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9E" w:rsidRDefault="00EC03A3">
      <w:r>
        <w:rPr>
          <w:noProof/>
          <w:lang w:eastAsia="en-GB"/>
        </w:rPr>
        <w:drawing>
          <wp:anchor distT="0" distB="0" distL="114300" distR="114300" simplePos="0" relativeHeight="251672576" behindDoc="0" locked="0" layoutInCell="1" allowOverlap="1">
            <wp:simplePos x="0" y="0"/>
            <wp:positionH relativeFrom="column">
              <wp:posOffset>4192270</wp:posOffset>
            </wp:positionH>
            <wp:positionV relativeFrom="paragraph">
              <wp:posOffset>-200660</wp:posOffset>
            </wp:positionV>
            <wp:extent cx="2247682" cy="375732"/>
            <wp:effectExtent l="0" t="0" r="63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stri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682" cy="37573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-504190</wp:posOffset>
                </wp:positionH>
                <wp:positionV relativeFrom="paragraph">
                  <wp:posOffset>-197485</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727E4" w:rsidRPr="00CF429E" w:rsidRDefault="008727E4" w:rsidP="00CF429E">
                            <w:pPr>
                              <w:rPr>
                                <w:b/>
                                <w:color w:val="FFFFFF" w:themeColor="background1"/>
                                <w:sz w:val="36"/>
                              </w:rPr>
                            </w:pPr>
                            <w:r w:rsidRPr="00CF429E">
                              <w:rPr>
                                <w:b/>
                                <w:color w:val="FFFFFF" w:themeColor="background1"/>
                                <w:sz w:val="36"/>
                              </w:rPr>
                              <w:t>February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pt;margin-top:-15.55pt;width:185.9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uhDQIAAPM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" filled="f" stroked="f">
                <v:textbox style="mso-fit-shape-to-text:t">
                  <w:txbxContent>
                    <w:p w:rsidR="008727E4" w:rsidRPr="00CF429E" w:rsidRDefault="008727E4" w:rsidP="00CF429E">
                      <w:pPr>
                        <w:rPr>
                          <w:b/>
                          <w:color w:val="FFFFFF" w:themeColor="background1"/>
                          <w:sz w:val="36"/>
                        </w:rPr>
                      </w:pPr>
                      <w:r w:rsidRPr="00CF429E">
                        <w:rPr>
                          <w:b/>
                          <w:color w:val="FFFFFF" w:themeColor="background1"/>
                          <w:sz w:val="36"/>
                        </w:rPr>
                        <w:t>February 2018</w:t>
                      </w:r>
                    </w:p>
                  </w:txbxContent>
                </v:textbox>
              </v:shape>
            </w:pict>
          </mc:Fallback>
        </mc:AlternateContent>
      </w:r>
      <w:r w:rsidR="00CF429E">
        <w:rPr>
          <w:noProof/>
          <w:lang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-907431</wp:posOffset>
                </wp:positionV>
                <wp:extent cx="8372475" cy="5295900"/>
                <wp:effectExtent l="0" t="0" r="28575" b="38100"/>
                <wp:wrapNone/>
                <wp:docPr id="3" name="Flowchart: Manual Input 3"/>
                <wp:cNvGraphicFramePr/>
                <a:graphic xmlns:a="http://schemas.openxmlformats.org/drawingml/2006/main">
                  <a:graphicData uri="http://schemas.microsoft.com/office/word/2010/wordprocessingShape">
                    <wps:wsp>
                      <wps:cNvSpPr/>
                      <wps:spPr>
                        <a:xfrm flipH="1" flipV="1">
                          <a:off x="0" y="0"/>
                          <a:ext cx="8372475" cy="5295900"/>
                        </a:xfrm>
                        <a:prstGeom prst="flowChartManualInput">
                          <a:avLst/>
                        </a:prstGeom>
                        <a:solidFill>
                          <a:schemeClr val="accent2">
                            <a:lumMod val="75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3142A" id="_x0000_t118" coordsize="21600,21600" o:spt="118" path="m,4292l21600,r,21600l,21600xe">
                <v:stroke joinstyle="miter"/>
                <v:path gradientshapeok="t" o:connecttype="custom" o:connectlocs="10800,2146;0,10800;10800,21600;21600,10800" textboxrect="0,4291,21600,21600"/>
              </v:shapetype>
              <v:shape id="Flowchart: Manual Input 3" o:spid="_x0000_s1026" type="#_x0000_t118" style="position:absolute;margin-left:0;margin-top:-71.45pt;width:659.25pt;height:417pt;flip:x 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" fillcolor="#c45911 [2405]" strokecolor="#823b0b [1605]" strokeweight="1pt">
                <w10:wrap anchorx="page"/>
              </v:shape>
            </w:pict>
          </mc:Fallback>
        </mc:AlternateContent>
      </w:r>
    </w:p>
    <w:p w:rsidR="00E63EE3" w:rsidRDefault="00E63EE3"/>
    <w:p w:rsidR="00E63EE3" w:rsidRDefault="00E63EE3">
      <w:r>
        <w:rPr>
          <w:noProof/>
          <w:lang w:eastAsia="en-GB"/>
        </w:rPr>
        <w:drawing>
          <wp:anchor distT="0" distB="0" distL="114300" distR="114300" simplePos="0" relativeHeight="251667456" behindDoc="0" locked="0" layoutInCell="1" allowOverlap="1" wp14:anchorId="1D8EE695" wp14:editId="0E309AC7">
            <wp:simplePos x="0" y="0"/>
            <wp:positionH relativeFrom="margin">
              <wp:posOffset>-1014761</wp:posOffset>
            </wp:positionH>
            <wp:positionV relativeFrom="paragraph">
              <wp:posOffset>2742565</wp:posOffset>
            </wp:positionV>
            <wp:extent cx="7826375" cy="7388225"/>
            <wp:effectExtent l="209550" t="0" r="212725" b="2317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_web.jpg"/>
                    <pic:cNvPicPr/>
                  </pic:nvPicPr>
                  <pic:blipFill>
                    <a:blip r:embed="rId10" cstate="print">
                      <a:extLst>
                        <a:ext uri="{28A0092B-C50C-407E-A947-70E740481C1C}">
                          <a14:useLocalDpi xmlns:a14="http://schemas.microsoft.com/office/drawing/2010/main" val="0"/>
                        </a:ext>
                      </a:extLst>
                    </a:blip>
                    <a:stretch>
                      <a:fillRect/>
                    </a:stretch>
                  </pic:blipFill>
                  <pic:spPr>
                    <a:xfrm rot="197870">
                      <a:off x="0" y="0"/>
                      <a:ext cx="7826375" cy="7388225"/>
                    </a:xfrm>
                    <a:prstGeom prst="flowChartManualInpu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simplePos x="0" y="0"/>
                <wp:positionH relativeFrom="page">
                  <wp:posOffset>283256</wp:posOffset>
                </wp:positionH>
                <wp:positionV relativeFrom="paragraph">
                  <wp:posOffset>1766958</wp:posOffset>
                </wp:positionV>
                <wp:extent cx="7870190" cy="1460876"/>
                <wp:effectExtent l="0" t="457200" r="0" b="4635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3602">
                          <a:off x="0" y="0"/>
                          <a:ext cx="7870190" cy="1460876"/>
                        </a:xfrm>
                        <a:prstGeom prst="rect">
                          <a:avLst/>
                        </a:prstGeom>
                        <a:noFill/>
                        <a:ln w="9525">
                          <a:noFill/>
                          <a:miter lim="800000"/>
                          <a:headEnd/>
                          <a:tailEnd/>
                        </a:ln>
                      </wps:spPr>
                      <wps:txbx>
                        <w:txbxContent>
                          <w:p w:rsidR="008727E4" w:rsidRPr="00CB264D" w:rsidRDefault="008727E4">
                            <w:pPr>
                              <w:rPr>
                                <w:b/>
                                <w:color w:val="FFFFFF" w:themeColor="background1"/>
                                <w:sz w:val="96"/>
                              </w:rPr>
                            </w:pPr>
                            <w:r w:rsidRPr="00CB264D">
                              <w:rPr>
                                <w:b/>
                                <w:color w:val="FFFFFF" w:themeColor="background1"/>
                                <w:sz w:val="180"/>
                              </w:rPr>
                              <w:t>SNAP</w:t>
                            </w:r>
                            <w:r w:rsidRPr="00CB264D">
                              <w:rPr>
                                <w:b/>
                                <w:color w:val="FFFFFF" w:themeColor="background1"/>
                                <w:sz w:val="96"/>
                              </w:rPr>
                              <w:t xml:space="preserve"> All Our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3pt;margin-top:139.15pt;width:619.7pt;height:115.05pt;rotation:-454818fd;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" filled="f" stroked="f">
                <v:textbox>
                  <w:txbxContent>
                    <w:p w:rsidR="008727E4" w:rsidRPr="00CB264D" w:rsidRDefault="008727E4">
                      <w:pPr>
                        <w:rPr>
                          <w:b/>
                          <w:color w:val="FFFFFF" w:themeColor="background1"/>
                          <w:sz w:val="96"/>
                        </w:rPr>
                      </w:pPr>
                      <w:r w:rsidRPr="00CB264D">
                        <w:rPr>
                          <w:b/>
                          <w:color w:val="FFFFFF" w:themeColor="background1"/>
                          <w:sz w:val="180"/>
                        </w:rPr>
                        <w:t>SNAP</w:t>
                      </w:r>
                      <w:r w:rsidRPr="00CB264D">
                        <w:rPr>
                          <w:b/>
                          <w:color w:val="FFFFFF" w:themeColor="background1"/>
                          <w:sz w:val="96"/>
                        </w:rPr>
                        <w:t xml:space="preserve"> All Our Rights</w:t>
                      </w:r>
                    </w:p>
                  </w:txbxContent>
                </v:textbox>
                <w10:wrap anchorx="page"/>
              </v:shape>
            </w:pict>
          </mc:Fallback>
        </mc:AlternateContent>
      </w:r>
      <w:r>
        <w:br w:type="page"/>
      </w:r>
    </w:p>
    <w:p w:rsidR="008C19B5" w:rsidRPr="00194F17" w:rsidRDefault="008C19B5" w:rsidP="00E224A4">
      <w:pPr>
        <w:jc w:val="center"/>
        <w:rPr>
          <w:rFonts w:eastAsiaTheme="minorEastAsia" w:hAnsi="Calibri"/>
          <w:b/>
          <w:color w:val="1F3864" w:themeColor="accent1" w:themeShade="80"/>
          <w:kern w:val="24"/>
          <w:sz w:val="52"/>
          <w:szCs w:val="52"/>
        </w:rPr>
      </w:pPr>
      <w:r w:rsidRPr="00194F17">
        <w:rPr>
          <w:rFonts w:eastAsiaTheme="minorEastAsia" w:hAnsi="Calibri"/>
          <w:b/>
          <w:color w:val="1F3864" w:themeColor="accent1" w:themeShade="80"/>
          <w:kern w:val="24"/>
          <w:sz w:val="52"/>
          <w:szCs w:val="52"/>
        </w:rPr>
        <w:lastRenderedPageBreak/>
        <w:t>Contents</w:t>
      </w:r>
    </w:p>
    <w:p w:rsidR="00E744FF" w:rsidRDefault="00E744FF" w:rsidP="00E744FF">
      <w:pPr>
        <w:tabs>
          <w:tab w:val="left" w:pos="1620"/>
        </w:tabs>
        <w:rPr>
          <w:rFonts w:eastAsiaTheme="minorEastAsia" w:hAnsi="Calibri"/>
          <w:b/>
          <w:color w:val="1F3864" w:themeColor="accent1" w:themeShade="80"/>
          <w:kern w:val="24"/>
          <w:sz w:val="40"/>
          <w:szCs w:val="40"/>
        </w:rPr>
      </w:pPr>
      <w:r>
        <w:rPr>
          <w:rFonts w:eastAsiaTheme="minorEastAsia" w:hAnsi="Calibri"/>
          <w:b/>
          <w:color w:val="1F3864" w:themeColor="accent1" w:themeShade="80"/>
          <w:kern w:val="24"/>
          <w:sz w:val="40"/>
          <w:szCs w:val="40"/>
        </w:rPr>
        <w:tab/>
      </w:r>
    </w:p>
    <w:p w:rsidR="008B2344" w:rsidRDefault="008B2344">
      <w:pPr>
        <w:pStyle w:val="TOC1"/>
        <w:tabs>
          <w:tab w:val="right" w:leader="dot" w:pos="9016"/>
        </w:tabs>
        <w:rPr>
          <w:rFonts w:eastAsiaTheme="minorEastAsia"/>
          <w:noProof/>
          <w:sz w:val="22"/>
          <w:lang w:eastAsia="en-GB"/>
        </w:rPr>
      </w:pPr>
      <w:r>
        <w:rPr>
          <w:rFonts w:eastAsiaTheme="minorEastAsia" w:hAnsi="Calibri"/>
          <w:b/>
          <w:color w:val="1F3864" w:themeColor="accent1" w:themeShade="80"/>
          <w:kern w:val="24"/>
          <w:sz w:val="40"/>
          <w:szCs w:val="40"/>
        </w:rPr>
        <w:fldChar w:fldCharType="begin"/>
      </w:r>
      <w:r>
        <w:rPr>
          <w:rFonts w:eastAsiaTheme="minorEastAsia" w:hAnsi="Calibri"/>
          <w:b/>
          <w:color w:val="1F3864" w:themeColor="accent1" w:themeShade="80"/>
          <w:kern w:val="24"/>
          <w:sz w:val="40"/>
          <w:szCs w:val="40"/>
        </w:rPr>
        <w:instrText xml:space="preserve"> TOC \o "1-1" \h \z \u </w:instrText>
      </w:r>
      <w:r>
        <w:rPr>
          <w:rFonts w:eastAsiaTheme="minorEastAsia" w:hAnsi="Calibri"/>
          <w:b/>
          <w:color w:val="1F3864" w:themeColor="accent1" w:themeShade="80"/>
          <w:kern w:val="24"/>
          <w:sz w:val="40"/>
          <w:szCs w:val="40"/>
        </w:rPr>
        <w:fldChar w:fldCharType="separate"/>
      </w:r>
      <w:hyperlink w:anchor="_Toc508968657" w:history="1">
        <w:r w:rsidRPr="00FC4303">
          <w:rPr>
            <w:rStyle w:val="Hyperlink"/>
            <w:noProof/>
          </w:rPr>
          <w:t>What We Are All About…</w:t>
        </w:r>
        <w:r>
          <w:rPr>
            <w:noProof/>
            <w:webHidden/>
          </w:rPr>
          <w:tab/>
        </w:r>
        <w:r>
          <w:rPr>
            <w:noProof/>
            <w:webHidden/>
          </w:rPr>
          <w:fldChar w:fldCharType="begin"/>
        </w:r>
        <w:r>
          <w:rPr>
            <w:noProof/>
            <w:webHidden/>
          </w:rPr>
          <w:instrText xml:space="preserve"> PAGEREF _Toc508968657 \h </w:instrText>
        </w:r>
        <w:r>
          <w:rPr>
            <w:noProof/>
            <w:webHidden/>
          </w:rPr>
        </w:r>
        <w:r>
          <w:rPr>
            <w:noProof/>
            <w:webHidden/>
          </w:rPr>
          <w:fldChar w:fldCharType="separate"/>
        </w:r>
        <w:r>
          <w:rPr>
            <w:noProof/>
            <w:webHidden/>
          </w:rPr>
          <w:t>4</w:t>
        </w:r>
        <w:r>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58" w:history="1">
        <w:r w:rsidR="008B2344" w:rsidRPr="00FC4303">
          <w:rPr>
            <w:rStyle w:val="Hyperlink"/>
            <w:noProof/>
            <w:lang w:val="en-US"/>
          </w:rPr>
          <w:t>Our Activity…</w:t>
        </w:r>
        <w:r w:rsidR="008B2344">
          <w:rPr>
            <w:noProof/>
            <w:webHidden/>
          </w:rPr>
          <w:tab/>
        </w:r>
        <w:r w:rsidR="008B2344">
          <w:rPr>
            <w:noProof/>
            <w:webHidden/>
          </w:rPr>
          <w:fldChar w:fldCharType="begin"/>
        </w:r>
        <w:r w:rsidR="008B2344">
          <w:rPr>
            <w:noProof/>
            <w:webHidden/>
          </w:rPr>
          <w:instrText xml:space="preserve"> PAGEREF _Toc508968658 \h </w:instrText>
        </w:r>
        <w:r w:rsidR="008B2344">
          <w:rPr>
            <w:noProof/>
            <w:webHidden/>
          </w:rPr>
        </w:r>
        <w:r w:rsidR="008B2344">
          <w:rPr>
            <w:noProof/>
            <w:webHidden/>
          </w:rPr>
          <w:fldChar w:fldCharType="separate"/>
        </w:r>
        <w:r w:rsidR="008B2344">
          <w:rPr>
            <w:noProof/>
            <w:webHidden/>
          </w:rPr>
          <w:t>4</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59" w:history="1">
        <w:r w:rsidR="008B2344" w:rsidRPr="00FC4303">
          <w:rPr>
            <w:rStyle w:val="Hyperlink"/>
            <w:noProof/>
            <w:lang w:val="en-US"/>
          </w:rPr>
          <w:t>Who participated?</w:t>
        </w:r>
        <w:r w:rsidR="008B2344">
          <w:rPr>
            <w:noProof/>
            <w:webHidden/>
          </w:rPr>
          <w:tab/>
        </w:r>
        <w:r w:rsidR="008B2344">
          <w:rPr>
            <w:noProof/>
            <w:webHidden/>
          </w:rPr>
          <w:fldChar w:fldCharType="begin"/>
        </w:r>
        <w:r w:rsidR="008B2344">
          <w:rPr>
            <w:noProof/>
            <w:webHidden/>
          </w:rPr>
          <w:instrText xml:space="preserve"> PAGEREF _Toc508968659 \h </w:instrText>
        </w:r>
        <w:r w:rsidR="008B2344">
          <w:rPr>
            <w:noProof/>
            <w:webHidden/>
          </w:rPr>
        </w:r>
        <w:r w:rsidR="008B2344">
          <w:rPr>
            <w:noProof/>
            <w:webHidden/>
          </w:rPr>
          <w:fldChar w:fldCharType="separate"/>
        </w:r>
        <w:r w:rsidR="008B2344">
          <w:rPr>
            <w:noProof/>
            <w:webHidden/>
          </w:rPr>
          <w:t>5</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0" w:history="1">
        <w:r w:rsidR="008B2344" w:rsidRPr="00FC4303">
          <w:rPr>
            <w:rStyle w:val="Hyperlink"/>
            <w:noProof/>
            <w:lang w:val="en-US"/>
          </w:rPr>
          <w:t>What People Said…</w:t>
        </w:r>
        <w:r w:rsidR="008B2344">
          <w:rPr>
            <w:noProof/>
            <w:webHidden/>
          </w:rPr>
          <w:tab/>
        </w:r>
        <w:r w:rsidR="008B2344">
          <w:rPr>
            <w:noProof/>
            <w:webHidden/>
          </w:rPr>
          <w:fldChar w:fldCharType="begin"/>
        </w:r>
        <w:r w:rsidR="008B2344">
          <w:rPr>
            <w:noProof/>
            <w:webHidden/>
          </w:rPr>
          <w:instrText xml:space="preserve"> PAGEREF _Toc508968660 \h </w:instrText>
        </w:r>
        <w:r w:rsidR="008B2344">
          <w:rPr>
            <w:noProof/>
            <w:webHidden/>
          </w:rPr>
        </w:r>
        <w:r w:rsidR="008B2344">
          <w:rPr>
            <w:noProof/>
            <w:webHidden/>
          </w:rPr>
          <w:fldChar w:fldCharType="separate"/>
        </w:r>
        <w:r w:rsidR="008B2344">
          <w:rPr>
            <w:noProof/>
            <w:webHidden/>
          </w:rPr>
          <w:t>12</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1" w:history="1">
        <w:r w:rsidR="008B2344" w:rsidRPr="00FC4303">
          <w:rPr>
            <w:rStyle w:val="Hyperlink"/>
            <w:noProof/>
          </w:rPr>
          <w:t>Human Rights Issue 1: Addressing Discrimination</w:t>
        </w:r>
        <w:r w:rsidR="008B2344">
          <w:rPr>
            <w:noProof/>
            <w:webHidden/>
          </w:rPr>
          <w:tab/>
        </w:r>
        <w:r w:rsidR="008B2344">
          <w:rPr>
            <w:noProof/>
            <w:webHidden/>
          </w:rPr>
          <w:fldChar w:fldCharType="begin"/>
        </w:r>
        <w:r w:rsidR="008B2344">
          <w:rPr>
            <w:noProof/>
            <w:webHidden/>
          </w:rPr>
          <w:instrText xml:space="preserve"> PAGEREF _Toc508968661 \h </w:instrText>
        </w:r>
        <w:r w:rsidR="008B2344">
          <w:rPr>
            <w:noProof/>
            <w:webHidden/>
          </w:rPr>
        </w:r>
        <w:r w:rsidR="008B2344">
          <w:rPr>
            <w:noProof/>
            <w:webHidden/>
          </w:rPr>
          <w:fldChar w:fldCharType="separate"/>
        </w:r>
        <w:r w:rsidR="008B2344">
          <w:rPr>
            <w:noProof/>
            <w:webHidden/>
          </w:rPr>
          <w:t>13</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2" w:history="1">
        <w:r w:rsidR="008B2344" w:rsidRPr="00FC4303">
          <w:rPr>
            <w:rStyle w:val="Hyperlink"/>
            <w:noProof/>
          </w:rPr>
          <w:t>Human Rights Issue 2: Poverty and Related Inequality as Barriers to Accessing Rights</w:t>
        </w:r>
        <w:r w:rsidR="008B2344">
          <w:rPr>
            <w:noProof/>
            <w:webHidden/>
          </w:rPr>
          <w:tab/>
        </w:r>
        <w:r w:rsidR="008B2344">
          <w:rPr>
            <w:noProof/>
            <w:webHidden/>
          </w:rPr>
          <w:fldChar w:fldCharType="begin"/>
        </w:r>
        <w:r w:rsidR="008B2344">
          <w:rPr>
            <w:noProof/>
            <w:webHidden/>
          </w:rPr>
          <w:instrText xml:space="preserve"> PAGEREF _Toc508968662 \h </w:instrText>
        </w:r>
        <w:r w:rsidR="008B2344">
          <w:rPr>
            <w:noProof/>
            <w:webHidden/>
          </w:rPr>
        </w:r>
        <w:r w:rsidR="008B2344">
          <w:rPr>
            <w:noProof/>
            <w:webHidden/>
          </w:rPr>
          <w:fldChar w:fldCharType="separate"/>
        </w:r>
        <w:r w:rsidR="008B2344">
          <w:rPr>
            <w:noProof/>
            <w:webHidden/>
          </w:rPr>
          <w:t>19</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3" w:history="1">
        <w:r w:rsidR="008B2344" w:rsidRPr="00FC4303">
          <w:rPr>
            <w:rStyle w:val="Hyperlink"/>
            <w:noProof/>
          </w:rPr>
          <w:t>Human Rights Issue 3:  The Right to Health</w:t>
        </w:r>
        <w:r w:rsidR="008B2344">
          <w:rPr>
            <w:noProof/>
            <w:webHidden/>
          </w:rPr>
          <w:tab/>
        </w:r>
        <w:r w:rsidR="008B2344">
          <w:rPr>
            <w:noProof/>
            <w:webHidden/>
          </w:rPr>
          <w:fldChar w:fldCharType="begin"/>
        </w:r>
        <w:r w:rsidR="008B2344">
          <w:rPr>
            <w:noProof/>
            <w:webHidden/>
          </w:rPr>
          <w:instrText xml:space="preserve"> PAGEREF _Toc508968663 \h </w:instrText>
        </w:r>
        <w:r w:rsidR="008B2344">
          <w:rPr>
            <w:noProof/>
            <w:webHidden/>
          </w:rPr>
        </w:r>
        <w:r w:rsidR="008B2344">
          <w:rPr>
            <w:noProof/>
            <w:webHidden/>
          </w:rPr>
          <w:fldChar w:fldCharType="separate"/>
        </w:r>
        <w:r w:rsidR="008B2344">
          <w:rPr>
            <w:noProof/>
            <w:webHidden/>
          </w:rPr>
          <w:t>23</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4" w:history="1">
        <w:r w:rsidR="008B2344" w:rsidRPr="00FC4303">
          <w:rPr>
            <w:rStyle w:val="Hyperlink"/>
            <w:noProof/>
          </w:rPr>
          <w:t>Human Rights Issue 4:  The Right to Participate and to Challenge and Have Your Rights Met</w:t>
        </w:r>
        <w:r w:rsidR="008B2344">
          <w:rPr>
            <w:noProof/>
            <w:webHidden/>
          </w:rPr>
          <w:tab/>
        </w:r>
        <w:r w:rsidR="008B2344">
          <w:rPr>
            <w:noProof/>
            <w:webHidden/>
          </w:rPr>
          <w:fldChar w:fldCharType="begin"/>
        </w:r>
        <w:r w:rsidR="008B2344">
          <w:rPr>
            <w:noProof/>
            <w:webHidden/>
          </w:rPr>
          <w:instrText xml:space="preserve"> PAGEREF _Toc508968664 \h </w:instrText>
        </w:r>
        <w:r w:rsidR="008B2344">
          <w:rPr>
            <w:noProof/>
            <w:webHidden/>
          </w:rPr>
        </w:r>
        <w:r w:rsidR="008B2344">
          <w:rPr>
            <w:noProof/>
            <w:webHidden/>
          </w:rPr>
          <w:fldChar w:fldCharType="separate"/>
        </w:r>
        <w:r w:rsidR="008B2344">
          <w:rPr>
            <w:noProof/>
            <w:webHidden/>
          </w:rPr>
          <w:t>28</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5" w:history="1">
        <w:r w:rsidR="008B2344" w:rsidRPr="00FC4303">
          <w:rPr>
            <w:rStyle w:val="Hyperlink"/>
            <w:noProof/>
          </w:rPr>
          <w:t>Human Rights Issue 5:  The Right to a Home</w:t>
        </w:r>
        <w:r w:rsidR="008B2344">
          <w:rPr>
            <w:noProof/>
            <w:webHidden/>
          </w:rPr>
          <w:tab/>
        </w:r>
        <w:r w:rsidR="008B2344">
          <w:rPr>
            <w:noProof/>
            <w:webHidden/>
          </w:rPr>
          <w:fldChar w:fldCharType="begin"/>
        </w:r>
        <w:r w:rsidR="008B2344">
          <w:rPr>
            <w:noProof/>
            <w:webHidden/>
          </w:rPr>
          <w:instrText xml:space="preserve"> PAGEREF _Toc508968665 \h </w:instrText>
        </w:r>
        <w:r w:rsidR="008B2344">
          <w:rPr>
            <w:noProof/>
            <w:webHidden/>
          </w:rPr>
        </w:r>
        <w:r w:rsidR="008B2344">
          <w:rPr>
            <w:noProof/>
            <w:webHidden/>
          </w:rPr>
          <w:fldChar w:fldCharType="separate"/>
        </w:r>
        <w:r w:rsidR="008B2344">
          <w:rPr>
            <w:noProof/>
            <w:webHidden/>
          </w:rPr>
          <w:t>37</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6" w:history="1">
        <w:r w:rsidR="008B2344" w:rsidRPr="00FC4303">
          <w:rPr>
            <w:rStyle w:val="Hyperlink"/>
            <w:noProof/>
          </w:rPr>
          <w:t>Actions to Achieve All Our Rights</w:t>
        </w:r>
        <w:r w:rsidR="008B2344">
          <w:rPr>
            <w:noProof/>
            <w:webHidden/>
          </w:rPr>
          <w:tab/>
        </w:r>
        <w:r w:rsidR="008B2344">
          <w:rPr>
            <w:noProof/>
            <w:webHidden/>
          </w:rPr>
          <w:fldChar w:fldCharType="begin"/>
        </w:r>
        <w:r w:rsidR="008B2344">
          <w:rPr>
            <w:noProof/>
            <w:webHidden/>
          </w:rPr>
          <w:instrText xml:space="preserve"> PAGEREF _Toc508968666 \h </w:instrText>
        </w:r>
        <w:r w:rsidR="008B2344">
          <w:rPr>
            <w:noProof/>
            <w:webHidden/>
          </w:rPr>
        </w:r>
        <w:r w:rsidR="008B2344">
          <w:rPr>
            <w:noProof/>
            <w:webHidden/>
          </w:rPr>
          <w:fldChar w:fldCharType="separate"/>
        </w:r>
        <w:r w:rsidR="008B2344">
          <w:rPr>
            <w:noProof/>
            <w:webHidden/>
          </w:rPr>
          <w:t>41</w:t>
        </w:r>
        <w:r w:rsidR="008B2344">
          <w:rPr>
            <w:noProof/>
            <w:webHidden/>
          </w:rPr>
          <w:fldChar w:fldCharType="end"/>
        </w:r>
      </w:hyperlink>
    </w:p>
    <w:p w:rsidR="008B2344" w:rsidRDefault="00FA2915">
      <w:pPr>
        <w:pStyle w:val="TOC1"/>
        <w:tabs>
          <w:tab w:val="right" w:leader="dot" w:pos="9016"/>
        </w:tabs>
        <w:rPr>
          <w:rFonts w:eastAsiaTheme="minorEastAsia"/>
          <w:noProof/>
          <w:sz w:val="22"/>
          <w:lang w:eastAsia="en-GB"/>
        </w:rPr>
      </w:pPr>
      <w:hyperlink w:anchor="_Toc508968667" w:history="1">
        <w:r w:rsidR="008B2344" w:rsidRPr="00FC4303">
          <w:rPr>
            <w:rStyle w:val="Hyperlink"/>
            <w:noProof/>
          </w:rPr>
          <w:t>Conclusion</w:t>
        </w:r>
        <w:r w:rsidR="008B2344">
          <w:rPr>
            <w:noProof/>
            <w:webHidden/>
          </w:rPr>
          <w:tab/>
        </w:r>
        <w:r w:rsidR="008B2344">
          <w:rPr>
            <w:noProof/>
            <w:webHidden/>
          </w:rPr>
          <w:fldChar w:fldCharType="begin"/>
        </w:r>
        <w:r w:rsidR="008B2344">
          <w:rPr>
            <w:noProof/>
            <w:webHidden/>
          </w:rPr>
          <w:instrText xml:space="preserve"> PAGEREF _Toc508968667 \h </w:instrText>
        </w:r>
        <w:r w:rsidR="008B2344">
          <w:rPr>
            <w:noProof/>
            <w:webHidden/>
          </w:rPr>
        </w:r>
        <w:r w:rsidR="008B2344">
          <w:rPr>
            <w:noProof/>
            <w:webHidden/>
          </w:rPr>
          <w:fldChar w:fldCharType="separate"/>
        </w:r>
        <w:r w:rsidR="008B2344">
          <w:rPr>
            <w:noProof/>
            <w:webHidden/>
          </w:rPr>
          <w:t>44</w:t>
        </w:r>
        <w:r w:rsidR="008B2344">
          <w:rPr>
            <w:noProof/>
            <w:webHidden/>
          </w:rPr>
          <w:fldChar w:fldCharType="end"/>
        </w:r>
      </w:hyperlink>
    </w:p>
    <w:p w:rsidR="00E744FF" w:rsidRDefault="008B2344" w:rsidP="00E744FF">
      <w:pPr>
        <w:tabs>
          <w:tab w:val="left" w:pos="1620"/>
        </w:tabs>
        <w:rPr>
          <w:rFonts w:eastAsiaTheme="minorEastAsia" w:hAnsi="Calibri"/>
          <w:b/>
          <w:color w:val="1F3864" w:themeColor="accent1" w:themeShade="80"/>
          <w:kern w:val="24"/>
          <w:sz w:val="40"/>
          <w:szCs w:val="40"/>
        </w:rPr>
      </w:pPr>
      <w:r>
        <w:rPr>
          <w:rFonts w:eastAsiaTheme="minorEastAsia" w:hAnsi="Calibri"/>
          <w:b/>
          <w:color w:val="1F3864" w:themeColor="accent1" w:themeShade="80"/>
          <w:kern w:val="24"/>
          <w:sz w:val="40"/>
          <w:szCs w:val="40"/>
        </w:rPr>
        <w:fldChar w:fldCharType="end"/>
      </w:r>
    </w:p>
    <w:p w:rsidR="00E744FF" w:rsidRDefault="00E744FF" w:rsidP="00E744FF">
      <w:pPr>
        <w:tabs>
          <w:tab w:val="left" w:pos="1620"/>
        </w:tabs>
        <w:rPr>
          <w:rFonts w:eastAsiaTheme="minorEastAsia" w:hAnsi="Calibri"/>
          <w:b/>
          <w:color w:val="1F3864" w:themeColor="accent1" w:themeShade="80"/>
          <w:kern w:val="24"/>
          <w:sz w:val="40"/>
          <w:szCs w:val="40"/>
        </w:rPr>
      </w:pPr>
    </w:p>
    <w:p w:rsidR="00E744FF" w:rsidRDefault="00E744FF" w:rsidP="00E744FF">
      <w:pPr>
        <w:tabs>
          <w:tab w:val="left" w:pos="1620"/>
        </w:tabs>
        <w:rPr>
          <w:rFonts w:eastAsiaTheme="minorEastAsia" w:hAnsi="Calibri"/>
          <w:b/>
          <w:color w:val="1F3864" w:themeColor="accent1" w:themeShade="80"/>
          <w:kern w:val="24"/>
          <w:sz w:val="40"/>
          <w:szCs w:val="40"/>
        </w:rPr>
      </w:pPr>
    </w:p>
    <w:p w:rsidR="00E744FF" w:rsidRDefault="00E744FF" w:rsidP="00E744FF">
      <w:pPr>
        <w:tabs>
          <w:tab w:val="left" w:pos="1620"/>
        </w:tabs>
        <w:rPr>
          <w:rFonts w:eastAsiaTheme="minorEastAsia" w:hAnsi="Calibri"/>
          <w:b/>
          <w:color w:val="1F3864" w:themeColor="accent1" w:themeShade="80"/>
          <w:kern w:val="24"/>
          <w:sz w:val="40"/>
          <w:szCs w:val="40"/>
        </w:rPr>
      </w:pPr>
    </w:p>
    <w:p w:rsidR="00E744FF" w:rsidRDefault="00E744FF" w:rsidP="00E744FF">
      <w:pPr>
        <w:tabs>
          <w:tab w:val="left" w:pos="1620"/>
        </w:tabs>
        <w:rPr>
          <w:rFonts w:eastAsiaTheme="minorEastAsia" w:hAnsi="Calibri"/>
          <w:b/>
          <w:color w:val="1F3864" w:themeColor="accent1" w:themeShade="80"/>
          <w:kern w:val="24"/>
          <w:sz w:val="40"/>
          <w:szCs w:val="40"/>
        </w:rPr>
      </w:pPr>
    </w:p>
    <w:p w:rsidR="00E744FF" w:rsidRDefault="00E744FF" w:rsidP="00E744FF">
      <w:pPr>
        <w:tabs>
          <w:tab w:val="left" w:pos="1620"/>
        </w:tabs>
        <w:rPr>
          <w:rFonts w:eastAsiaTheme="minorEastAsia" w:hAnsi="Calibri"/>
          <w:b/>
          <w:color w:val="1F3864" w:themeColor="accent1" w:themeShade="80"/>
          <w:kern w:val="24"/>
          <w:sz w:val="40"/>
          <w:szCs w:val="40"/>
        </w:rPr>
      </w:pPr>
    </w:p>
    <w:p w:rsidR="00E224A4" w:rsidRDefault="00E744FF" w:rsidP="00E744FF">
      <w:pPr>
        <w:tabs>
          <w:tab w:val="left" w:pos="1620"/>
        </w:tabs>
        <w:rPr>
          <w:rFonts w:eastAsiaTheme="minorEastAsia" w:hAnsi="Calibri"/>
          <w:b/>
          <w:color w:val="1F3864" w:themeColor="accent1" w:themeShade="80"/>
          <w:kern w:val="24"/>
          <w:sz w:val="40"/>
          <w:szCs w:val="40"/>
        </w:rPr>
      </w:pPr>
      <w:r>
        <w:rPr>
          <w:noProof/>
          <w:lang w:eastAsia="en-GB"/>
        </w:rPr>
        <w:drawing>
          <wp:inline distT="0" distB="0" distL="0" distR="0" wp14:anchorId="72FE71B1" wp14:editId="265C77C8">
            <wp:extent cx="5731510" cy="1822450"/>
            <wp:effectExtent l="0" t="0" r="2540" b="6350"/>
            <wp:docPr id="1" name="Picture 1" descr="C:\Users\pmccolgan\AppData\Local\Microsoft\Windows\Temporary Internet Files\Content.Word\IMG_20170821_152439_resized_20170826_075411267.jpg"/>
            <wp:cNvGraphicFramePr/>
            <a:graphic xmlns:a="http://schemas.openxmlformats.org/drawingml/2006/main">
              <a:graphicData uri="http://schemas.openxmlformats.org/drawingml/2006/picture">
                <pic:pic xmlns:pic="http://schemas.openxmlformats.org/drawingml/2006/picture">
                  <pic:nvPicPr>
                    <pic:cNvPr id="4" name="Picture 4" descr="C:\Users\pmccolgan\AppData\Local\Microsoft\Windows\Temporary Internet Files\Content.Word\IMG_20170821_152439_resized_20170826_075411267.jpg"/>
                    <pic:cNvPicPr/>
                  </pic:nvPicPr>
                  <pic:blipFill rotWithShape="1">
                    <a:blip r:embed="rId11">
                      <a:extLst>
                        <a:ext uri="{28A0092B-C50C-407E-A947-70E740481C1C}">
                          <a14:useLocalDpi xmlns:a14="http://schemas.microsoft.com/office/drawing/2010/main" val="0"/>
                        </a:ext>
                      </a:extLst>
                    </a:blip>
                    <a:srcRect t="6145" b="46333"/>
                    <a:stretch/>
                  </pic:blipFill>
                  <pic:spPr bwMode="auto">
                    <a:xfrm>
                      <a:off x="0" y="0"/>
                      <a:ext cx="5731510" cy="1822450"/>
                    </a:xfrm>
                    <a:prstGeom prst="rect">
                      <a:avLst/>
                    </a:prstGeom>
                    <a:noFill/>
                    <a:ln>
                      <a:noFill/>
                    </a:ln>
                    <a:extLst>
                      <a:ext uri="{53640926-AAD7-44D8-BBD7-CCE9431645EC}">
                        <a14:shadowObscured xmlns:a14="http://schemas.microsoft.com/office/drawing/2010/main"/>
                      </a:ext>
                    </a:extLst>
                  </pic:spPr>
                </pic:pic>
              </a:graphicData>
            </a:graphic>
          </wp:inline>
        </w:drawing>
      </w:r>
    </w:p>
    <w:p w:rsidR="008B2344" w:rsidRDefault="008B2344">
      <w:pPr>
        <w:spacing w:after="160" w:line="259" w:lineRule="auto"/>
        <w:rPr>
          <w:rFonts w:eastAsiaTheme="minorEastAsia" w:cstheme="majorBidi"/>
          <w:b/>
          <w:bCs/>
          <w:color w:val="2F5496" w:themeColor="accent1" w:themeShade="BF"/>
          <w:sz w:val="44"/>
          <w:szCs w:val="28"/>
        </w:rPr>
      </w:pPr>
      <w:r>
        <w:rPr>
          <w:rFonts w:eastAsiaTheme="minorEastAsia"/>
        </w:rPr>
        <w:lastRenderedPageBreak/>
        <w:br w:type="page"/>
      </w:r>
    </w:p>
    <w:p w:rsidR="00E97EC0" w:rsidRDefault="00E97EC0" w:rsidP="00C77FBB">
      <w:pPr>
        <w:pStyle w:val="Heading1"/>
        <w:rPr>
          <w:rFonts w:eastAsiaTheme="minorEastAsia"/>
        </w:rPr>
      </w:pPr>
      <w:bookmarkStart w:id="0" w:name="_Toc508968657"/>
      <w:r w:rsidRPr="00035B21">
        <w:rPr>
          <w:rFonts w:eastAsiaTheme="minorEastAsia"/>
        </w:rPr>
        <w:t>What We Are All About…</w:t>
      </w:r>
      <w:bookmarkEnd w:id="0"/>
    </w:p>
    <w:p w:rsidR="00E97EC0" w:rsidRPr="00CA63EE" w:rsidRDefault="00E97EC0" w:rsidP="00E97EC0">
      <w:pPr>
        <w:spacing w:after="0" w:line="240" w:lineRule="auto"/>
        <w:jc w:val="both"/>
        <w:rPr>
          <w:rFonts w:eastAsiaTheme="minorEastAsia" w:hAnsi="Calibri"/>
          <w:b/>
          <w:color w:val="1F3864" w:themeColor="accent1" w:themeShade="80"/>
          <w:kern w:val="24"/>
          <w:sz w:val="40"/>
          <w:szCs w:val="40"/>
        </w:rPr>
      </w:pPr>
    </w:p>
    <w:p w:rsidR="00E97EC0" w:rsidRDefault="00E97EC0" w:rsidP="00C77FBB">
      <w:r>
        <w:t>Scotland’s</w:t>
      </w:r>
      <w:r w:rsidRPr="0018309F">
        <w:t xml:space="preserve"> National Action Plan</w:t>
      </w:r>
      <w:r>
        <w:t xml:space="preserve"> for Human Rights</w:t>
      </w:r>
      <w:r w:rsidRPr="0018309F">
        <w:t xml:space="preserve"> (SNAP) kicked off four years ago by going into communities and engaging with a wide range of people from across Scotland.  As </w:t>
      </w:r>
      <w:r>
        <w:t>SNAP approached the end of its first phase,</w:t>
      </w:r>
      <w:r w:rsidRPr="0018309F">
        <w:t xml:space="preserve"> the Scottish Human Rights Commission (SHRC) decided to again </w:t>
      </w:r>
      <w:r>
        <w:t>talk with</w:t>
      </w:r>
      <w:r w:rsidRPr="0018309F">
        <w:t xml:space="preserve"> communities about human rights, to inform the next phase </w:t>
      </w:r>
      <w:r>
        <w:t>of SNAP.</w:t>
      </w:r>
      <w:r w:rsidRPr="0018309F">
        <w:t xml:space="preserve">  </w:t>
      </w:r>
    </w:p>
    <w:p w:rsidR="00E97EC0" w:rsidRPr="0018309F" w:rsidRDefault="00E97EC0" w:rsidP="00C77FBB"/>
    <w:p w:rsidR="00E97EC0" w:rsidRPr="00DF06EF" w:rsidRDefault="00E97EC0" w:rsidP="00C77FBB">
      <w:r w:rsidRPr="009F015C">
        <w:rPr>
          <w:i/>
        </w:rPr>
        <w:t>All In</w:t>
      </w:r>
      <w:r w:rsidRPr="0018309F">
        <w:t>, a social enterprise specialising in talking with communities, was commissioned to design a</w:t>
      </w:r>
      <w:r>
        <w:t>nd deliver a</w:t>
      </w:r>
      <w:r w:rsidRPr="0018309F">
        <w:t xml:space="preserve"> participat</w:t>
      </w:r>
      <w:r>
        <w:t>ory engagement</w:t>
      </w:r>
      <w:r w:rsidRPr="0018309F">
        <w:t xml:space="preserve"> pro</w:t>
      </w:r>
      <w:r>
        <w:t>cess – All Our Rights –</w:t>
      </w:r>
      <w:r w:rsidRPr="0018309F">
        <w:t xml:space="preserve"> which </w:t>
      </w:r>
      <w:r>
        <w:t>ran</w:t>
      </w:r>
      <w:r w:rsidRPr="0018309F">
        <w:t xml:space="preserve"> from June to December 2017.  </w:t>
      </w:r>
      <w:r w:rsidRPr="00DF06EF">
        <w:t xml:space="preserve">This report </w:t>
      </w:r>
      <w:r>
        <w:t>describes</w:t>
      </w:r>
      <w:r w:rsidRPr="00DF06EF">
        <w:t xml:space="preserve"> what we learned from the </w:t>
      </w:r>
      <w:r>
        <w:t>All Our Rights process</w:t>
      </w:r>
      <w:r w:rsidRPr="00DF06EF">
        <w:t xml:space="preserve">. </w:t>
      </w:r>
    </w:p>
    <w:p w:rsidR="00E97EC0" w:rsidRPr="00DF0BB5" w:rsidRDefault="00E97EC0" w:rsidP="00E97EC0">
      <w:pPr>
        <w:spacing w:after="0" w:line="240" w:lineRule="auto"/>
        <w:jc w:val="both"/>
        <w:rPr>
          <w:b/>
          <w:color w:val="1F3864" w:themeColor="accent1" w:themeShade="80"/>
          <w:sz w:val="16"/>
          <w:szCs w:val="16"/>
          <w:lang w:val="en-US"/>
        </w:rPr>
      </w:pPr>
      <w:r>
        <w:t xml:space="preserve">  </w:t>
      </w:r>
    </w:p>
    <w:p w:rsidR="00E97EC0" w:rsidRDefault="00E97EC0" w:rsidP="00C77FBB">
      <w:pPr>
        <w:pStyle w:val="Heading1"/>
        <w:rPr>
          <w:noProof/>
          <w:lang w:eastAsia="en-GB"/>
        </w:rPr>
      </w:pPr>
      <w:bookmarkStart w:id="1" w:name="_Toc508968658"/>
      <w:r w:rsidRPr="00035B21">
        <w:rPr>
          <w:lang w:val="en-US"/>
        </w:rPr>
        <w:t>Our Activity…</w:t>
      </w:r>
      <w:bookmarkEnd w:id="1"/>
      <w:r w:rsidRPr="00035B21">
        <w:rPr>
          <w:noProof/>
          <w:lang w:eastAsia="en-GB"/>
        </w:rPr>
        <w:t xml:space="preserve"> </w:t>
      </w:r>
    </w:p>
    <w:p w:rsidR="00E97EC0" w:rsidRPr="00035B21" w:rsidRDefault="00E97EC0" w:rsidP="00E97EC0">
      <w:pPr>
        <w:spacing w:after="0" w:line="240" w:lineRule="auto"/>
        <w:jc w:val="both"/>
        <w:rPr>
          <w:sz w:val="44"/>
          <w:szCs w:val="44"/>
          <w:lang w:val="en-US"/>
        </w:rPr>
      </w:pPr>
      <w:r w:rsidRPr="00035B21">
        <w:rPr>
          <w:noProof/>
          <w:color w:val="1F3864" w:themeColor="accent1" w:themeShade="80"/>
          <w:sz w:val="44"/>
          <w:szCs w:val="44"/>
          <w:lang w:eastAsia="en-GB"/>
        </w:rPr>
        <w:t xml:space="preserve">    </w:t>
      </w:r>
    </w:p>
    <w:p w:rsidR="00E97EC0" w:rsidRDefault="00E97EC0" w:rsidP="00C77FBB">
      <w:r>
        <w:rPr>
          <w:b/>
          <w:lang w:val="en-US"/>
        </w:rPr>
        <w:t>Designing community events together.</w:t>
      </w:r>
      <w:r>
        <w:rPr>
          <w:lang w:val="en-US"/>
        </w:rPr>
        <w:t xml:space="preserve"> Working with nine peer researchers, who each had experience of personal human rights challenges, participative community events were co-designed and co-produced that imparted knowledge about human rights, and enabled people to discuss their experiences. </w:t>
      </w:r>
    </w:p>
    <w:p w:rsidR="00E97EC0" w:rsidRDefault="00E97EC0" w:rsidP="00C77FBB"/>
    <w:p w:rsidR="00E97EC0" w:rsidRDefault="00E97EC0" w:rsidP="00C77FBB">
      <w:pPr>
        <w:rPr>
          <w:lang w:val="en-US"/>
        </w:rPr>
      </w:pPr>
      <w:r w:rsidRPr="007800CF">
        <w:rPr>
          <w:lang w:val="en-US"/>
        </w:rPr>
        <w:t xml:space="preserve">Extending the scope for the involvement of people with lived experience beyond attending local events </w:t>
      </w:r>
      <w:r>
        <w:rPr>
          <w:lang w:val="en-US"/>
        </w:rPr>
        <w:t>was</w:t>
      </w:r>
      <w:r w:rsidRPr="007800CF">
        <w:rPr>
          <w:lang w:val="en-US"/>
        </w:rPr>
        <w:t xml:space="preserve"> crucial in creating a positive environment for community participation.  </w:t>
      </w:r>
      <w:r w:rsidRPr="00643A49">
        <w:rPr>
          <w:lang w:val="en-US"/>
        </w:rPr>
        <w:t xml:space="preserve">The participative and inclusive nature of the formats was evaluated </w:t>
      </w:r>
      <w:r>
        <w:rPr>
          <w:lang w:val="en-US"/>
        </w:rPr>
        <w:t>positively b</w:t>
      </w:r>
      <w:r w:rsidRPr="00643A49">
        <w:rPr>
          <w:lang w:val="en-US"/>
        </w:rPr>
        <w:t xml:space="preserve">y </w:t>
      </w:r>
      <w:r>
        <w:rPr>
          <w:lang w:val="en-US"/>
        </w:rPr>
        <w:t xml:space="preserve">participants. </w:t>
      </w:r>
    </w:p>
    <w:p w:rsidR="00E97EC0" w:rsidRPr="00BF3247" w:rsidRDefault="00E97EC0" w:rsidP="00C77FBB">
      <w:pPr>
        <w:rPr>
          <w:i/>
          <w:lang w:val="en-US"/>
        </w:rPr>
      </w:pPr>
    </w:p>
    <w:p w:rsidR="00E97EC0" w:rsidRPr="007F60B1" w:rsidRDefault="00E97EC0" w:rsidP="00C77FBB">
      <w:pPr>
        <w:rPr>
          <w:lang w:val="en-US"/>
        </w:rPr>
      </w:pPr>
      <w:r>
        <w:rPr>
          <w:b/>
          <w:lang w:val="en-US"/>
        </w:rPr>
        <w:t>Learning about human rights.</w:t>
      </w:r>
      <w:r>
        <w:rPr>
          <w:lang w:val="en-US"/>
        </w:rPr>
        <w:t xml:space="preserve"> </w:t>
      </w:r>
      <w:r w:rsidRPr="007F60B1">
        <w:rPr>
          <w:lang w:val="en-US"/>
        </w:rPr>
        <w:t>Throughout August and September 15</w:t>
      </w:r>
      <w:r>
        <w:rPr>
          <w:lang w:val="en-US"/>
        </w:rPr>
        <w:t xml:space="preserve">7 people from a wide range of backgrounds </w:t>
      </w:r>
      <w:r w:rsidRPr="007F60B1">
        <w:rPr>
          <w:lang w:val="en-US"/>
        </w:rPr>
        <w:t xml:space="preserve">participated in </w:t>
      </w:r>
      <w:r>
        <w:rPr>
          <w:lang w:val="en-US"/>
        </w:rPr>
        <w:t>eight</w:t>
      </w:r>
      <w:r w:rsidRPr="007F60B1">
        <w:rPr>
          <w:lang w:val="en-US"/>
        </w:rPr>
        <w:t xml:space="preserve"> events </w:t>
      </w:r>
      <w:r>
        <w:rPr>
          <w:lang w:val="en-US"/>
        </w:rPr>
        <w:t>across</w:t>
      </w:r>
      <w:r w:rsidRPr="007F60B1">
        <w:rPr>
          <w:lang w:val="en-US"/>
        </w:rPr>
        <w:t xml:space="preserve"> Glasgow, Inverness, Dumfries, and Edinburgh</w:t>
      </w:r>
      <w:r>
        <w:rPr>
          <w:lang w:val="en-US"/>
        </w:rPr>
        <w:t>,</w:t>
      </w:r>
      <w:r w:rsidRPr="007F60B1">
        <w:rPr>
          <w:lang w:val="en-US"/>
        </w:rPr>
        <w:t xml:space="preserve"> to learn about their </w:t>
      </w:r>
      <w:r>
        <w:rPr>
          <w:lang w:val="en-US"/>
        </w:rPr>
        <w:t xml:space="preserve">human rights </w:t>
      </w:r>
      <w:r w:rsidRPr="007F60B1">
        <w:rPr>
          <w:lang w:val="en-US"/>
        </w:rPr>
        <w:t xml:space="preserve">and </w:t>
      </w:r>
      <w:r>
        <w:rPr>
          <w:lang w:val="en-US"/>
        </w:rPr>
        <w:t xml:space="preserve">to </w:t>
      </w:r>
      <w:r w:rsidRPr="007F60B1">
        <w:rPr>
          <w:lang w:val="en-US"/>
        </w:rPr>
        <w:t>explore how to improve services and policies for everyone.</w:t>
      </w:r>
      <w:r>
        <w:rPr>
          <w:lang w:val="en-US"/>
        </w:rPr>
        <w:t xml:space="preserve">  </w:t>
      </w:r>
    </w:p>
    <w:p w:rsidR="00E97EC0" w:rsidRDefault="00E97EC0" w:rsidP="00C77FBB">
      <w:pPr>
        <w:rPr>
          <w:lang w:val="en-US"/>
        </w:rPr>
      </w:pPr>
    </w:p>
    <w:p w:rsidR="00E97EC0" w:rsidRDefault="00E97EC0" w:rsidP="00C77FBB">
      <w:r w:rsidRPr="00435D0C">
        <w:rPr>
          <w:b/>
        </w:rPr>
        <w:t>Ident</w:t>
      </w:r>
      <w:r>
        <w:rPr>
          <w:b/>
        </w:rPr>
        <w:t>ifying the issues and solutions.</w:t>
      </w:r>
      <w:r>
        <w:t xml:space="preserve"> Participants in</w:t>
      </w:r>
      <w:r w:rsidRPr="00702FD2">
        <w:t xml:space="preserve"> each of the four areas identified a </w:t>
      </w:r>
      <w:r>
        <w:t>number of issues</w:t>
      </w:r>
      <w:r w:rsidRPr="00702FD2">
        <w:t xml:space="preserve"> around human rights</w:t>
      </w:r>
      <w:r>
        <w:t xml:space="preserve"> in Scotland today.  Issues</w:t>
      </w:r>
      <w:r w:rsidRPr="00702FD2">
        <w:t xml:space="preserve"> were generated </w:t>
      </w:r>
      <w:r>
        <w:t xml:space="preserve">in group discussions and prioritised through a voting exercise. Participants then worked together to come up with solutions to address the priority issues. </w:t>
      </w:r>
    </w:p>
    <w:p w:rsidR="00E97EC0" w:rsidRDefault="00E97EC0" w:rsidP="00C77FBB"/>
    <w:p w:rsidR="00E97EC0" w:rsidRDefault="00E97EC0" w:rsidP="00C77FBB">
      <w:r>
        <w:rPr>
          <w:b/>
        </w:rPr>
        <w:t>Online participation.</w:t>
      </w:r>
      <w:r>
        <w:t xml:space="preserve"> To open up participation to as many people as possible, an online survey was developed, building on the discussions from the events, and exploring personal experiences of rights issues. The survey was actively promoted to communities of place and interest whose perspectives were missing from the participation events. 862 people responded over six weeks. </w:t>
      </w:r>
    </w:p>
    <w:p w:rsidR="00E97EC0" w:rsidRPr="009B314A" w:rsidRDefault="00E97EC0" w:rsidP="00C77FBB">
      <w:pPr>
        <w:pStyle w:val="Heading1"/>
        <w:rPr>
          <w:lang w:val="en-US"/>
        </w:rPr>
      </w:pPr>
      <w:bookmarkStart w:id="2" w:name="_Toc508968659"/>
      <w:r w:rsidRPr="009B314A">
        <w:rPr>
          <w:lang w:val="en-US"/>
        </w:rPr>
        <w:t xml:space="preserve">Who </w:t>
      </w:r>
      <w:r>
        <w:rPr>
          <w:lang w:val="en-US"/>
        </w:rPr>
        <w:t>participated?</w:t>
      </w:r>
      <w:bookmarkEnd w:id="2"/>
    </w:p>
    <w:p w:rsidR="00E97EC0" w:rsidRDefault="00E97EC0" w:rsidP="00E97EC0">
      <w:pPr>
        <w:spacing w:after="0" w:line="240" w:lineRule="auto"/>
        <w:jc w:val="both"/>
        <w:rPr>
          <w:szCs w:val="28"/>
          <w:lang w:val="en-US"/>
        </w:rPr>
      </w:pPr>
    </w:p>
    <w:p w:rsidR="002316B1" w:rsidRPr="002316B1" w:rsidRDefault="00E97EC0" w:rsidP="00C77FBB">
      <w:r>
        <w:t>In</w:t>
      </w:r>
      <w:r w:rsidRPr="00B942C9">
        <w:t xml:space="preserve"> total</w:t>
      </w:r>
      <w:r>
        <w:t xml:space="preserve"> 1,019 people participated in at least one element of the participation process between June and December 2017.  157 people attended a local discussion event and 862 responded to the online survey.</w:t>
      </w:r>
      <w:r w:rsidR="002316B1">
        <w:t xml:space="preserve"> </w:t>
      </w:r>
      <w:r w:rsidRPr="00B942C9">
        <w:t xml:space="preserve">The same </w:t>
      </w:r>
      <w:r>
        <w:t xml:space="preserve">basic </w:t>
      </w:r>
      <w:r w:rsidRPr="00B942C9">
        <w:t>set of equalit</w:t>
      </w:r>
      <w:r>
        <w:t xml:space="preserve">y monitoring </w:t>
      </w:r>
      <w:r w:rsidRPr="00B942C9">
        <w:t>questions were asked at both sets of events</w:t>
      </w:r>
      <w:r>
        <w:t xml:space="preserve"> and through the survey. </w:t>
      </w:r>
    </w:p>
    <w:p w:rsidR="00E97EC0" w:rsidRPr="00B10031" w:rsidRDefault="002316B1" w:rsidP="00C77FBB">
      <w:pPr>
        <w:pStyle w:val="Heading2"/>
      </w:pPr>
      <w:r>
        <w:t>Re</w:t>
      </w:r>
      <w:r w:rsidR="00E97EC0" w:rsidRPr="00B10031">
        <w:t>flecting the Scottish Population</w:t>
      </w:r>
    </w:p>
    <w:p w:rsidR="00E97EC0" w:rsidRDefault="00E97EC0" w:rsidP="00C77FBB">
      <w:pPr>
        <w:rPr>
          <w:rFonts w:ascii="Calibri" w:hAnsi="Calibri"/>
          <w:szCs w:val="28"/>
        </w:rPr>
      </w:pPr>
      <w:r>
        <w:rPr>
          <w:rFonts w:ascii="Calibri" w:hAnsi="Calibri"/>
          <w:szCs w:val="28"/>
        </w:rPr>
        <w:t xml:space="preserve">2011 Scottish Census data has been used to determine </w:t>
      </w:r>
      <w:r w:rsidRPr="00974BC2">
        <w:rPr>
          <w:rFonts w:ascii="Calibri" w:hAnsi="Calibri"/>
          <w:szCs w:val="28"/>
        </w:rPr>
        <w:t>the extent to which the makeup of participants reflects the wider Scottish population.</w:t>
      </w:r>
      <w:r>
        <w:rPr>
          <w:rFonts w:ascii="Calibri" w:hAnsi="Calibri"/>
          <w:szCs w:val="28"/>
        </w:rPr>
        <w:t xml:space="preserve">  The National Records of Scotland’s Mid</w:t>
      </w:r>
      <w:r w:rsidRPr="00743374">
        <w:rPr>
          <w:rFonts w:ascii="Calibri" w:hAnsi="Calibri"/>
          <w:szCs w:val="28"/>
        </w:rPr>
        <w:t>-2016 population estimates</w:t>
      </w:r>
      <w:r>
        <w:rPr>
          <w:rFonts w:ascii="Calibri" w:hAnsi="Calibri"/>
          <w:szCs w:val="28"/>
        </w:rPr>
        <w:t xml:space="preserve"> were used to determine the geographical representation of the survey responses.</w:t>
      </w:r>
    </w:p>
    <w:p w:rsidR="002316B1" w:rsidRDefault="002316B1" w:rsidP="00C77FBB">
      <w:pPr>
        <w:rPr>
          <w:rFonts w:ascii="Calibri" w:hAnsi="Calibri"/>
          <w:szCs w:val="28"/>
        </w:rPr>
      </w:pPr>
    </w:p>
    <w:p w:rsidR="00E97EC0" w:rsidRPr="00B10031" w:rsidRDefault="00E97EC0" w:rsidP="00C77FBB">
      <w:pPr>
        <w:pStyle w:val="Heading2"/>
      </w:pPr>
      <w:r w:rsidRPr="00B10031">
        <w:t>Gender and Age</w:t>
      </w:r>
    </w:p>
    <w:p w:rsidR="002316B1" w:rsidRDefault="00E97EC0" w:rsidP="00C77FBB">
      <w:pPr>
        <w:rPr>
          <w:rFonts w:ascii="Calibri" w:hAnsi="Calibri"/>
          <w:szCs w:val="28"/>
        </w:rPr>
      </w:pPr>
      <w:r>
        <w:rPr>
          <w:rFonts w:ascii="Calibri" w:hAnsi="Calibri"/>
          <w:szCs w:val="28"/>
        </w:rPr>
        <w:t xml:space="preserve">65% </w:t>
      </w:r>
      <w:r w:rsidR="008727E4">
        <w:rPr>
          <w:rFonts w:ascii="Calibri" w:hAnsi="Calibri"/>
          <w:szCs w:val="28"/>
        </w:rPr>
        <w:t xml:space="preserve">of participants in </w:t>
      </w:r>
      <w:r>
        <w:rPr>
          <w:rFonts w:ascii="Calibri" w:hAnsi="Calibri"/>
          <w:szCs w:val="28"/>
        </w:rPr>
        <w:t xml:space="preserve">both events and </w:t>
      </w:r>
      <w:r w:rsidR="008727E4">
        <w:rPr>
          <w:rFonts w:ascii="Calibri" w:hAnsi="Calibri"/>
          <w:szCs w:val="28"/>
        </w:rPr>
        <w:t xml:space="preserve">the </w:t>
      </w:r>
      <w:r>
        <w:rPr>
          <w:rFonts w:ascii="Calibri" w:hAnsi="Calibri"/>
          <w:szCs w:val="28"/>
        </w:rPr>
        <w:t>survey</w:t>
      </w:r>
      <w:r w:rsidR="008727E4">
        <w:rPr>
          <w:rFonts w:ascii="Calibri" w:hAnsi="Calibri"/>
          <w:szCs w:val="28"/>
        </w:rPr>
        <w:t xml:space="preserve"> were</w:t>
      </w:r>
      <w:r>
        <w:rPr>
          <w:rFonts w:ascii="Calibri" w:hAnsi="Calibri"/>
          <w:szCs w:val="28"/>
        </w:rPr>
        <w:t xml:space="preserve"> women</w:t>
      </w:r>
      <w:r w:rsidR="008727E4">
        <w:rPr>
          <w:rFonts w:ascii="Calibri" w:hAnsi="Calibri"/>
          <w:szCs w:val="28"/>
        </w:rPr>
        <w:t>. This is</w:t>
      </w:r>
      <w:r>
        <w:rPr>
          <w:rFonts w:ascii="Calibri" w:hAnsi="Calibri"/>
          <w:szCs w:val="28"/>
        </w:rPr>
        <w:t xml:space="preserve"> higher </w:t>
      </w:r>
      <w:r w:rsidR="008727E4">
        <w:rPr>
          <w:rFonts w:ascii="Calibri" w:hAnsi="Calibri"/>
          <w:szCs w:val="28"/>
        </w:rPr>
        <w:t xml:space="preserve">than </w:t>
      </w:r>
      <w:r>
        <w:rPr>
          <w:rFonts w:ascii="Calibri" w:hAnsi="Calibri"/>
          <w:szCs w:val="28"/>
        </w:rPr>
        <w:t>the national average of 51%.</w:t>
      </w:r>
      <w:r w:rsidR="002316B1">
        <w:rPr>
          <w:rFonts w:ascii="Calibri" w:hAnsi="Calibri"/>
          <w:szCs w:val="28"/>
        </w:rPr>
        <w:t xml:space="preserve"> </w:t>
      </w:r>
    </w:p>
    <w:p w:rsidR="002316B1" w:rsidRDefault="002316B1" w:rsidP="00C77FBB">
      <w:pPr>
        <w:rPr>
          <w:rFonts w:ascii="Calibri" w:hAnsi="Calibri"/>
          <w:szCs w:val="28"/>
        </w:rPr>
      </w:pPr>
    </w:p>
    <w:p w:rsidR="00E97EC0" w:rsidRDefault="00E97EC0" w:rsidP="00C77FBB">
      <w:pPr>
        <w:rPr>
          <w:rFonts w:ascii="Calibri" w:hAnsi="Calibri"/>
          <w:szCs w:val="28"/>
        </w:rPr>
      </w:pPr>
      <w:r>
        <w:rPr>
          <w:rFonts w:ascii="Calibri" w:hAnsi="Calibri"/>
          <w:szCs w:val="28"/>
        </w:rPr>
        <w:t>The largest proportion of respondents were aged 45-64, representing over 50% of both event and survey respondents. This is higher than the national average of 27.5%.</w:t>
      </w:r>
    </w:p>
    <w:p w:rsidR="00E97EC0" w:rsidRDefault="00E97EC0" w:rsidP="00C77FBB">
      <w:pPr>
        <w:rPr>
          <w:rFonts w:ascii="Calibri" w:hAnsi="Calibri"/>
          <w:szCs w:val="28"/>
        </w:rPr>
      </w:pPr>
    </w:p>
    <w:p w:rsidR="00E97EC0" w:rsidRDefault="00E97EC0" w:rsidP="00C77FBB">
      <w:pPr>
        <w:rPr>
          <w:rFonts w:ascii="Calibri" w:hAnsi="Calibri"/>
          <w:szCs w:val="28"/>
        </w:rPr>
      </w:pPr>
      <w:r>
        <w:rPr>
          <w:rFonts w:ascii="Calibri" w:hAnsi="Calibri"/>
          <w:szCs w:val="28"/>
        </w:rPr>
        <w:t>Younger people (under 25) represent 3% of events participants, and 2% of survey respondents. Older people (over 65) represent 13.1% of event participants and 7.4% of survey respondents.  Against national averages, both younger (16-25) and older (65+) respondents were lower than the national average.</w:t>
      </w:r>
    </w:p>
    <w:p w:rsidR="00E97EC0" w:rsidRDefault="00E97EC0" w:rsidP="00C77FBB">
      <w:pPr>
        <w:rPr>
          <w:rFonts w:ascii="Calibri" w:hAnsi="Calibri"/>
          <w:szCs w:val="28"/>
        </w:rPr>
      </w:pPr>
    </w:p>
    <w:p w:rsidR="00E97EC0" w:rsidRPr="008F225B" w:rsidRDefault="00E97EC0" w:rsidP="00C77FBB">
      <w:pPr>
        <w:pStyle w:val="Heading2"/>
      </w:pPr>
      <w:r w:rsidRPr="008F225B">
        <w:t xml:space="preserve">Disabilities </w:t>
      </w:r>
    </w:p>
    <w:p w:rsidR="00E97EC0" w:rsidRDefault="00E97EC0" w:rsidP="00C77FBB">
      <w:pPr>
        <w:rPr>
          <w:rFonts w:ascii="Calibri" w:hAnsi="Calibri"/>
          <w:szCs w:val="28"/>
        </w:rPr>
      </w:pPr>
      <w:r w:rsidRPr="00C744D5">
        <w:rPr>
          <w:rFonts w:ascii="Calibri" w:hAnsi="Calibri"/>
          <w:szCs w:val="28"/>
        </w:rPr>
        <w:t>32.5% of event participants identified as having a disability. This question asked at events considered dis</w:t>
      </w:r>
      <w:r>
        <w:rPr>
          <w:rFonts w:ascii="Calibri" w:hAnsi="Calibri"/>
          <w:szCs w:val="28"/>
        </w:rPr>
        <w:t>abilities within one category while</w:t>
      </w:r>
      <w:r w:rsidRPr="00C744D5">
        <w:rPr>
          <w:rFonts w:ascii="Calibri" w:hAnsi="Calibri"/>
          <w:szCs w:val="28"/>
        </w:rPr>
        <w:t xml:space="preserve"> the </w:t>
      </w:r>
      <w:r>
        <w:rPr>
          <w:rFonts w:ascii="Calibri" w:hAnsi="Calibri"/>
          <w:szCs w:val="28"/>
        </w:rPr>
        <w:t>survey asked about mental ill health separately. Taken together, percentages of people identifying as affected by disability are similar at 32.5% and 38.2%. This compares to the percentage of the Scottish population living with disabilities of 19.6%.</w:t>
      </w:r>
    </w:p>
    <w:p w:rsidR="00E97EC0" w:rsidRDefault="00E97EC0" w:rsidP="00C77FBB">
      <w:pPr>
        <w:rPr>
          <w:rFonts w:ascii="Calibri" w:hAnsi="Calibri"/>
          <w:szCs w:val="28"/>
        </w:rPr>
      </w:pPr>
    </w:p>
    <w:p w:rsidR="00E97EC0" w:rsidRPr="00922DA1" w:rsidRDefault="00E97EC0" w:rsidP="00C77FBB">
      <w:pPr>
        <w:pStyle w:val="Heading2"/>
      </w:pPr>
      <w:r w:rsidRPr="00922DA1">
        <w:t>Ethnic Origin and Religious Beliefs</w:t>
      </w:r>
    </w:p>
    <w:p w:rsidR="00E97EC0" w:rsidRDefault="00E97EC0" w:rsidP="00C77FBB">
      <w:pPr>
        <w:rPr>
          <w:rFonts w:ascii="Calibri" w:hAnsi="Calibri"/>
          <w:szCs w:val="28"/>
        </w:rPr>
      </w:pPr>
      <w:r>
        <w:rPr>
          <w:rFonts w:ascii="Calibri" w:hAnsi="Calibri"/>
          <w:szCs w:val="28"/>
        </w:rPr>
        <w:t>The largest single percentage across both events and survey responses identified as Christian, with similar percentages at 37.1% and 39%, which is lower than the national average at 53.8%.  Participants of Buddhist, Jewish, Sikh and Muslim origins were broadly representative of the national population.</w:t>
      </w:r>
    </w:p>
    <w:p w:rsidR="00E97EC0" w:rsidRDefault="00E97EC0" w:rsidP="00C77FBB">
      <w:pPr>
        <w:rPr>
          <w:rFonts w:ascii="Calibri" w:hAnsi="Calibri"/>
          <w:szCs w:val="28"/>
        </w:rPr>
      </w:pPr>
    </w:p>
    <w:p w:rsidR="00E97EC0" w:rsidRDefault="00E97EC0" w:rsidP="00C77FBB">
      <w:pPr>
        <w:rPr>
          <w:rFonts w:ascii="Calibri" w:hAnsi="Calibri"/>
          <w:szCs w:val="28"/>
        </w:rPr>
      </w:pPr>
      <w:r>
        <w:rPr>
          <w:rFonts w:ascii="Calibri" w:hAnsi="Calibri"/>
          <w:szCs w:val="28"/>
        </w:rPr>
        <w:t>The largest percentage of people across both events and survey responses self-defined their ethnic origin as white Scottish; at 46.9% and 73.5% respectively, these are less than the national average of 84%.</w:t>
      </w:r>
    </w:p>
    <w:p w:rsidR="00E97EC0" w:rsidRDefault="00E97EC0" w:rsidP="00C77FBB">
      <w:pPr>
        <w:rPr>
          <w:rFonts w:ascii="Calibri" w:hAnsi="Calibri"/>
          <w:szCs w:val="28"/>
        </w:rPr>
      </w:pPr>
    </w:p>
    <w:p w:rsidR="00E97EC0" w:rsidRDefault="00E97EC0" w:rsidP="00C77FBB">
      <w:pPr>
        <w:rPr>
          <w:rFonts w:ascii="Calibri" w:hAnsi="Calibri"/>
          <w:szCs w:val="28"/>
        </w:rPr>
      </w:pPr>
      <w:r>
        <w:rPr>
          <w:rFonts w:ascii="Calibri" w:hAnsi="Calibri"/>
          <w:szCs w:val="28"/>
        </w:rPr>
        <w:t>There was higher representation of Mixed Scottish Indian (0.9%), Mixed British Indian Asian (0.9%), and Indian (0.9%) at events than the national average of 0.62%.</w:t>
      </w:r>
    </w:p>
    <w:p w:rsidR="00E97EC0" w:rsidRDefault="00E97EC0" w:rsidP="00C77FBB">
      <w:pPr>
        <w:rPr>
          <w:rFonts w:ascii="Calibri" w:hAnsi="Calibri"/>
          <w:szCs w:val="28"/>
        </w:rPr>
      </w:pPr>
    </w:p>
    <w:p w:rsidR="00E97EC0" w:rsidRDefault="00E97EC0" w:rsidP="00C77FBB">
      <w:pPr>
        <w:pStyle w:val="Heading2"/>
      </w:pPr>
      <w:r w:rsidRPr="009F09A1">
        <w:t>Geographical Location</w:t>
      </w:r>
    </w:p>
    <w:p w:rsidR="00E97EC0" w:rsidRDefault="00E97EC0" w:rsidP="00C77FBB">
      <w:pPr>
        <w:rPr>
          <w:rFonts w:ascii="Calibri" w:hAnsi="Calibri"/>
          <w:szCs w:val="28"/>
        </w:rPr>
      </w:pPr>
      <w:r>
        <w:rPr>
          <w:rFonts w:ascii="Calibri" w:hAnsi="Calibri"/>
          <w:szCs w:val="28"/>
        </w:rPr>
        <w:t xml:space="preserve">Respondents from Aberdeen City accounted for 10.4%, which is higher than the population percentage of 4.3%.  Whereas, responses from the North West of the country was lower than the national population with the Highlands representing 0.3% of survey respondents, while representing 4.3% of the national population. </w:t>
      </w:r>
    </w:p>
    <w:p w:rsidR="00E97EC0" w:rsidRDefault="00E97EC0" w:rsidP="00E97EC0">
      <w:pPr>
        <w:contextualSpacing/>
        <w:jc w:val="both"/>
        <w:rPr>
          <w:rFonts w:ascii="Calibri" w:hAnsi="Calibri"/>
          <w:szCs w:val="28"/>
        </w:rPr>
      </w:pPr>
    </w:p>
    <w:p w:rsidR="002316B1" w:rsidRDefault="002316B1">
      <w:pPr>
        <w:spacing w:after="160" w:line="259" w:lineRule="auto"/>
        <w:rPr>
          <w:rFonts w:ascii="Calibri" w:hAnsi="Calibri"/>
          <w:b/>
          <w:szCs w:val="28"/>
        </w:rPr>
      </w:pPr>
      <w:r>
        <w:rPr>
          <w:rFonts w:ascii="Calibri" w:hAnsi="Calibri"/>
          <w:b/>
          <w:szCs w:val="28"/>
        </w:rPr>
        <w:br w:type="page"/>
      </w:r>
    </w:p>
    <w:p w:rsidR="00E97EC0" w:rsidRDefault="00E97EC0" w:rsidP="00E97EC0">
      <w:pPr>
        <w:contextualSpacing/>
        <w:jc w:val="both"/>
        <w:rPr>
          <w:rFonts w:ascii="Calibri" w:hAnsi="Calibri"/>
          <w:b/>
          <w:szCs w:val="28"/>
        </w:rPr>
      </w:pPr>
      <w:r>
        <w:rPr>
          <w:rFonts w:ascii="Calibri" w:hAnsi="Calibri"/>
          <w:b/>
          <w:szCs w:val="28"/>
        </w:rPr>
        <w:t>1. Gender</w:t>
      </w:r>
    </w:p>
    <w:tbl>
      <w:tblPr>
        <w:tblStyle w:val="TableGrid"/>
        <w:tblW w:w="9895" w:type="dxa"/>
        <w:tblInd w:w="-289" w:type="dxa"/>
        <w:tblLook w:val="04A0" w:firstRow="1" w:lastRow="0" w:firstColumn="1" w:lastColumn="0" w:noHBand="0" w:noVBand="1"/>
      </w:tblPr>
      <w:tblGrid>
        <w:gridCol w:w="2547"/>
        <w:gridCol w:w="1504"/>
        <w:gridCol w:w="1729"/>
        <w:gridCol w:w="883"/>
        <w:gridCol w:w="1503"/>
        <w:gridCol w:w="1729"/>
      </w:tblGrid>
      <w:tr w:rsidR="00B22783" w:rsidRPr="004B7BB7" w:rsidTr="009E40E1">
        <w:tc>
          <w:tcPr>
            <w:tcW w:w="2547" w:type="dxa"/>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Gender</w:t>
            </w:r>
          </w:p>
        </w:tc>
        <w:tc>
          <w:tcPr>
            <w:tcW w:w="3233" w:type="dxa"/>
            <w:gridSpan w:val="2"/>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Events</w:t>
            </w:r>
          </w:p>
        </w:tc>
        <w:tc>
          <w:tcPr>
            <w:tcW w:w="883" w:type="dxa"/>
            <w:vMerge w:val="restart"/>
            <w:shd w:val="clear" w:color="auto" w:fill="B4C6E7" w:themeFill="accent1" w:themeFillTint="66"/>
          </w:tcPr>
          <w:p w:rsidR="00B22783" w:rsidRPr="004B7BB7" w:rsidRDefault="00B22783" w:rsidP="00B22783">
            <w:pPr>
              <w:contextualSpacing/>
              <w:jc w:val="center"/>
              <w:rPr>
                <w:rFonts w:ascii="Calibri" w:hAnsi="Calibri"/>
                <w:b/>
                <w:szCs w:val="28"/>
              </w:rPr>
            </w:pPr>
          </w:p>
        </w:tc>
        <w:tc>
          <w:tcPr>
            <w:tcW w:w="3232" w:type="dxa"/>
            <w:gridSpan w:val="2"/>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Survey</w:t>
            </w:r>
          </w:p>
        </w:tc>
      </w:tr>
      <w:tr w:rsidR="00B22783" w:rsidTr="009E40E1">
        <w:tc>
          <w:tcPr>
            <w:tcW w:w="2547" w:type="dxa"/>
            <w:shd w:val="clear" w:color="auto" w:fill="D9E2F3" w:themeFill="accent1" w:themeFillTint="33"/>
          </w:tcPr>
          <w:p w:rsidR="00B22783" w:rsidRPr="00B22783" w:rsidRDefault="00B22783" w:rsidP="00B22783">
            <w:pPr>
              <w:contextualSpacing/>
              <w:rPr>
                <w:rFonts w:ascii="Calibri" w:hAnsi="Calibri"/>
                <w:b/>
                <w:szCs w:val="28"/>
              </w:rPr>
            </w:pPr>
          </w:p>
        </w:tc>
        <w:tc>
          <w:tcPr>
            <w:tcW w:w="150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29"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c>
          <w:tcPr>
            <w:tcW w:w="883" w:type="dxa"/>
            <w:vMerge/>
            <w:shd w:val="clear" w:color="auto" w:fill="D9E2F3" w:themeFill="accent1" w:themeFillTint="33"/>
          </w:tcPr>
          <w:p w:rsidR="00B22783" w:rsidRPr="00B22783" w:rsidRDefault="00B22783" w:rsidP="00B22783">
            <w:pPr>
              <w:contextualSpacing/>
              <w:rPr>
                <w:rFonts w:ascii="Calibri" w:hAnsi="Calibri"/>
                <w:b/>
                <w:szCs w:val="28"/>
              </w:rPr>
            </w:pPr>
          </w:p>
        </w:tc>
        <w:tc>
          <w:tcPr>
            <w:tcW w:w="1503"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29"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r>
      <w:tr w:rsidR="00B22783" w:rsidTr="009E40E1">
        <w:tc>
          <w:tcPr>
            <w:tcW w:w="2547"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Total response rate </w:t>
            </w:r>
          </w:p>
        </w:tc>
        <w:tc>
          <w:tcPr>
            <w:tcW w:w="1504" w:type="dxa"/>
          </w:tcPr>
          <w:p w:rsidR="00B22783" w:rsidRPr="00B22783" w:rsidRDefault="00B22783" w:rsidP="00B22783">
            <w:pPr>
              <w:contextualSpacing/>
              <w:rPr>
                <w:rFonts w:ascii="Calibri" w:hAnsi="Calibri"/>
                <w:b/>
                <w:szCs w:val="28"/>
              </w:rPr>
            </w:pPr>
            <w:r w:rsidRPr="00B22783">
              <w:rPr>
                <w:rFonts w:ascii="Calibri" w:hAnsi="Calibri"/>
                <w:b/>
                <w:szCs w:val="28"/>
              </w:rPr>
              <w:t>131</w:t>
            </w:r>
          </w:p>
        </w:tc>
        <w:tc>
          <w:tcPr>
            <w:tcW w:w="1729" w:type="dxa"/>
          </w:tcPr>
          <w:p w:rsidR="00B22783" w:rsidRPr="00B22783" w:rsidRDefault="00B22783" w:rsidP="00B22783">
            <w:pPr>
              <w:contextualSpacing/>
              <w:rPr>
                <w:rFonts w:ascii="Calibri" w:hAnsi="Calibri"/>
                <w:b/>
                <w:szCs w:val="28"/>
              </w:rPr>
            </w:pPr>
          </w:p>
        </w:tc>
        <w:tc>
          <w:tcPr>
            <w:tcW w:w="883" w:type="dxa"/>
            <w:vMerge/>
            <w:shd w:val="clear" w:color="auto" w:fill="B4C6E7" w:themeFill="accent1" w:themeFillTint="66"/>
          </w:tcPr>
          <w:p w:rsidR="00B22783" w:rsidRPr="00B22783" w:rsidRDefault="00B22783" w:rsidP="00B22783">
            <w:pPr>
              <w:contextualSpacing/>
              <w:rPr>
                <w:rFonts w:ascii="Calibri" w:hAnsi="Calibri"/>
                <w:b/>
                <w:szCs w:val="28"/>
              </w:rPr>
            </w:pPr>
          </w:p>
        </w:tc>
        <w:tc>
          <w:tcPr>
            <w:tcW w:w="1503" w:type="dxa"/>
          </w:tcPr>
          <w:p w:rsidR="00B22783" w:rsidRPr="00B22783" w:rsidRDefault="00B22783" w:rsidP="00B22783">
            <w:pPr>
              <w:contextualSpacing/>
              <w:rPr>
                <w:rFonts w:ascii="Calibri" w:hAnsi="Calibri"/>
                <w:b/>
                <w:szCs w:val="28"/>
              </w:rPr>
            </w:pPr>
            <w:r w:rsidRPr="00B22783">
              <w:rPr>
                <w:rFonts w:ascii="Calibri" w:hAnsi="Calibri"/>
                <w:b/>
                <w:szCs w:val="28"/>
              </w:rPr>
              <w:t>359</w:t>
            </w:r>
          </w:p>
        </w:tc>
        <w:tc>
          <w:tcPr>
            <w:tcW w:w="1729" w:type="dxa"/>
          </w:tcPr>
          <w:p w:rsidR="00B22783" w:rsidRDefault="00B22783" w:rsidP="00B22783">
            <w:pPr>
              <w:contextualSpacing/>
              <w:rPr>
                <w:rStyle w:val="CommentReference"/>
              </w:rPr>
            </w:pPr>
          </w:p>
        </w:tc>
      </w:tr>
      <w:tr w:rsidR="00B22783" w:rsidTr="009E40E1">
        <w:tc>
          <w:tcPr>
            <w:tcW w:w="2547" w:type="dxa"/>
            <w:shd w:val="clear" w:color="auto" w:fill="D9E2F3" w:themeFill="accent1" w:themeFillTint="33"/>
          </w:tcPr>
          <w:p w:rsidR="00B22783" w:rsidRPr="00B22783" w:rsidRDefault="009679FC" w:rsidP="00B22783">
            <w:pPr>
              <w:contextualSpacing/>
              <w:rPr>
                <w:rFonts w:ascii="Calibri" w:hAnsi="Calibri"/>
                <w:b/>
                <w:szCs w:val="28"/>
              </w:rPr>
            </w:pPr>
            <w:r>
              <w:rPr>
                <w:rFonts w:ascii="Calibri" w:hAnsi="Calibri"/>
                <w:b/>
                <w:szCs w:val="28"/>
              </w:rPr>
              <w:t>Identify as F</w:t>
            </w:r>
            <w:r w:rsidR="00B22783" w:rsidRPr="00B22783">
              <w:rPr>
                <w:rFonts w:ascii="Calibri" w:hAnsi="Calibri"/>
                <w:b/>
                <w:szCs w:val="28"/>
              </w:rPr>
              <w:t xml:space="preserve">emale </w:t>
            </w:r>
          </w:p>
        </w:tc>
        <w:tc>
          <w:tcPr>
            <w:tcW w:w="1504" w:type="dxa"/>
          </w:tcPr>
          <w:p w:rsidR="00B22783" w:rsidRDefault="00B22783" w:rsidP="00B22783">
            <w:pPr>
              <w:contextualSpacing/>
              <w:rPr>
                <w:rFonts w:ascii="Calibri" w:hAnsi="Calibri"/>
                <w:szCs w:val="28"/>
              </w:rPr>
            </w:pPr>
            <w:r>
              <w:rPr>
                <w:rFonts w:ascii="Calibri" w:hAnsi="Calibri"/>
                <w:szCs w:val="28"/>
              </w:rPr>
              <w:t>82</w:t>
            </w:r>
          </w:p>
        </w:tc>
        <w:tc>
          <w:tcPr>
            <w:tcW w:w="1729" w:type="dxa"/>
          </w:tcPr>
          <w:p w:rsidR="00B22783" w:rsidRDefault="00B22783" w:rsidP="00B22783">
            <w:pPr>
              <w:contextualSpacing/>
              <w:rPr>
                <w:rFonts w:ascii="Calibri" w:hAnsi="Calibri"/>
                <w:szCs w:val="28"/>
              </w:rPr>
            </w:pPr>
            <w:r>
              <w:rPr>
                <w:rFonts w:ascii="Calibri" w:hAnsi="Calibri"/>
                <w:szCs w:val="28"/>
              </w:rPr>
              <w:t>62.2</w:t>
            </w:r>
          </w:p>
        </w:tc>
        <w:tc>
          <w:tcPr>
            <w:tcW w:w="883" w:type="dxa"/>
            <w:vMerge/>
            <w:shd w:val="clear" w:color="auto" w:fill="B4C6E7" w:themeFill="accent1" w:themeFillTint="66"/>
          </w:tcPr>
          <w:p w:rsidR="00B22783" w:rsidRDefault="00B22783" w:rsidP="00B22783">
            <w:pPr>
              <w:contextualSpacing/>
              <w:rPr>
                <w:rFonts w:ascii="Calibri" w:hAnsi="Calibri"/>
                <w:szCs w:val="28"/>
              </w:rPr>
            </w:pPr>
          </w:p>
        </w:tc>
        <w:tc>
          <w:tcPr>
            <w:tcW w:w="1503" w:type="dxa"/>
          </w:tcPr>
          <w:p w:rsidR="00B22783" w:rsidRDefault="00B22783" w:rsidP="00B22783">
            <w:pPr>
              <w:contextualSpacing/>
              <w:rPr>
                <w:rFonts w:ascii="Calibri" w:hAnsi="Calibri"/>
                <w:szCs w:val="28"/>
              </w:rPr>
            </w:pPr>
            <w:r>
              <w:rPr>
                <w:rFonts w:ascii="Calibri" w:hAnsi="Calibri"/>
                <w:szCs w:val="28"/>
              </w:rPr>
              <w:t>234</w:t>
            </w:r>
          </w:p>
        </w:tc>
        <w:tc>
          <w:tcPr>
            <w:tcW w:w="1729" w:type="dxa"/>
          </w:tcPr>
          <w:p w:rsidR="00B22783" w:rsidRDefault="00B22783" w:rsidP="00B22783">
            <w:pPr>
              <w:contextualSpacing/>
              <w:rPr>
                <w:rFonts w:ascii="Calibri" w:hAnsi="Calibri"/>
                <w:szCs w:val="28"/>
              </w:rPr>
            </w:pPr>
            <w:r>
              <w:rPr>
                <w:rFonts w:ascii="Calibri" w:hAnsi="Calibri"/>
                <w:szCs w:val="28"/>
              </w:rPr>
              <w:t>65</w:t>
            </w:r>
          </w:p>
        </w:tc>
      </w:tr>
      <w:tr w:rsidR="00B22783" w:rsidTr="009E40E1">
        <w:tc>
          <w:tcPr>
            <w:tcW w:w="2547" w:type="dxa"/>
            <w:shd w:val="clear" w:color="auto" w:fill="D9E2F3" w:themeFill="accent1" w:themeFillTint="33"/>
          </w:tcPr>
          <w:p w:rsidR="00B22783" w:rsidRPr="00B22783" w:rsidRDefault="009679FC" w:rsidP="00B22783">
            <w:pPr>
              <w:contextualSpacing/>
              <w:rPr>
                <w:rFonts w:ascii="Calibri" w:hAnsi="Calibri"/>
                <w:b/>
                <w:szCs w:val="28"/>
              </w:rPr>
            </w:pPr>
            <w:r>
              <w:rPr>
                <w:rFonts w:ascii="Calibri" w:hAnsi="Calibri"/>
                <w:b/>
                <w:szCs w:val="28"/>
              </w:rPr>
              <w:t>I</w:t>
            </w:r>
            <w:r w:rsidR="00B22783" w:rsidRPr="00B22783">
              <w:rPr>
                <w:rFonts w:ascii="Calibri" w:hAnsi="Calibri"/>
                <w:b/>
                <w:szCs w:val="28"/>
              </w:rPr>
              <w:t>dentify as Male</w:t>
            </w:r>
          </w:p>
        </w:tc>
        <w:tc>
          <w:tcPr>
            <w:tcW w:w="1504" w:type="dxa"/>
          </w:tcPr>
          <w:p w:rsidR="00B22783" w:rsidRDefault="00B22783" w:rsidP="00B22783">
            <w:pPr>
              <w:contextualSpacing/>
              <w:rPr>
                <w:rFonts w:ascii="Calibri" w:hAnsi="Calibri"/>
                <w:szCs w:val="28"/>
              </w:rPr>
            </w:pPr>
            <w:r>
              <w:rPr>
                <w:rFonts w:ascii="Calibri" w:hAnsi="Calibri"/>
                <w:szCs w:val="28"/>
              </w:rPr>
              <w:t>47</w:t>
            </w:r>
          </w:p>
        </w:tc>
        <w:tc>
          <w:tcPr>
            <w:tcW w:w="1729" w:type="dxa"/>
          </w:tcPr>
          <w:p w:rsidR="00B22783" w:rsidRDefault="00B22783" w:rsidP="00B22783">
            <w:pPr>
              <w:contextualSpacing/>
              <w:rPr>
                <w:rFonts w:ascii="Calibri" w:hAnsi="Calibri"/>
                <w:szCs w:val="28"/>
              </w:rPr>
            </w:pPr>
            <w:r>
              <w:rPr>
                <w:rFonts w:ascii="Calibri" w:hAnsi="Calibri"/>
                <w:szCs w:val="28"/>
              </w:rPr>
              <w:t>35.9</w:t>
            </w:r>
          </w:p>
        </w:tc>
        <w:tc>
          <w:tcPr>
            <w:tcW w:w="883" w:type="dxa"/>
            <w:vMerge/>
            <w:shd w:val="clear" w:color="auto" w:fill="B4C6E7" w:themeFill="accent1" w:themeFillTint="66"/>
          </w:tcPr>
          <w:p w:rsidR="00B22783" w:rsidRDefault="00B22783" w:rsidP="00B22783">
            <w:pPr>
              <w:contextualSpacing/>
              <w:rPr>
                <w:rFonts w:ascii="Calibri" w:hAnsi="Calibri"/>
                <w:szCs w:val="28"/>
              </w:rPr>
            </w:pPr>
          </w:p>
        </w:tc>
        <w:tc>
          <w:tcPr>
            <w:tcW w:w="1503" w:type="dxa"/>
          </w:tcPr>
          <w:p w:rsidR="00B22783" w:rsidRDefault="00B22783" w:rsidP="00B22783">
            <w:pPr>
              <w:contextualSpacing/>
              <w:rPr>
                <w:rFonts w:ascii="Calibri" w:hAnsi="Calibri"/>
                <w:szCs w:val="28"/>
              </w:rPr>
            </w:pPr>
            <w:r>
              <w:rPr>
                <w:rFonts w:ascii="Calibri" w:hAnsi="Calibri"/>
                <w:szCs w:val="28"/>
              </w:rPr>
              <w:t>122</w:t>
            </w:r>
          </w:p>
        </w:tc>
        <w:tc>
          <w:tcPr>
            <w:tcW w:w="1729" w:type="dxa"/>
          </w:tcPr>
          <w:p w:rsidR="00B22783" w:rsidRDefault="009E40E1" w:rsidP="00B22783">
            <w:pPr>
              <w:contextualSpacing/>
              <w:rPr>
                <w:rFonts w:ascii="Calibri" w:hAnsi="Calibri"/>
                <w:szCs w:val="28"/>
              </w:rPr>
            </w:pPr>
            <w:r>
              <w:rPr>
                <w:rFonts w:ascii="Calibri" w:hAnsi="Calibri"/>
                <w:szCs w:val="28"/>
              </w:rPr>
              <w:t>34</w:t>
            </w:r>
          </w:p>
        </w:tc>
      </w:tr>
      <w:tr w:rsidR="00B22783" w:rsidTr="009E40E1">
        <w:tc>
          <w:tcPr>
            <w:tcW w:w="2547" w:type="dxa"/>
            <w:shd w:val="clear" w:color="auto" w:fill="D9E2F3" w:themeFill="accent1" w:themeFillTint="33"/>
          </w:tcPr>
          <w:p w:rsidR="00B22783" w:rsidRPr="00B22783" w:rsidRDefault="009679FC" w:rsidP="00B22783">
            <w:pPr>
              <w:contextualSpacing/>
              <w:rPr>
                <w:rFonts w:ascii="Calibri" w:hAnsi="Calibri"/>
                <w:b/>
                <w:szCs w:val="28"/>
              </w:rPr>
            </w:pPr>
            <w:r>
              <w:rPr>
                <w:rFonts w:ascii="Calibri" w:hAnsi="Calibri"/>
                <w:b/>
                <w:szCs w:val="28"/>
              </w:rPr>
              <w:t>I</w:t>
            </w:r>
            <w:r w:rsidR="00B22783" w:rsidRPr="00B22783">
              <w:rPr>
                <w:rFonts w:ascii="Calibri" w:hAnsi="Calibri"/>
                <w:b/>
                <w:szCs w:val="28"/>
              </w:rPr>
              <w:t>dentify as Neither</w:t>
            </w:r>
          </w:p>
        </w:tc>
        <w:tc>
          <w:tcPr>
            <w:tcW w:w="1504" w:type="dxa"/>
          </w:tcPr>
          <w:p w:rsidR="00B22783" w:rsidRDefault="00B22783" w:rsidP="00B22783">
            <w:pPr>
              <w:contextualSpacing/>
              <w:rPr>
                <w:rFonts w:ascii="Calibri" w:hAnsi="Calibri"/>
                <w:szCs w:val="28"/>
              </w:rPr>
            </w:pPr>
            <w:r>
              <w:rPr>
                <w:rFonts w:ascii="Calibri" w:hAnsi="Calibri"/>
                <w:szCs w:val="28"/>
              </w:rPr>
              <w:t>2</w:t>
            </w:r>
          </w:p>
        </w:tc>
        <w:tc>
          <w:tcPr>
            <w:tcW w:w="1729" w:type="dxa"/>
          </w:tcPr>
          <w:p w:rsidR="00B22783" w:rsidRDefault="00B22783" w:rsidP="00B22783">
            <w:pPr>
              <w:contextualSpacing/>
              <w:rPr>
                <w:rFonts w:ascii="Calibri" w:hAnsi="Calibri"/>
                <w:szCs w:val="28"/>
              </w:rPr>
            </w:pPr>
            <w:r>
              <w:rPr>
                <w:rFonts w:ascii="Calibri" w:hAnsi="Calibri"/>
                <w:szCs w:val="28"/>
              </w:rPr>
              <w:t>1.5</w:t>
            </w:r>
          </w:p>
        </w:tc>
        <w:tc>
          <w:tcPr>
            <w:tcW w:w="883" w:type="dxa"/>
            <w:vMerge/>
            <w:shd w:val="clear" w:color="auto" w:fill="B4C6E7" w:themeFill="accent1" w:themeFillTint="66"/>
          </w:tcPr>
          <w:p w:rsidR="00B22783" w:rsidRDefault="00B22783" w:rsidP="00B22783">
            <w:pPr>
              <w:contextualSpacing/>
              <w:rPr>
                <w:rFonts w:ascii="Calibri" w:hAnsi="Calibri"/>
                <w:szCs w:val="28"/>
              </w:rPr>
            </w:pPr>
          </w:p>
        </w:tc>
        <w:tc>
          <w:tcPr>
            <w:tcW w:w="1503" w:type="dxa"/>
          </w:tcPr>
          <w:p w:rsidR="00B22783" w:rsidRDefault="00B22783" w:rsidP="00B22783">
            <w:pPr>
              <w:contextualSpacing/>
              <w:rPr>
                <w:rFonts w:ascii="Calibri" w:hAnsi="Calibri"/>
                <w:szCs w:val="28"/>
              </w:rPr>
            </w:pPr>
            <w:r>
              <w:rPr>
                <w:rFonts w:ascii="Calibri" w:hAnsi="Calibri"/>
                <w:szCs w:val="28"/>
              </w:rPr>
              <w:t>3</w:t>
            </w:r>
          </w:p>
        </w:tc>
        <w:tc>
          <w:tcPr>
            <w:tcW w:w="1729" w:type="dxa"/>
          </w:tcPr>
          <w:p w:rsidR="00B22783" w:rsidRPr="007363ED" w:rsidRDefault="00B22783" w:rsidP="00B22783">
            <w:pPr>
              <w:contextualSpacing/>
              <w:rPr>
                <w:rStyle w:val="CommentReference"/>
                <w:sz w:val="28"/>
                <w:szCs w:val="28"/>
              </w:rPr>
            </w:pPr>
            <w:r w:rsidRPr="007363ED">
              <w:rPr>
                <w:rStyle w:val="CommentReference"/>
                <w:sz w:val="28"/>
                <w:szCs w:val="28"/>
              </w:rPr>
              <w:t>0.8</w:t>
            </w:r>
          </w:p>
        </w:tc>
      </w:tr>
    </w:tbl>
    <w:p w:rsidR="00E97EC0" w:rsidRDefault="00E97EC0" w:rsidP="00E97EC0">
      <w:pPr>
        <w:contextualSpacing/>
        <w:jc w:val="both"/>
        <w:rPr>
          <w:rFonts w:ascii="Calibri" w:hAnsi="Calibri"/>
          <w:b/>
          <w:szCs w:val="28"/>
        </w:rPr>
      </w:pPr>
    </w:p>
    <w:p w:rsidR="00E97EC0" w:rsidRDefault="00E97EC0" w:rsidP="00E97EC0">
      <w:pPr>
        <w:contextualSpacing/>
        <w:jc w:val="both"/>
        <w:rPr>
          <w:rFonts w:ascii="Calibri" w:hAnsi="Calibri"/>
          <w:b/>
          <w:szCs w:val="28"/>
        </w:rPr>
      </w:pPr>
      <w:r>
        <w:rPr>
          <w:rFonts w:ascii="Calibri" w:hAnsi="Calibri"/>
          <w:b/>
          <w:szCs w:val="28"/>
        </w:rPr>
        <w:t xml:space="preserve">2. </w:t>
      </w:r>
      <w:r w:rsidRPr="006D1A2C">
        <w:rPr>
          <w:rFonts w:ascii="Calibri" w:hAnsi="Calibri"/>
          <w:b/>
          <w:szCs w:val="28"/>
        </w:rPr>
        <w:t>Age</w:t>
      </w:r>
    </w:p>
    <w:tbl>
      <w:tblPr>
        <w:tblStyle w:val="TableGrid"/>
        <w:tblW w:w="9890" w:type="dxa"/>
        <w:tblInd w:w="-289" w:type="dxa"/>
        <w:tblLook w:val="04A0" w:firstRow="1" w:lastRow="0" w:firstColumn="1" w:lastColumn="0" w:noHBand="0" w:noVBand="1"/>
      </w:tblPr>
      <w:tblGrid>
        <w:gridCol w:w="2547"/>
        <w:gridCol w:w="1504"/>
        <w:gridCol w:w="1729"/>
        <w:gridCol w:w="878"/>
        <w:gridCol w:w="1503"/>
        <w:gridCol w:w="1729"/>
      </w:tblGrid>
      <w:tr w:rsidR="00B22783" w:rsidRPr="004B7BB7" w:rsidTr="009E40E1">
        <w:tc>
          <w:tcPr>
            <w:tcW w:w="2547" w:type="dxa"/>
            <w:shd w:val="clear" w:color="auto" w:fill="B4C6E7" w:themeFill="accent1" w:themeFillTint="66"/>
          </w:tcPr>
          <w:p w:rsidR="00B22783" w:rsidRPr="00B92541" w:rsidRDefault="00B22783" w:rsidP="00B22783">
            <w:pPr>
              <w:contextualSpacing/>
              <w:jc w:val="center"/>
              <w:rPr>
                <w:rFonts w:ascii="Calibri" w:hAnsi="Calibri"/>
                <w:b/>
                <w:szCs w:val="28"/>
              </w:rPr>
            </w:pPr>
            <w:r>
              <w:rPr>
                <w:rFonts w:ascii="Calibri" w:hAnsi="Calibri"/>
                <w:b/>
                <w:szCs w:val="28"/>
              </w:rPr>
              <w:t>Age</w:t>
            </w:r>
          </w:p>
        </w:tc>
        <w:tc>
          <w:tcPr>
            <w:tcW w:w="3233" w:type="dxa"/>
            <w:gridSpan w:val="2"/>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Events</w:t>
            </w:r>
          </w:p>
        </w:tc>
        <w:tc>
          <w:tcPr>
            <w:tcW w:w="878" w:type="dxa"/>
            <w:vMerge w:val="restart"/>
            <w:shd w:val="clear" w:color="auto" w:fill="B4C6E7" w:themeFill="accent1" w:themeFillTint="66"/>
          </w:tcPr>
          <w:p w:rsidR="00B22783" w:rsidRPr="004B7BB7" w:rsidRDefault="00B22783" w:rsidP="00B22783">
            <w:pPr>
              <w:contextualSpacing/>
              <w:jc w:val="center"/>
              <w:rPr>
                <w:rFonts w:ascii="Calibri" w:hAnsi="Calibri"/>
                <w:b/>
                <w:szCs w:val="28"/>
              </w:rPr>
            </w:pPr>
          </w:p>
        </w:tc>
        <w:tc>
          <w:tcPr>
            <w:tcW w:w="3232" w:type="dxa"/>
            <w:gridSpan w:val="2"/>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Survey</w:t>
            </w:r>
          </w:p>
        </w:tc>
      </w:tr>
      <w:tr w:rsidR="00B22783" w:rsidRPr="00B22783" w:rsidTr="009E40E1">
        <w:tc>
          <w:tcPr>
            <w:tcW w:w="2547" w:type="dxa"/>
            <w:shd w:val="clear" w:color="auto" w:fill="D9E2F3" w:themeFill="accent1" w:themeFillTint="33"/>
          </w:tcPr>
          <w:p w:rsidR="00B22783" w:rsidRPr="00B22783" w:rsidRDefault="00B22783" w:rsidP="00B22783">
            <w:pPr>
              <w:contextualSpacing/>
              <w:rPr>
                <w:rFonts w:ascii="Calibri" w:hAnsi="Calibri"/>
                <w:b/>
                <w:szCs w:val="28"/>
              </w:rPr>
            </w:pPr>
          </w:p>
        </w:tc>
        <w:tc>
          <w:tcPr>
            <w:tcW w:w="150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29" w:type="dxa"/>
            <w:shd w:val="clear" w:color="auto" w:fill="D9E2F3" w:themeFill="accent1" w:themeFillTint="33"/>
          </w:tcPr>
          <w:p w:rsidR="00B22783" w:rsidRPr="00B22783" w:rsidRDefault="00B22783" w:rsidP="00B22783">
            <w:pPr>
              <w:contextualSpacing/>
              <w:rPr>
                <w:rFonts w:ascii="Calibri" w:hAnsi="Calibri"/>
                <w:b/>
                <w:szCs w:val="28"/>
              </w:rPr>
            </w:pPr>
            <w:r>
              <w:rPr>
                <w:rFonts w:ascii="Calibri" w:hAnsi="Calibri"/>
                <w:b/>
                <w:szCs w:val="28"/>
              </w:rPr>
              <w:t xml:space="preserve">% </w:t>
            </w:r>
            <w:r w:rsidRPr="00B22783">
              <w:rPr>
                <w:rFonts w:ascii="Calibri" w:hAnsi="Calibri"/>
                <w:b/>
                <w:szCs w:val="28"/>
              </w:rPr>
              <w:t xml:space="preserve">of respondents </w:t>
            </w:r>
          </w:p>
        </w:tc>
        <w:tc>
          <w:tcPr>
            <w:tcW w:w="878" w:type="dxa"/>
            <w:vMerge/>
            <w:shd w:val="clear" w:color="auto" w:fill="D9E2F3" w:themeFill="accent1" w:themeFillTint="33"/>
          </w:tcPr>
          <w:p w:rsidR="00B22783" w:rsidRPr="00B22783" w:rsidRDefault="00B22783" w:rsidP="00B22783">
            <w:pPr>
              <w:contextualSpacing/>
              <w:rPr>
                <w:rFonts w:ascii="Calibri" w:hAnsi="Calibri"/>
                <w:b/>
                <w:szCs w:val="28"/>
              </w:rPr>
            </w:pPr>
          </w:p>
        </w:tc>
        <w:tc>
          <w:tcPr>
            <w:tcW w:w="1503"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29"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r>
      <w:tr w:rsidR="00B22783" w:rsidTr="009E40E1">
        <w:tc>
          <w:tcPr>
            <w:tcW w:w="2547" w:type="dxa"/>
            <w:shd w:val="clear" w:color="auto" w:fill="D9E2F3" w:themeFill="accent1" w:themeFillTint="33"/>
          </w:tcPr>
          <w:p w:rsidR="00B22783" w:rsidRPr="00B22783" w:rsidRDefault="00B22783" w:rsidP="009E40E1">
            <w:pPr>
              <w:contextualSpacing/>
              <w:rPr>
                <w:rFonts w:ascii="Calibri" w:hAnsi="Calibri"/>
                <w:b/>
                <w:szCs w:val="28"/>
              </w:rPr>
            </w:pPr>
            <w:r w:rsidRPr="00B22783">
              <w:rPr>
                <w:rFonts w:ascii="Calibri" w:hAnsi="Calibri"/>
                <w:b/>
                <w:szCs w:val="28"/>
              </w:rPr>
              <w:t xml:space="preserve">Total response rate </w:t>
            </w:r>
          </w:p>
        </w:tc>
        <w:tc>
          <w:tcPr>
            <w:tcW w:w="1504" w:type="dxa"/>
          </w:tcPr>
          <w:p w:rsidR="00B22783" w:rsidRPr="00B22783" w:rsidRDefault="00B22783" w:rsidP="009E40E1">
            <w:pPr>
              <w:contextualSpacing/>
              <w:rPr>
                <w:rFonts w:ascii="Calibri" w:hAnsi="Calibri"/>
                <w:b/>
                <w:szCs w:val="28"/>
              </w:rPr>
            </w:pPr>
            <w:r w:rsidRPr="00B22783">
              <w:rPr>
                <w:rFonts w:ascii="Calibri" w:hAnsi="Calibri"/>
                <w:b/>
                <w:szCs w:val="28"/>
              </w:rPr>
              <w:t>130</w:t>
            </w:r>
          </w:p>
        </w:tc>
        <w:tc>
          <w:tcPr>
            <w:tcW w:w="1729" w:type="dxa"/>
          </w:tcPr>
          <w:p w:rsidR="00B22783" w:rsidRPr="00B22783" w:rsidRDefault="00B22783" w:rsidP="009E40E1">
            <w:pPr>
              <w:contextualSpacing/>
              <w:rPr>
                <w:rFonts w:ascii="Calibri" w:hAnsi="Calibri"/>
                <w:b/>
                <w:szCs w:val="28"/>
              </w:rPr>
            </w:pPr>
          </w:p>
        </w:tc>
        <w:tc>
          <w:tcPr>
            <w:tcW w:w="878" w:type="dxa"/>
            <w:vMerge/>
            <w:shd w:val="clear" w:color="auto" w:fill="B4C6E7" w:themeFill="accent1" w:themeFillTint="66"/>
          </w:tcPr>
          <w:p w:rsidR="00B22783" w:rsidRPr="00B22783" w:rsidRDefault="00B22783" w:rsidP="009E40E1">
            <w:pPr>
              <w:contextualSpacing/>
              <w:rPr>
                <w:rFonts w:ascii="Calibri" w:hAnsi="Calibri"/>
                <w:b/>
                <w:szCs w:val="28"/>
              </w:rPr>
            </w:pPr>
          </w:p>
        </w:tc>
        <w:tc>
          <w:tcPr>
            <w:tcW w:w="1503" w:type="dxa"/>
          </w:tcPr>
          <w:p w:rsidR="00B22783" w:rsidRPr="00B22783" w:rsidRDefault="00B22783" w:rsidP="009E40E1">
            <w:pPr>
              <w:contextualSpacing/>
              <w:rPr>
                <w:rFonts w:ascii="Calibri" w:hAnsi="Calibri"/>
                <w:b/>
                <w:szCs w:val="28"/>
              </w:rPr>
            </w:pPr>
            <w:r w:rsidRPr="00B22783">
              <w:rPr>
                <w:rFonts w:ascii="Calibri" w:hAnsi="Calibri"/>
                <w:b/>
                <w:szCs w:val="28"/>
              </w:rPr>
              <w:t>357</w:t>
            </w:r>
          </w:p>
        </w:tc>
        <w:tc>
          <w:tcPr>
            <w:tcW w:w="1729" w:type="dxa"/>
          </w:tcPr>
          <w:p w:rsidR="00B22783" w:rsidRDefault="00B22783" w:rsidP="009E40E1">
            <w:pPr>
              <w:contextualSpacing/>
              <w:rPr>
                <w:rStyle w:val="CommentReference"/>
              </w:rPr>
            </w:pP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11-15</w:t>
            </w:r>
          </w:p>
        </w:tc>
        <w:tc>
          <w:tcPr>
            <w:tcW w:w="1504" w:type="dxa"/>
          </w:tcPr>
          <w:p w:rsidR="00B22783" w:rsidRDefault="00B22783" w:rsidP="00B22783">
            <w:pPr>
              <w:contextualSpacing/>
              <w:jc w:val="both"/>
              <w:rPr>
                <w:rFonts w:ascii="Calibri" w:hAnsi="Calibri"/>
                <w:szCs w:val="28"/>
              </w:rPr>
            </w:pPr>
            <w:r>
              <w:rPr>
                <w:rFonts w:ascii="Calibri" w:hAnsi="Calibri"/>
                <w:szCs w:val="28"/>
              </w:rPr>
              <w:t>1</w:t>
            </w:r>
          </w:p>
        </w:tc>
        <w:tc>
          <w:tcPr>
            <w:tcW w:w="1729" w:type="dxa"/>
          </w:tcPr>
          <w:p w:rsidR="00B22783" w:rsidRDefault="00B22783" w:rsidP="00B22783">
            <w:pPr>
              <w:contextualSpacing/>
              <w:jc w:val="both"/>
              <w:rPr>
                <w:rFonts w:ascii="Calibri" w:hAnsi="Calibri"/>
                <w:szCs w:val="28"/>
              </w:rPr>
            </w:pPr>
            <w:r>
              <w:rPr>
                <w:rFonts w:ascii="Calibri" w:hAnsi="Calibri"/>
                <w:szCs w:val="28"/>
              </w:rPr>
              <w:t>0.7</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p>
        </w:tc>
        <w:tc>
          <w:tcPr>
            <w:tcW w:w="1729" w:type="dxa"/>
          </w:tcPr>
          <w:p w:rsidR="00B22783" w:rsidRDefault="00B22783" w:rsidP="00B22783">
            <w:pPr>
              <w:contextualSpacing/>
              <w:jc w:val="both"/>
              <w:rPr>
                <w:rFonts w:ascii="Calibri" w:hAnsi="Calibri"/>
                <w:szCs w:val="28"/>
              </w:rPr>
            </w:pP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16-18</w:t>
            </w:r>
          </w:p>
        </w:tc>
        <w:tc>
          <w:tcPr>
            <w:tcW w:w="1504" w:type="dxa"/>
          </w:tcPr>
          <w:p w:rsidR="00B22783" w:rsidRDefault="00B22783" w:rsidP="00B22783">
            <w:pPr>
              <w:contextualSpacing/>
              <w:jc w:val="both"/>
              <w:rPr>
                <w:rFonts w:ascii="Calibri" w:hAnsi="Calibri"/>
                <w:szCs w:val="28"/>
              </w:rPr>
            </w:pPr>
            <w:r>
              <w:rPr>
                <w:rFonts w:ascii="Calibri" w:hAnsi="Calibri"/>
                <w:szCs w:val="28"/>
              </w:rPr>
              <w:t>2</w:t>
            </w:r>
          </w:p>
        </w:tc>
        <w:tc>
          <w:tcPr>
            <w:tcW w:w="1729" w:type="dxa"/>
          </w:tcPr>
          <w:p w:rsidR="00B22783" w:rsidRDefault="00B22783" w:rsidP="00B22783">
            <w:pPr>
              <w:contextualSpacing/>
              <w:jc w:val="both"/>
              <w:rPr>
                <w:rFonts w:ascii="Calibri" w:hAnsi="Calibri"/>
                <w:szCs w:val="28"/>
              </w:rPr>
            </w:pPr>
            <w:r>
              <w:rPr>
                <w:rFonts w:ascii="Calibri" w:hAnsi="Calibri"/>
                <w:szCs w:val="28"/>
              </w:rPr>
              <w:t>1.5</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p>
        </w:tc>
        <w:tc>
          <w:tcPr>
            <w:tcW w:w="1729" w:type="dxa"/>
          </w:tcPr>
          <w:p w:rsidR="00B22783" w:rsidRDefault="00B22783" w:rsidP="00B22783">
            <w:pPr>
              <w:contextualSpacing/>
              <w:jc w:val="both"/>
              <w:rPr>
                <w:rFonts w:ascii="Calibri" w:hAnsi="Calibri"/>
                <w:szCs w:val="28"/>
              </w:rPr>
            </w:pPr>
          </w:p>
        </w:tc>
      </w:tr>
      <w:tr w:rsidR="00E97EC0" w:rsidTr="009E40E1">
        <w:tc>
          <w:tcPr>
            <w:tcW w:w="2547" w:type="dxa"/>
            <w:shd w:val="clear" w:color="auto" w:fill="D9E2F3" w:themeFill="accent1" w:themeFillTint="33"/>
          </w:tcPr>
          <w:p w:rsidR="00E97EC0" w:rsidRPr="00B22783" w:rsidRDefault="00E97EC0" w:rsidP="00B22783">
            <w:pPr>
              <w:contextualSpacing/>
              <w:jc w:val="both"/>
              <w:rPr>
                <w:rFonts w:ascii="Calibri" w:hAnsi="Calibri"/>
                <w:b/>
                <w:szCs w:val="28"/>
              </w:rPr>
            </w:pPr>
            <w:r w:rsidRPr="00B22783">
              <w:rPr>
                <w:rFonts w:ascii="Calibri" w:hAnsi="Calibri"/>
                <w:b/>
                <w:szCs w:val="28"/>
              </w:rPr>
              <w:t>19-24</w:t>
            </w:r>
          </w:p>
        </w:tc>
        <w:tc>
          <w:tcPr>
            <w:tcW w:w="1504" w:type="dxa"/>
          </w:tcPr>
          <w:p w:rsidR="00E97EC0" w:rsidRDefault="00E97EC0" w:rsidP="00B22783">
            <w:pPr>
              <w:contextualSpacing/>
              <w:jc w:val="both"/>
              <w:rPr>
                <w:rFonts w:ascii="Calibri" w:hAnsi="Calibri"/>
                <w:szCs w:val="28"/>
              </w:rPr>
            </w:pPr>
            <w:r>
              <w:rPr>
                <w:rFonts w:ascii="Calibri" w:hAnsi="Calibri"/>
                <w:szCs w:val="28"/>
              </w:rPr>
              <w:t>2</w:t>
            </w:r>
          </w:p>
        </w:tc>
        <w:tc>
          <w:tcPr>
            <w:tcW w:w="1729" w:type="dxa"/>
          </w:tcPr>
          <w:p w:rsidR="00E97EC0" w:rsidRDefault="00E97EC0" w:rsidP="00B22783">
            <w:pPr>
              <w:contextualSpacing/>
              <w:jc w:val="both"/>
              <w:rPr>
                <w:rFonts w:ascii="Calibri" w:hAnsi="Calibri"/>
                <w:szCs w:val="28"/>
              </w:rPr>
            </w:pPr>
            <w:r>
              <w:rPr>
                <w:rFonts w:ascii="Calibri" w:hAnsi="Calibri"/>
                <w:szCs w:val="28"/>
              </w:rPr>
              <w:t>1.5</w:t>
            </w:r>
          </w:p>
        </w:tc>
        <w:tc>
          <w:tcPr>
            <w:tcW w:w="878" w:type="dxa"/>
            <w:shd w:val="clear" w:color="auto" w:fill="B4C6E7" w:themeFill="accent1" w:themeFillTint="66"/>
          </w:tcPr>
          <w:p w:rsidR="00E97EC0" w:rsidRPr="00B22783" w:rsidRDefault="00E97EC0" w:rsidP="00B22783">
            <w:pPr>
              <w:contextualSpacing/>
              <w:jc w:val="both"/>
              <w:rPr>
                <w:rFonts w:ascii="Calibri" w:hAnsi="Calibri"/>
                <w:b/>
                <w:szCs w:val="28"/>
              </w:rPr>
            </w:pPr>
            <w:r w:rsidRPr="00B22783">
              <w:rPr>
                <w:rFonts w:ascii="Calibri" w:hAnsi="Calibri"/>
                <w:b/>
                <w:szCs w:val="28"/>
              </w:rPr>
              <w:t>17-24</w:t>
            </w:r>
          </w:p>
        </w:tc>
        <w:tc>
          <w:tcPr>
            <w:tcW w:w="1503" w:type="dxa"/>
          </w:tcPr>
          <w:p w:rsidR="00E97EC0" w:rsidRDefault="00E97EC0" w:rsidP="00B22783">
            <w:pPr>
              <w:contextualSpacing/>
              <w:jc w:val="both"/>
              <w:rPr>
                <w:rFonts w:ascii="Calibri" w:hAnsi="Calibri"/>
                <w:szCs w:val="28"/>
              </w:rPr>
            </w:pPr>
            <w:r>
              <w:rPr>
                <w:rFonts w:ascii="Calibri" w:hAnsi="Calibri"/>
                <w:szCs w:val="28"/>
              </w:rPr>
              <w:t>7</w:t>
            </w:r>
          </w:p>
        </w:tc>
        <w:tc>
          <w:tcPr>
            <w:tcW w:w="1729" w:type="dxa"/>
          </w:tcPr>
          <w:p w:rsidR="00E97EC0" w:rsidRPr="007363ED" w:rsidRDefault="00E97EC0" w:rsidP="00B22783">
            <w:pPr>
              <w:contextualSpacing/>
              <w:jc w:val="both"/>
              <w:rPr>
                <w:rStyle w:val="CommentReference"/>
                <w:sz w:val="28"/>
                <w:szCs w:val="28"/>
              </w:rPr>
            </w:pPr>
            <w:r>
              <w:rPr>
                <w:rStyle w:val="CommentReference"/>
                <w:sz w:val="28"/>
                <w:szCs w:val="28"/>
              </w:rPr>
              <w:t>2</w:t>
            </w: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25-34</w:t>
            </w:r>
          </w:p>
        </w:tc>
        <w:tc>
          <w:tcPr>
            <w:tcW w:w="1504" w:type="dxa"/>
          </w:tcPr>
          <w:p w:rsidR="00B22783" w:rsidRDefault="00B22783" w:rsidP="00B22783">
            <w:pPr>
              <w:contextualSpacing/>
              <w:jc w:val="both"/>
              <w:rPr>
                <w:rFonts w:ascii="Calibri" w:hAnsi="Calibri"/>
                <w:szCs w:val="28"/>
              </w:rPr>
            </w:pPr>
            <w:r>
              <w:rPr>
                <w:rFonts w:ascii="Calibri" w:hAnsi="Calibri"/>
                <w:szCs w:val="28"/>
              </w:rPr>
              <w:t>16</w:t>
            </w:r>
          </w:p>
        </w:tc>
        <w:tc>
          <w:tcPr>
            <w:tcW w:w="1729" w:type="dxa"/>
          </w:tcPr>
          <w:p w:rsidR="00B22783" w:rsidRDefault="00B22783" w:rsidP="00B22783">
            <w:pPr>
              <w:contextualSpacing/>
              <w:jc w:val="both"/>
              <w:rPr>
                <w:rFonts w:ascii="Calibri" w:hAnsi="Calibri"/>
                <w:szCs w:val="28"/>
              </w:rPr>
            </w:pPr>
            <w:r>
              <w:rPr>
                <w:rFonts w:ascii="Calibri" w:hAnsi="Calibri"/>
                <w:szCs w:val="28"/>
              </w:rPr>
              <w:t>12.3</w:t>
            </w:r>
          </w:p>
        </w:tc>
        <w:tc>
          <w:tcPr>
            <w:tcW w:w="878" w:type="dxa"/>
            <w:vMerge w:val="restart"/>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r>
              <w:rPr>
                <w:rFonts w:ascii="Calibri" w:hAnsi="Calibri"/>
                <w:szCs w:val="28"/>
              </w:rPr>
              <w:t>47</w:t>
            </w:r>
          </w:p>
        </w:tc>
        <w:tc>
          <w:tcPr>
            <w:tcW w:w="1729" w:type="dxa"/>
          </w:tcPr>
          <w:p w:rsidR="00B22783" w:rsidRPr="007363ED" w:rsidRDefault="00B22783" w:rsidP="00B22783">
            <w:pPr>
              <w:contextualSpacing/>
              <w:jc w:val="both"/>
              <w:rPr>
                <w:rStyle w:val="CommentReference"/>
                <w:sz w:val="28"/>
                <w:szCs w:val="28"/>
              </w:rPr>
            </w:pPr>
            <w:r>
              <w:rPr>
                <w:rStyle w:val="CommentReference"/>
                <w:sz w:val="28"/>
                <w:szCs w:val="28"/>
              </w:rPr>
              <w:t>13</w:t>
            </w: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35-44</w:t>
            </w:r>
          </w:p>
        </w:tc>
        <w:tc>
          <w:tcPr>
            <w:tcW w:w="1504" w:type="dxa"/>
          </w:tcPr>
          <w:p w:rsidR="00B22783" w:rsidRDefault="00B22783" w:rsidP="00B22783">
            <w:pPr>
              <w:contextualSpacing/>
              <w:jc w:val="both"/>
              <w:rPr>
                <w:rFonts w:ascii="Calibri" w:hAnsi="Calibri"/>
                <w:szCs w:val="28"/>
              </w:rPr>
            </w:pPr>
            <w:r>
              <w:rPr>
                <w:rFonts w:ascii="Calibri" w:hAnsi="Calibri"/>
                <w:szCs w:val="28"/>
              </w:rPr>
              <w:t>21</w:t>
            </w:r>
          </w:p>
        </w:tc>
        <w:tc>
          <w:tcPr>
            <w:tcW w:w="1729" w:type="dxa"/>
          </w:tcPr>
          <w:p w:rsidR="00B22783" w:rsidRDefault="00B22783" w:rsidP="00B22783">
            <w:pPr>
              <w:contextualSpacing/>
              <w:jc w:val="both"/>
              <w:rPr>
                <w:rFonts w:ascii="Calibri" w:hAnsi="Calibri"/>
                <w:szCs w:val="28"/>
              </w:rPr>
            </w:pPr>
            <w:r>
              <w:rPr>
                <w:rFonts w:ascii="Calibri" w:hAnsi="Calibri"/>
                <w:szCs w:val="28"/>
              </w:rPr>
              <w:t>16.2</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r>
              <w:rPr>
                <w:rFonts w:ascii="Calibri" w:hAnsi="Calibri"/>
                <w:szCs w:val="28"/>
              </w:rPr>
              <w:t>32</w:t>
            </w:r>
          </w:p>
        </w:tc>
        <w:tc>
          <w:tcPr>
            <w:tcW w:w="1729" w:type="dxa"/>
          </w:tcPr>
          <w:p w:rsidR="00B22783" w:rsidRPr="007363ED" w:rsidRDefault="00B22783" w:rsidP="00B22783">
            <w:pPr>
              <w:contextualSpacing/>
              <w:jc w:val="both"/>
              <w:rPr>
                <w:rStyle w:val="CommentReference"/>
                <w:sz w:val="28"/>
                <w:szCs w:val="28"/>
              </w:rPr>
            </w:pPr>
            <w:r>
              <w:rPr>
                <w:rStyle w:val="CommentReference"/>
                <w:sz w:val="28"/>
                <w:szCs w:val="28"/>
              </w:rPr>
              <w:t>9</w:t>
            </w: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45-54</w:t>
            </w:r>
          </w:p>
        </w:tc>
        <w:tc>
          <w:tcPr>
            <w:tcW w:w="1504" w:type="dxa"/>
          </w:tcPr>
          <w:p w:rsidR="00B22783" w:rsidRDefault="00B22783" w:rsidP="00B22783">
            <w:pPr>
              <w:contextualSpacing/>
              <w:jc w:val="both"/>
              <w:rPr>
                <w:rFonts w:ascii="Calibri" w:hAnsi="Calibri"/>
                <w:szCs w:val="28"/>
              </w:rPr>
            </w:pPr>
            <w:r>
              <w:rPr>
                <w:rFonts w:ascii="Calibri" w:hAnsi="Calibri"/>
                <w:szCs w:val="28"/>
              </w:rPr>
              <w:t>26</w:t>
            </w:r>
          </w:p>
        </w:tc>
        <w:tc>
          <w:tcPr>
            <w:tcW w:w="1729" w:type="dxa"/>
          </w:tcPr>
          <w:p w:rsidR="00B22783" w:rsidRDefault="00B22783" w:rsidP="00B22783">
            <w:pPr>
              <w:contextualSpacing/>
              <w:jc w:val="both"/>
              <w:rPr>
                <w:rFonts w:ascii="Calibri" w:hAnsi="Calibri"/>
                <w:szCs w:val="28"/>
              </w:rPr>
            </w:pPr>
            <w:r>
              <w:rPr>
                <w:rFonts w:ascii="Calibri" w:hAnsi="Calibri"/>
                <w:szCs w:val="28"/>
              </w:rPr>
              <w:t>20</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r>
              <w:rPr>
                <w:rFonts w:ascii="Calibri" w:hAnsi="Calibri"/>
                <w:szCs w:val="28"/>
              </w:rPr>
              <w:t>112</w:t>
            </w:r>
          </w:p>
        </w:tc>
        <w:tc>
          <w:tcPr>
            <w:tcW w:w="1729" w:type="dxa"/>
          </w:tcPr>
          <w:p w:rsidR="00B22783" w:rsidRPr="007363ED" w:rsidRDefault="00B22783" w:rsidP="00B22783">
            <w:pPr>
              <w:contextualSpacing/>
              <w:jc w:val="both"/>
              <w:rPr>
                <w:rStyle w:val="CommentReference"/>
                <w:sz w:val="28"/>
                <w:szCs w:val="28"/>
              </w:rPr>
            </w:pPr>
            <w:r>
              <w:rPr>
                <w:rStyle w:val="CommentReference"/>
                <w:sz w:val="28"/>
                <w:szCs w:val="28"/>
              </w:rPr>
              <w:t>31</w:t>
            </w: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55-64</w:t>
            </w:r>
          </w:p>
        </w:tc>
        <w:tc>
          <w:tcPr>
            <w:tcW w:w="1504" w:type="dxa"/>
          </w:tcPr>
          <w:p w:rsidR="00B22783" w:rsidRDefault="00B22783" w:rsidP="00B22783">
            <w:pPr>
              <w:contextualSpacing/>
              <w:jc w:val="both"/>
              <w:rPr>
                <w:rFonts w:ascii="Calibri" w:hAnsi="Calibri"/>
                <w:szCs w:val="28"/>
              </w:rPr>
            </w:pPr>
            <w:r>
              <w:rPr>
                <w:rFonts w:ascii="Calibri" w:hAnsi="Calibri"/>
                <w:szCs w:val="28"/>
              </w:rPr>
              <w:t>43</w:t>
            </w:r>
          </w:p>
        </w:tc>
        <w:tc>
          <w:tcPr>
            <w:tcW w:w="1729" w:type="dxa"/>
          </w:tcPr>
          <w:p w:rsidR="00B22783" w:rsidRDefault="00B22783" w:rsidP="00B22783">
            <w:pPr>
              <w:contextualSpacing/>
              <w:jc w:val="both"/>
              <w:rPr>
                <w:rFonts w:ascii="Calibri" w:hAnsi="Calibri"/>
                <w:szCs w:val="28"/>
              </w:rPr>
            </w:pPr>
            <w:r>
              <w:rPr>
                <w:rFonts w:ascii="Calibri" w:hAnsi="Calibri"/>
                <w:szCs w:val="28"/>
              </w:rPr>
              <w:t>33.1</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r>
              <w:rPr>
                <w:rFonts w:ascii="Calibri" w:hAnsi="Calibri"/>
                <w:szCs w:val="28"/>
              </w:rPr>
              <w:t>90</w:t>
            </w:r>
          </w:p>
        </w:tc>
        <w:tc>
          <w:tcPr>
            <w:tcW w:w="1729" w:type="dxa"/>
          </w:tcPr>
          <w:p w:rsidR="00B22783" w:rsidRPr="007363ED" w:rsidRDefault="00B22783" w:rsidP="00B22783">
            <w:pPr>
              <w:contextualSpacing/>
              <w:jc w:val="both"/>
              <w:rPr>
                <w:rStyle w:val="CommentReference"/>
                <w:sz w:val="28"/>
                <w:szCs w:val="28"/>
              </w:rPr>
            </w:pPr>
            <w:r>
              <w:rPr>
                <w:rStyle w:val="CommentReference"/>
                <w:sz w:val="28"/>
                <w:szCs w:val="28"/>
              </w:rPr>
              <w:t>25</w:t>
            </w: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65-74</w:t>
            </w:r>
          </w:p>
        </w:tc>
        <w:tc>
          <w:tcPr>
            <w:tcW w:w="1504" w:type="dxa"/>
          </w:tcPr>
          <w:p w:rsidR="00B22783" w:rsidRDefault="00B22783" w:rsidP="00B22783">
            <w:pPr>
              <w:contextualSpacing/>
              <w:jc w:val="both"/>
              <w:rPr>
                <w:rFonts w:ascii="Calibri" w:hAnsi="Calibri"/>
                <w:szCs w:val="28"/>
              </w:rPr>
            </w:pPr>
            <w:r>
              <w:rPr>
                <w:rFonts w:ascii="Calibri" w:hAnsi="Calibri"/>
                <w:szCs w:val="28"/>
              </w:rPr>
              <w:t>17</w:t>
            </w:r>
          </w:p>
        </w:tc>
        <w:tc>
          <w:tcPr>
            <w:tcW w:w="1729" w:type="dxa"/>
          </w:tcPr>
          <w:p w:rsidR="00B22783" w:rsidRDefault="00B22783" w:rsidP="00B22783">
            <w:pPr>
              <w:contextualSpacing/>
              <w:jc w:val="both"/>
              <w:rPr>
                <w:rFonts w:ascii="Calibri" w:hAnsi="Calibri"/>
                <w:szCs w:val="28"/>
              </w:rPr>
            </w:pPr>
            <w:r>
              <w:rPr>
                <w:rFonts w:ascii="Calibri" w:hAnsi="Calibri"/>
                <w:szCs w:val="28"/>
              </w:rPr>
              <w:t>13.1</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r>
              <w:rPr>
                <w:rFonts w:ascii="Calibri" w:hAnsi="Calibri"/>
                <w:szCs w:val="28"/>
              </w:rPr>
              <w:t>23</w:t>
            </w:r>
          </w:p>
        </w:tc>
        <w:tc>
          <w:tcPr>
            <w:tcW w:w="1729" w:type="dxa"/>
          </w:tcPr>
          <w:p w:rsidR="00B22783" w:rsidRPr="007363ED" w:rsidRDefault="00B22783" w:rsidP="00B22783">
            <w:pPr>
              <w:contextualSpacing/>
              <w:jc w:val="both"/>
              <w:rPr>
                <w:rStyle w:val="CommentReference"/>
                <w:sz w:val="28"/>
                <w:szCs w:val="28"/>
              </w:rPr>
            </w:pPr>
            <w:r>
              <w:rPr>
                <w:rStyle w:val="CommentReference"/>
                <w:sz w:val="28"/>
                <w:szCs w:val="28"/>
              </w:rPr>
              <w:t>6.4</w:t>
            </w:r>
          </w:p>
        </w:tc>
      </w:tr>
      <w:tr w:rsidR="00B22783" w:rsidTr="009E40E1">
        <w:tc>
          <w:tcPr>
            <w:tcW w:w="2547" w:type="dxa"/>
            <w:shd w:val="clear" w:color="auto" w:fill="D9E2F3" w:themeFill="accent1" w:themeFillTint="33"/>
          </w:tcPr>
          <w:p w:rsidR="00B22783" w:rsidRPr="00B22783" w:rsidRDefault="00B22783" w:rsidP="00B22783">
            <w:pPr>
              <w:contextualSpacing/>
              <w:jc w:val="both"/>
              <w:rPr>
                <w:rFonts w:ascii="Calibri" w:hAnsi="Calibri"/>
                <w:b/>
                <w:szCs w:val="28"/>
              </w:rPr>
            </w:pPr>
            <w:r w:rsidRPr="00B22783">
              <w:rPr>
                <w:rFonts w:ascii="Calibri" w:hAnsi="Calibri"/>
                <w:b/>
                <w:szCs w:val="28"/>
              </w:rPr>
              <w:t>75+</w:t>
            </w:r>
          </w:p>
        </w:tc>
        <w:tc>
          <w:tcPr>
            <w:tcW w:w="1504" w:type="dxa"/>
          </w:tcPr>
          <w:p w:rsidR="00B22783" w:rsidRDefault="00B22783" w:rsidP="00B22783">
            <w:pPr>
              <w:contextualSpacing/>
              <w:jc w:val="both"/>
              <w:rPr>
                <w:rFonts w:ascii="Calibri" w:hAnsi="Calibri"/>
                <w:szCs w:val="28"/>
              </w:rPr>
            </w:pPr>
            <w:r>
              <w:rPr>
                <w:rFonts w:ascii="Calibri" w:hAnsi="Calibri"/>
                <w:szCs w:val="28"/>
              </w:rPr>
              <w:t>0</w:t>
            </w:r>
          </w:p>
        </w:tc>
        <w:tc>
          <w:tcPr>
            <w:tcW w:w="1729" w:type="dxa"/>
          </w:tcPr>
          <w:p w:rsidR="00B22783" w:rsidRDefault="00B22783" w:rsidP="00B22783">
            <w:pPr>
              <w:contextualSpacing/>
              <w:jc w:val="both"/>
              <w:rPr>
                <w:rFonts w:ascii="Calibri" w:hAnsi="Calibri"/>
                <w:szCs w:val="28"/>
              </w:rPr>
            </w:pPr>
            <w:r>
              <w:rPr>
                <w:rFonts w:ascii="Calibri" w:hAnsi="Calibri"/>
                <w:szCs w:val="28"/>
              </w:rPr>
              <w:t>0</w:t>
            </w:r>
          </w:p>
        </w:tc>
        <w:tc>
          <w:tcPr>
            <w:tcW w:w="87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jc w:val="both"/>
              <w:rPr>
                <w:rFonts w:ascii="Calibri" w:hAnsi="Calibri"/>
                <w:szCs w:val="28"/>
              </w:rPr>
            </w:pPr>
            <w:r>
              <w:rPr>
                <w:rFonts w:ascii="Calibri" w:hAnsi="Calibri"/>
                <w:szCs w:val="28"/>
              </w:rPr>
              <w:t>6</w:t>
            </w:r>
          </w:p>
        </w:tc>
        <w:tc>
          <w:tcPr>
            <w:tcW w:w="1729" w:type="dxa"/>
          </w:tcPr>
          <w:p w:rsidR="00B22783" w:rsidRPr="007363ED" w:rsidRDefault="00B22783" w:rsidP="00B22783">
            <w:pPr>
              <w:contextualSpacing/>
              <w:jc w:val="both"/>
              <w:rPr>
                <w:rStyle w:val="CommentReference"/>
                <w:sz w:val="28"/>
                <w:szCs w:val="28"/>
              </w:rPr>
            </w:pPr>
            <w:r>
              <w:rPr>
                <w:rStyle w:val="CommentReference"/>
                <w:sz w:val="28"/>
                <w:szCs w:val="28"/>
              </w:rPr>
              <w:t>1</w:t>
            </w:r>
          </w:p>
        </w:tc>
      </w:tr>
    </w:tbl>
    <w:p w:rsidR="009E40E1" w:rsidRDefault="009E40E1" w:rsidP="00E97EC0">
      <w:pPr>
        <w:contextualSpacing/>
        <w:jc w:val="both"/>
        <w:rPr>
          <w:rFonts w:ascii="Calibri" w:hAnsi="Calibri"/>
          <w:b/>
          <w:szCs w:val="28"/>
        </w:rPr>
      </w:pPr>
    </w:p>
    <w:p w:rsidR="00E97EC0" w:rsidRDefault="00E97EC0" w:rsidP="00E97EC0">
      <w:pPr>
        <w:contextualSpacing/>
        <w:jc w:val="both"/>
        <w:rPr>
          <w:rFonts w:ascii="Calibri" w:hAnsi="Calibri"/>
          <w:b/>
          <w:szCs w:val="28"/>
        </w:rPr>
      </w:pPr>
      <w:r>
        <w:rPr>
          <w:rFonts w:ascii="Calibri" w:hAnsi="Calibri"/>
          <w:b/>
          <w:szCs w:val="28"/>
        </w:rPr>
        <w:t>3. D</w:t>
      </w:r>
      <w:r w:rsidRPr="006D1A2C">
        <w:rPr>
          <w:rFonts w:ascii="Calibri" w:hAnsi="Calibri"/>
          <w:b/>
          <w:szCs w:val="28"/>
        </w:rPr>
        <w:t xml:space="preserve">isabilities </w:t>
      </w:r>
    </w:p>
    <w:tbl>
      <w:tblPr>
        <w:tblStyle w:val="TableGrid"/>
        <w:tblW w:w="9895" w:type="dxa"/>
        <w:tblInd w:w="-289" w:type="dxa"/>
        <w:tblLook w:val="04A0" w:firstRow="1" w:lastRow="0" w:firstColumn="1" w:lastColumn="0" w:noHBand="0" w:noVBand="1"/>
      </w:tblPr>
      <w:tblGrid>
        <w:gridCol w:w="2694"/>
        <w:gridCol w:w="1504"/>
        <w:gridCol w:w="1729"/>
        <w:gridCol w:w="736"/>
        <w:gridCol w:w="1503"/>
        <w:gridCol w:w="1729"/>
      </w:tblGrid>
      <w:tr w:rsidR="00B22783" w:rsidRPr="004B7BB7" w:rsidTr="009E40E1">
        <w:tc>
          <w:tcPr>
            <w:tcW w:w="2694" w:type="dxa"/>
            <w:shd w:val="clear" w:color="auto" w:fill="B4C6E7" w:themeFill="accent1" w:themeFillTint="66"/>
          </w:tcPr>
          <w:p w:rsidR="00B22783" w:rsidRPr="00B92541" w:rsidRDefault="00B22783" w:rsidP="00B22783">
            <w:pPr>
              <w:contextualSpacing/>
              <w:jc w:val="center"/>
              <w:rPr>
                <w:rFonts w:ascii="Calibri" w:hAnsi="Calibri"/>
                <w:b/>
                <w:szCs w:val="28"/>
              </w:rPr>
            </w:pPr>
            <w:r>
              <w:rPr>
                <w:rFonts w:ascii="Calibri" w:hAnsi="Calibri"/>
                <w:b/>
                <w:szCs w:val="28"/>
              </w:rPr>
              <w:t>Disability</w:t>
            </w:r>
          </w:p>
        </w:tc>
        <w:tc>
          <w:tcPr>
            <w:tcW w:w="3233" w:type="dxa"/>
            <w:gridSpan w:val="2"/>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Events</w:t>
            </w:r>
          </w:p>
        </w:tc>
        <w:tc>
          <w:tcPr>
            <w:tcW w:w="736" w:type="dxa"/>
            <w:vMerge w:val="restart"/>
            <w:shd w:val="clear" w:color="auto" w:fill="B4C6E7" w:themeFill="accent1" w:themeFillTint="66"/>
          </w:tcPr>
          <w:p w:rsidR="00B22783" w:rsidRPr="004B7BB7" w:rsidRDefault="00B22783" w:rsidP="00B22783">
            <w:pPr>
              <w:contextualSpacing/>
              <w:jc w:val="center"/>
              <w:rPr>
                <w:rFonts w:ascii="Calibri" w:hAnsi="Calibri"/>
                <w:b/>
                <w:szCs w:val="28"/>
              </w:rPr>
            </w:pPr>
          </w:p>
        </w:tc>
        <w:tc>
          <w:tcPr>
            <w:tcW w:w="3232" w:type="dxa"/>
            <w:gridSpan w:val="2"/>
            <w:shd w:val="clear" w:color="auto" w:fill="B4C6E7" w:themeFill="accent1" w:themeFillTint="66"/>
          </w:tcPr>
          <w:p w:rsidR="00B22783" w:rsidRPr="00B92541" w:rsidRDefault="00B22783" w:rsidP="00B22783">
            <w:pPr>
              <w:contextualSpacing/>
              <w:jc w:val="center"/>
              <w:rPr>
                <w:rFonts w:ascii="Calibri" w:hAnsi="Calibri"/>
                <w:b/>
                <w:szCs w:val="28"/>
              </w:rPr>
            </w:pPr>
            <w:r w:rsidRPr="00B92541">
              <w:rPr>
                <w:rFonts w:ascii="Calibri" w:hAnsi="Calibri"/>
                <w:b/>
                <w:szCs w:val="28"/>
              </w:rPr>
              <w:t>Survey</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p>
        </w:tc>
        <w:tc>
          <w:tcPr>
            <w:tcW w:w="150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29"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c>
          <w:tcPr>
            <w:tcW w:w="736" w:type="dxa"/>
            <w:vMerge/>
            <w:shd w:val="clear" w:color="auto" w:fill="D9E2F3" w:themeFill="accent1" w:themeFillTint="33"/>
          </w:tcPr>
          <w:p w:rsidR="00B22783" w:rsidRPr="00B22783" w:rsidRDefault="00B22783" w:rsidP="00B22783">
            <w:pPr>
              <w:contextualSpacing/>
              <w:jc w:val="both"/>
              <w:rPr>
                <w:rFonts w:ascii="Calibri" w:hAnsi="Calibri"/>
                <w:b/>
                <w:szCs w:val="28"/>
              </w:rPr>
            </w:pPr>
          </w:p>
        </w:tc>
        <w:tc>
          <w:tcPr>
            <w:tcW w:w="1503"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29"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Total response rate </w:t>
            </w:r>
          </w:p>
        </w:tc>
        <w:tc>
          <w:tcPr>
            <w:tcW w:w="1504" w:type="dxa"/>
          </w:tcPr>
          <w:p w:rsidR="00B22783" w:rsidRPr="00B22783" w:rsidRDefault="00B22783" w:rsidP="00B22783">
            <w:pPr>
              <w:contextualSpacing/>
              <w:rPr>
                <w:rFonts w:ascii="Calibri" w:hAnsi="Calibri"/>
                <w:b/>
                <w:szCs w:val="28"/>
              </w:rPr>
            </w:pPr>
            <w:r w:rsidRPr="00B22783">
              <w:rPr>
                <w:rFonts w:ascii="Calibri" w:hAnsi="Calibri"/>
                <w:b/>
                <w:szCs w:val="28"/>
              </w:rPr>
              <w:t>123</w:t>
            </w:r>
          </w:p>
        </w:tc>
        <w:tc>
          <w:tcPr>
            <w:tcW w:w="1729" w:type="dxa"/>
          </w:tcPr>
          <w:p w:rsidR="00B22783" w:rsidRPr="00B22783" w:rsidRDefault="00B22783" w:rsidP="00B22783">
            <w:pPr>
              <w:contextualSpacing/>
              <w:rPr>
                <w:rFonts w:ascii="Calibri" w:hAnsi="Calibri"/>
                <w:b/>
                <w:szCs w:val="28"/>
              </w:rPr>
            </w:pPr>
          </w:p>
        </w:tc>
        <w:tc>
          <w:tcPr>
            <w:tcW w:w="736" w:type="dxa"/>
            <w:vMerge/>
            <w:shd w:val="clear" w:color="auto" w:fill="B4C6E7" w:themeFill="accent1" w:themeFillTint="66"/>
          </w:tcPr>
          <w:p w:rsidR="00B22783" w:rsidRPr="00B22783" w:rsidRDefault="00B22783" w:rsidP="00B22783">
            <w:pPr>
              <w:contextualSpacing/>
              <w:jc w:val="both"/>
              <w:rPr>
                <w:rFonts w:ascii="Calibri" w:hAnsi="Calibri"/>
                <w:b/>
                <w:szCs w:val="28"/>
              </w:rPr>
            </w:pPr>
          </w:p>
        </w:tc>
        <w:tc>
          <w:tcPr>
            <w:tcW w:w="1503" w:type="dxa"/>
          </w:tcPr>
          <w:p w:rsidR="00B22783" w:rsidRPr="00B22783" w:rsidRDefault="00B22783" w:rsidP="00B22783">
            <w:pPr>
              <w:contextualSpacing/>
              <w:rPr>
                <w:rFonts w:ascii="Calibri" w:hAnsi="Calibri"/>
                <w:b/>
                <w:szCs w:val="28"/>
              </w:rPr>
            </w:pPr>
            <w:r w:rsidRPr="00B22783">
              <w:rPr>
                <w:rFonts w:ascii="Calibri" w:hAnsi="Calibri"/>
                <w:b/>
                <w:szCs w:val="28"/>
              </w:rPr>
              <w:t>376</w:t>
            </w:r>
          </w:p>
        </w:tc>
        <w:tc>
          <w:tcPr>
            <w:tcW w:w="1729" w:type="dxa"/>
          </w:tcPr>
          <w:p w:rsidR="00B22783" w:rsidRDefault="00B22783" w:rsidP="00B22783">
            <w:pPr>
              <w:contextualSpacing/>
              <w:rPr>
                <w:rStyle w:val="CommentReference"/>
              </w:rPr>
            </w:pP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People with a disability</w:t>
            </w:r>
          </w:p>
        </w:tc>
        <w:tc>
          <w:tcPr>
            <w:tcW w:w="1504" w:type="dxa"/>
          </w:tcPr>
          <w:p w:rsidR="00B22783" w:rsidRDefault="00B22783" w:rsidP="00B22783">
            <w:pPr>
              <w:contextualSpacing/>
              <w:rPr>
                <w:rFonts w:ascii="Calibri" w:hAnsi="Calibri"/>
                <w:szCs w:val="28"/>
              </w:rPr>
            </w:pPr>
            <w:r>
              <w:rPr>
                <w:rFonts w:ascii="Calibri" w:hAnsi="Calibri"/>
                <w:szCs w:val="28"/>
              </w:rPr>
              <w:t>40</w:t>
            </w:r>
          </w:p>
        </w:tc>
        <w:tc>
          <w:tcPr>
            <w:tcW w:w="1729" w:type="dxa"/>
          </w:tcPr>
          <w:p w:rsidR="00B22783" w:rsidRDefault="00B22783" w:rsidP="00B22783">
            <w:pPr>
              <w:contextualSpacing/>
              <w:rPr>
                <w:rFonts w:ascii="Calibri" w:hAnsi="Calibri"/>
                <w:szCs w:val="28"/>
              </w:rPr>
            </w:pPr>
            <w:r>
              <w:rPr>
                <w:rFonts w:ascii="Calibri" w:hAnsi="Calibri"/>
                <w:szCs w:val="28"/>
              </w:rPr>
              <w:t>32.5</w:t>
            </w:r>
          </w:p>
        </w:tc>
        <w:tc>
          <w:tcPr>
            <w:tcW w:w="736"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rPr>
                <w:rFonts w:ascii="Calibri" w:hAnsi="Calibri"/>
                <w:szCs w:val="28"/>
              </w:rPr>
            </w:pPr>
            <w:r>
              <w:rPr>
                <w:rFonts w:ascii="Calibri" w:hAnsi="Calibri"/>
                <w:szCs w:val="28"/>
              </w:rPr>
              <w:t>65</w:t>
            </w:r>
          </w:p>
        </w:tc>
        <w:tc>
          <w:tcPr>
            <w:tcW w:w="1729" w:type="dxa"/>
          </w:tcPr>
          <w:p w:rsidR="00B22783" w:rsidRDefault="00B22783" w:rsidP="00B22783">
            <w:pPr>
              <w:contextualSpacing/>
              <w:rPr>
                <w:rFonts w:ascii="Calibri" w:hAnsi="Calibri"/>
                <w:szCs w:val="28"/>
              </w:rPr>
            </w:pPr>
            <w:r>
              <w:rPr>
                <w:rFonts w:ascii="Calibri" w:hAnsi="Calibri"/>
                <w:szCs w:val="28"/>
              </w:rPr>
              <w:t>17.2</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People with mental ill health</w:t>
            </w:r>
          </w:p>
        </w:tc>
        <w:tc>
          <w:tcPr>
            <w:tcW w:w="1504" w:type="dxa"/>
          </w:tcPr>
          <w:p w:rsidR="00B22783" w:rsidRDefault="00B22783" w:rsidP="00B22783">
            <w:pPr>
              <w:contextualSpacing/>
              <w:rPr>
                <w:rFonts w:ascii="Calibri" w:hAnsi="Calibri"/>
                <w:szCs w:val="28"/>
              </w:rPr>
            </w:pPr>
          </w:p>
        </w:tc>
        <w:tc>
          <w:tcPr>
            <w:tcW w:w="1729" w:type="dxa"/>
          </w:tcPr>
          <w:p w:rsidR="00B22783" w:rsidRDefault="00B22783" w:rsidP="00B22783">
            <w:pPr>
              <w:contextualSpacing/>
              <w:rPr>
                <w:rFonts w:ascii="Calibri" w:hAnsi="Calibri"/>
                <w:szCs w:val="28"/>
              </w:rPr>
            </w:pPr>
          </w:p>
        </w:tc>
        <w:tc>
          <w:tcPr>
            <w:tcW w:w="736" w:type="dxa"/>
            <w:vMerge/>
            <w:shd w:val="clear" w:color="auto" w:fill="B4C6E7" w:themeFill="accent1" w:themeFillTint="66"/>
          </w:tcPr>
          <w:p w:rsidR="00B22783" w:rsidRDefault="00B22783" w:rsidP="00B22783">
            <w:pPr>
              <w:contextualSpacing/>
              <w:jc w:val="both"/>
              <w:rPr>
                <w:rFonts w:ascii="Calibri" w:hAnsi="Calibri"/>
                <w:szCs w:val="28"/>
              </w:rPr>
            </w:pPr>
          </w:p>
        </w:tc>
        <w:tc>
          <w:tcPr>
            <w:tcW w:w="1503" w:type="dxa"/>
          </w:tcPr>
          <w:p w:rsidR="00B22783" w:rsidRDefault="00B22783" w:rsidP="00B22783">
            <w:pPr>
              <w:contextualSpacing/>
              <w:rPr>
                <w:rFonts w:ascii="Calibri" w:hAnsi="Calibri"/>
                <w:szCs w:val="28"/>
              </w:rPr>
            </w:pPr>
            <w:r>
              <w:rPr>
                <w:rFonts w:ascii="Calibri" w:hAnsi="Calibri"/>
                <w:szCs w:val="28"/>
              </w:rPr>
              <w:t>79</w:t>
            </w:r>
          </w:p>
        </w:tc>
        <w:tc>
          <w:tcPr>
            <w:tcW w:w="1729" w:type="dxa"/>
          </w:tcPr>
          <w:p w:rsidR="00B22783" w:rsidRDefault="00B22783" w:rsidP="00B22783">
            <w:pPr>
              <w:contextualSpacing/>
              <w:rPr>
                <w:rFonts w:ascii="Calibri" w:hAnsi="Calibri"/>
                <w:szCs w:val="28"/>
              </w:rPr>
            </w:pPr>
            <w:r>
              <w:rPr>
                <w:rFonts w:ascii="Calibri" w:hAnsi="Calibri"/>
                <w:szCs w:val="28"/>
              </w:rPr>
              <w:t>21</w:t>
            </w:r>
          </w:p>
        </w:tc>
      </w:tr>
    </w:tbl>
    <w:p w:rsidR="00E97EC0" w:rsidRDefault="00E97EC0" w:rsidP="00E97EC0">
      <w:pPr>
        <w:contextualSpacing/>
        <w:jc w:val="both"/>
        <w:rPr>
          <w:rFonts w:ascii="Calibri" w:hAnsi="Calibri"/>
          <w:b/>
          <w:szCs w:val="28"/>
        </w:rPr>
      </w:pPr>
    </w:p>
    <w:p w:rsidR="002316B1" w:rsidRDefault="002316B1">
      <w:pPr>
        <w:spacing w:after="160" w:line="259" w:lineRule="auto"/>
        <w:rPr>
          <w:rFonts w:ascii="Calibri" w:hAnsi="Calibri"/>
          <w:b/>
          <w:szCs w:val="28"/>
        </w:rPr>
      </w:pPr>
      <w:r>
        <w:rPr>
          <w:rFonts w:ascii="Calibri" w:hAnsi="Calibri"/>
          <w:b/>
          <w:szCs w:val="28"/>
        </w:rPr>
        <w:br w:type="page"/>
      </w:r>
    </w:p>
    <w:p w:rsidR="00E97EC0" w:rsidRDefault="00E97EC0" w:rsidP="00E97EC0">
      <w:pPr>
        <w:contextualSpacing/>
        <w:jc w:val="both"/>
        <w:rPr>
          <w:rFonts w:ascii="Calibri" w:hAnsi="Calibri"/>
          <w:b/>
          <w:szCs w:val="28"/>
        </w:rPr>
      </w:pPr>
      <w:r>
        <w:rPr>
          <w:rFonts w:ascii="Calibri" w:hAnsi="Calibri"/>
          <w:b/>
          <w:szCs w:val="28"/>
        </w:rPr>
        <w:t xml:space="preserve">4. </w:t>
      </w:r>
      <w:r w:rsidRPr="006D1A2C">
        <w:rPr>
          <w:rFonts w:ascii="Calibri" w:hAnsi="Calibri"/>
          <w:b/>
          <w:szCs w:val="28"/>
        </w:rPr>
        <w:t>Religious Beliefs</w:t>
      </w:r>
    </w:p>
    <w:tbl>
      <w:tblPr>
        <w:tblStyle w:val="TableGrid"/>
        <w:tblW w:w="9919" w:type="dxa"/>
        <w:tblInd w:w="-289" w:type="dxa"/>
        <w:tblLook w:val="04A0" w:firstRow="1" w:lastRow="0" w:firstColumn="1" w:lastColumn="0" w:noHBand="0" w:noVBand="1"/>
      </w:tblPr>
      <w:tblGrid>
        <w:gridCol w:w="2694"/>
        <w:gridCol w:w="1560"/>
        <w:gridCol w:w="1701"/>
        <w:gridCol w:w="708"/>
        <w:gridCol w:w="1559"/>
        <w:gridCol w:w="1697"/>
      </w:tblGrid>
      <w:tr w:rsidR="00B22783" w:rsidRPr="004B7BB7" w:rsidTr="009E40E1">
        <w:tc>
          <w:tcPr>
            <w:tcW w:w="2694" w:type="dxa"/>
            <w:shd w:val="clear" w:color="auto" w:fill="B4C6E7" w:themeFill="accent1" w:themeFillTint="66"/>
          </w:tcPr>
          <w:p w:rsidR="00B22783" w:rsidRPr="00B92541" w:rsidRDefault="00B22783" w:rsidP="00025CDB">
            <w:pPr>
              <w:contextualSpacing/>
              <w:jc w:val="center"/>
              <w:rPr>
                <w:rFonts w:ascii="Calibri" w:hAnsi="Calibri"/>
                <w:b/>
                <w:szCs w:val="28"/>
              </w:rPr>
            </w:pPr>
            <w:r>
              <w:rPr>
                <w:rFonts w:ascii="Calibri" w:hAnsi="Calibri"/>
                <w:b/>
                <w:szCs w:val="28"/>
              </w:rPr>
              <w:t>Religious Beliefs</w:t>
            </w:r>
          </w:p>
        </w:tc>
        <w:tc>
          <w:tcPr>
            <w:tcW w:w="3261" w:type="dxa"/>
            <w:gridSpan w:val="2"/>
            <w:shd w:val="clear" w:color="auto" w:fill="B4C6E7" w:themeFill="accent1" w:themeFillTint="66"/>
          </w:tcPr>
          <w:p w:rsidR="00B22783" w:rsidRPr="00B92541" w:rsidRDefault="00B22783" w:rsidP="00025CDB">
            <w:pPr>
              <w:contextualSpacing/>
              <w:jc w:val="center"/>
              <w:rPr>
                <w:rFonts w:ascii="Calibri" w:hAnsi="Calibri"/>
                <w:b/>
                <w:szCs w:val="28"/>
              </w:rPr>
            </w:pPr>
            <w:r w:rsidRPr="00B92541">
              <w:rPr>
                <w:rFonts w:ascii="Calibri" w:hAnsi="Calibri"/>
                <w:b/>
                <w:szCs w:val="28"/>
              </w:rPr>
              <w:t>Events</w:t>
            </w:r>
          </w:p>
        </w:tc>
        <w:tc>
          <w:tcPr>
            <w:tcW w:w="708" w:type="dxa"/>
            <w:vMerge w:val="restart"/>
            <w:shd w:val="clear" w:color="auto" w:fill="B4C6E7" w:themeFill="accent1" w:themeFillTint="66"/>
          </w:tcPr>
          <w:p w:rsidR="00B22783" w:rsidRPr="004B7BB7" w:rsidRDefault="00B22783" w:rsidP="00025CDB">
            <w:pPr>
              <w:contextualSpacing/>
              <w:jc w:val="center"/>
              <w:rPr>
                <w:rFonts w:ascii="Calibri" w:hAnsi="Calibri"/>
                <w:b/>
                <w:szCs w:val="28"/>
              </w:rPr>
            </w:pPr>
          </w:p>
        </w:tc>
        <w:tc>
          <w:tcPr>
            <w:tcW w:w="3256" w:type="dxa"/>
            <w:gridSpan w:val="2"/>
            <w:shd w:val="clear" w:color="auto" w:fill="B4C6E7" w:themeFill="accent1" w:themeFillTint="66"/>
          </w:tcPr>
          <w:p w:rsidR="00B22783" w:rsidRPr="00B92541" w:rsidRDefault="00B22783" w:rsidP="00025CDB">
            <w:pPr>
              <w:contextualSpacing/>
              <w:jc w:val="center"/>
              <w:rPr>
                <w:rFonts w:ascii="Calibri" w:hAnsi="Calibri"/>
                <w:b/>
                <w:szCs w:val="28"/>
              </w:rPr>
            </w:pPr>
            <w:r w:rsidRPr="00B92541">
              <w:rPr>
                <w:rFonts w:ascii="Calibri" w:hAnsi="Calibri"/>
                <w:b/>
                <w:szCs w:val="28"/>
              </w:rPr>
              <w:t>Survey</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p>
        </w:tc>
        <w:tc>
          <w:tcPr>
            <w:tcW w:w="1560"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701"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c>
          <w:tcPr>
            <w:tcW w:w="708" w:type="dxa"/>
            <w:vMerge/>
            <w:shd w:val="clear" w:color="auto" w:fill="D9E2F3" w:themeFill="accent1" w:themeFillTint="33"/>
          </w:tcPr>
          <w:p w:rsidR="00B22783" w:rsidRPr="00B22783" w:rsidRDefault="00B22783" w:rsidP="00B22783">
            <w:pPr>
              <w:contextualSpacing/>
              <w:jc w:val="both"/>
              <w:rPr>
                <w:rFonts w:ascii="Calibri" w:hAnsi="Calibri"/>
                <w:b/>
                <w:szCs w:val="28"/>
              </w:rPr>
            </w:pPr>
          </w:p>
        </w:tc>
        <w:tc>
          <w:tcPr>
            <w:tcW w:w="1559"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Number of people</w:t>
            </w:r>
          </w:p>
        </w:tc>
        <w:tc>
          <w:tcPr>
            <w:tcW w:w="1697"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 of respondents </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Total response rate </w:t>
            </w:r>
          </w:p>
        </w:tc>
        <w:tc>
          <w:tcPr>
            <w:tcW w:w="1560" w:type="dxa"/>
          </w:tcPr>
          <w:p w:rsidR="00B22783" w:rsidRPr="00B22783" w:rsidRDefault="00B22783" w:rsidP="00B22783">
            <w:pPr>
              <w:contextualSpacing/>
              <w:jc w:val="both"/>
              <w:rPr>
                <w:rFonts w:ascii="Calibri" w:hAnsi="Calibri"/>
                <w:b/>
                <w:szCs w:val="28"/>
              </w:rPr>
            </w:pPr>
            <w:r w:rsidRPr="00B22783">
              <w:rPr>
                <w:rFonts w:ascii="Calibri" w:hAnsi="Calibri"/>
                <w:b/>
                <w:szCs w:val="28"/>
              </w:rPr>
              <w:t>105</w:t>
            </w:r>
          </w:p>
        </w:tc>
        <w:tc>
          <w:tcPr>
            <w:tcW w:w="1701" w:type="dxa"/>
          </w:tcPr>
          <w:p w:rsidR="00B22783" w:rsidRPr="00B22783" w:rsidRDefault="00B22783" w:rsidP="00B22783">
            <w:pPr>
              <w:contextualSpacing/>
              <w:jc w:val="both"/>
              <w:rPr>
                <w:rFonts w:ascii="Calibri" w:hAnsi="Calibri"/>
                <w:b/>
                <w:szCs w:val="28"/>
              </w:rPr>
            </w:pPr>
          </w:p>
        </w:tc>
        <w:tc>
          <w:tcPr>
            <w:tcW w:w="708" w:type="dxa"/>
            <w:vMerge/>
            <w:shd w:val="clear" w:color="auto" w:fill="B4C6E7" w:themeFill="accent1" w:themeFillTint="66"/>
          </w:tcPr>
          <w:p w:rsidR="00B22783" w:rsidRPr="00B22783" w:rsidRDefault="00B22783" w:rsidP="00B22783">
            <w:pPr>
              <w:contextualSpacing/>
              <w:jc w:val="both"/>
              <w:rPr>
                <w:rFonts w:ascii="Calibri" w:hAnsi="Calibri"/>
                <w:b/>
                <w:szCs w:val="28"/>
              </w:rPr>
            </w:pPr>
          </w:p>
        </w:tc>
        <w:tc>
          <w:tcPr>
            <w:tcW w:w="1559" w:type="dxa"/>
          </w:tcPr>
          <w:p w:rsidR="00B22783" w:rsidRPr="00B22783" w:rsidRDefault="00B22783" w:rsidP="00B22783">
            <w:pPr>
              <w:contextualSpacing/>
              <w:jc w:val="both"/>
              <w:rPr>
                <w:rFonts w:ascii="Calibri" w:hAnsi="Calibri"/>
                <w:b/>
                <w:szCs w:val="28"/>
              </w:rPr>
            </w:pPr>
            <w:r w:rsidRPr="00B22783">
              <w:rPr>
                <w:rFonts w:ascii="Calibri" w:hAnsi="Calibri"/>
                <w:b/>
                <w:szCs w:val="28"/>
              </w:rPr>
              <w:t>348</w:t>
            </w:r>
          </w:p>
        </w:tc>
        <w:tc>
          <w:tcPr>
            <w:tcW w:w="1697" w:type="dxa"/>
          </w:tcPr>
          <w:p w:rsidR="00B22783" w:rsidRDefault="00B22783" w:rsidP="00B22783">
            <w:pPr>
              <w:contextualSpacing/>
              <w:jc w:val="both"/>
              <w:rPr>
                <w:rStyle w:val="CommentReference"/>
              </w:rPr>
            </w:pP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Christian</w:t>
            </w:r>
          </w:p>
        </w:tc>
        <w:tc>
          <w:tcPr>
            <w:tcW w:w="1560" w:type="dxa"/>
          </w:tcPr>
          <w:p w:rsidR="00B22783" w:rsidRDefault="00B22783" w:rsidP="00B22783">
            <w:pPr>
              <w:contextualSpacing/>
              <w:jc w:val="both"/>
              <w:rPr>
                <w:rFonts w:ascii="Calibri" w:hAnsi="Calibri"/>
                <w:szCs w:val="28"/>
              </w:rPr>
            </w:pPr>
            <w:r>
              <w:rPr>
                <w:rFonts w:ascii="Calibri" w:hAnsi="Calibri"/>
                <w:szCs w:val="28"/>
              </w:rPr>
              <w:t>39</w:t>
            </w:r>
          </w:p>
        </w:tc>
        <w:tc>
          <w:tcPr>
            <w:tcW w:w="1701" w:type="dxa"/>
          </w:tcPr>
          <w:p w:rsidR="00B22783" w:rsidRDefault="00B22783" w:rsidP="00B22783">
            <w:pPr>
              <w:contextualSpacing/>
              <w:jc w:val="both"/>
              <w:rPr>
                <w:rFonts w:ascii="Calibri" w:hAnsi="Calibri"/>
                <w:szCs w:val="28"/>
              </w:rPr>
            </w:pPr>
            <w:r>
              <w:rPr>
                <w:rFonts w:ascii="Calibri" w:hAnsi="Calibri"/>
                <w:szCs w:val="28"/>
              </w:rPr>
              <w:t>37.1</w:t>
            </w: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134</w:t>
            </w:r>
          </w:p>
        </w:tc>
        <w:tc>
          <w:tcPr>
            <w:tcW w:w="1697" w:type="dxa"/>
          </w:tcPr>
          <w:p w:rsidR="00B22783" w:rsidRDefault="00B22783" w:rsidP="00B22783">
            <w:pPr>
              <w:contextualSpacing/>
              <w:jc w:val="both"/>
              <w:rPr>
                <w:rFonts w:ascii="Calibri" w:hAnsi="Calibri"/>
                <w:szCs w:val="28"/>
              </w:rPr>
            </w:pPr>
            <w:r>
              <w:rPr>
                <w:rFonts w:ascii="Calibri" w:hAnsi="Calibri"/>
                <w:szCs w:val="28"/>
              </w:rPr>
              <w:t>39</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Atheist/Agnostic </w:t>
            </w:r>
          </w:p>
        </w:tc>
        <w:tc>
          <w:tcPr>
            <w:tcW w:w="1560" w:type="dxa"/>
          </w:tcPr>
          <w:p w:rsidR="00B22783" w:rsidRDefault="00B22783" w:rsidP="00B22783">
            <w:pPr>
              <w:contextualSpacing/>
              <w:jc w:val="both"/>
              <w:rPr>
                <w:rFonts w:ascii="Calibri" w:hAnsi="Calibri"/>
                <w:szCs w:val="28"/>
              </w:rPr>
            </w:pPr>
            <w:r>
              <w:rPr>
                <w:rFonts w:ascii="Calibri" w:hAnsi="Calibri"/>
                <w:szCs w:val="28"/>
              </w:rPr>
              <w:t>38</w:t>
            </w:r>
          </w:p>
        </w:tc>
        <w:tc>
          <w:tcPr>
            <w:tcW w:w="1701" w:type="dxa"/>
          </w:tcPr>
          <w:p w:rsidR="00B22783" w:rsidRDefault="00B22783" w:rsidP="00B22783">
            <w:pPr>
              <w:contextualSpacing/>
              <w:jc w:val="both"/>
              <w:rPr>
                <w:rFonts w:ascii="Calibri" w:hAnsi="Calibri"/>
                <w:szCs w:val="28"/>
              </w:rPr>
            </w:pPr>
            <w:r>
              <w:rPr>
                <w:rFonts w:ascii="Calibri" w:hAnsi="Calibri"/>
                <w:szCs w:val="28"/>
              </w:rPr>
              <w:t>36</w:t>
            </w: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28</w:t>
            </w:r>
          </w:p>
        </w:tc>
        <w:tc>
          <w:tcPr>
            <w:tcW w:w="1697" w:type="dxa"/>
          </w:tcPr>
          <w:p w:rsidR="00B22783" w:rsidRDefault="00B22783" w:rsidP="00B22783">
            <w:pPr>
              <w:contextualSpacing/>
              <w:jc w:val="both"/>
              <w:rPr>
                <w:rFonts w:ascii="Calibri" w:hAnsi="Calibri"/>
                <w:szCs w:val="28"/>
              </w:rPr>
            </w:pPr>
            <w:r>
              <w:rPr>
                <w:rFonts w:ascii="Calibri" w:hAnsi="Calibri"/>
                <w:szCs w:val="28"/>
              </w:rPr>
              <w:t>8</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Buddhist</w:t>
            </w:r>
          </w:p>
        </w:tc>
        <w:tc>
          <w:tcPr>
            <w:tcW w:w="1560" w:type="dxa"/>
          </w:tcPr>
          <w:p w:rsidR="00B22783" w:rsidRDefault="00B22783" w:rsidP="00B22783">
            <w:pPr>
              <w:contextualSpacing/>
              <w:jc w:val="both"/>
              <w:rPr>
                <w:rFonts w:ascii="Calibri" w:hAnsi="Calibri"/>
                <w:szCs w:val="28"/>
              </w:rPr>
            </w:pPr>
            <w:r>
              <w:rPr>
                <w:rFonts w:ascii="Calibri" w:hAnsi="Calibri"/>
                <w:szCs w:val="28"/>
              </w:rPr>
              <w:t>2</w:t>
            </w:r>
          </w:p>
        </w:tc>
        <w:tc>
          <w:tcPr>
            <w:tcW w:w="1701" w:type="dxa"/>
          </w:tcPr>
          <w:p w:rsidR="00B22783" w:rsidRDefault="00B22783" w:rsidP="00B22783">
            <w:pPr>
              <w:contextualSpacing/>
              <w:jc w:val="both"/>
              <w:rPr>
                <w:rFonts w:ascii="Calibri" w:hAnsi="Calibri"/>
                <w:szCs w:val="28"/>
              </w:rPr>
            </w:pPr>
            <w:r>
              <w:rPr>
                <w:rFonts w:ascii="Calibri" w:hAnsi="Calibri"/>
                <w:szCs w:val="28"/>
              </w:rPr>
              <w:t>1.9</w:t>
            </w: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4</w:t>
            </w:r>
          </w:p>
        </w:tc>
        <w:tc>
          <w:tcPr>
            <w:tcW w:w="1697" w:type="dxa"/>
          </w:tcPr>
          <w:p w:rsidR="00B22783" w:rsidRPr="007363ED" w:rsidRDefault="00B22783" w:rsidP="00B22783">
            <w:pPr>
              <w:contextualSpacing/>
              <w:jc w:val="both"/>
              <w:rPr>
                <w:rStyle w:val="CommentReference"/>
                <w:sz w:val="28"/>
                <w:szCs w:val="28"/>
              </w:rPr>
            </w:pPr>
            <w:r>
              <w:rPr>
                <w:rStyle w:val="CommentReference"/>
                <w:sz w:val="28"/>
                <w:szCs w:val="28"/>
              </w:rPr>
              <w:t>1.1</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Muslim</w:t>
            </w:r>
          </w:p>
        </w:tc>
        <w:tc>
          <w:tcPr>
            <w:tcW w:w="1560" w:type="dxa"/>
          </w:tcPr>
          <w:p w:rsidR="00B22783" w:rsidRDefault="00B22783" w:rsidP="00B22783">
            <w:pPr>
              <w:contextualSpacing/>
              <w:jc w:val="both"/>
              <w:rPr>
                <w:rFonts w:ascii="Calibri" w:hAnsi="Calibri"/>
                <w:szCs w:val="28"/>
              </w:rPr>
            </w:pPr>
            <w:r>
              <w:rPr>
                <w:rFonts w:ascii="Calibri" w:hAnsi="Calibri"/>
                <w:szCs w:val="28"/>
              </w:rPr>
              <w:t>1</w:t>
            </w:r>
          </w:p>
        </w:tc>
        <w:tc>
          <w:tcPr>
            <w:tcW w:w="1701" w:type="dxa"/>
          </w:tcPr>
          <w:p w:rsidR="00B22783" w:rsidRDefault="00B22783" w:rsidP="00B22783">
            <w:pPr>
              <w:contextualSpacing/>
              <w:jc w:val="both"/>
              <w:rPr>
                <w:rFonts w:ascii="Calibri" w:hAnsi="Calibri"/>
                <w:szCs w:val="28"/>
              </w:rPr>
            </w:pPr>
            <w:r>
              <w:rPr>
                <w:rFonts w:ascii="Calibri" w:hAnsi="Calibri"/>
                <w:szCs w:val="28"/>
              </w:rPr>
              <w:t>1</w:t>
            </w: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2</w:t>
            </w:r>
          </w:p>
        </w:tc>
        <w:tc>
          <w:tcPr>
            <w:tcW w:w="1697" w:type="dxa"/>
          </w:tcPr>
          <w:p w:rsidR="00B22783" w:rsidRPr="007363ED" w:rsidRDefault="00B22783" w:rsidP="00B22783">
            <w:pPr>
              <w:contextualSpacing/>
              <w:jc w:val="both"/>
              <w:rPr>
                <w:rStyle w:val="CommentReference"/>
                <w:sz w:val="28"/>
                <w:szCs w:val="28"/>
              </w:rPr>
            </w:pPr>
            <w:r>
              <w:rPr>
                <w:rStyle w:val="CommentReference"/>
                <w:sz w:val="28"/>
                <w:szCs w:val="28"/>
              </w:rPr>
              <w:t>1</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Hindu</w:t>
            </w:r>
          </w:p>
        </w:tc>
        <w:tc>
          <w:tcPr>
            <w:tcW w:w="1560" w:type="dxa"/>
          </w:tcPr>
          <w:p w:rsidR="00B22783" w:rsidRDefault="00B22783" w:rsidP="00B22783">
            <w:pPr>
              <w:contextualSpacing/>
              <w:jc w:val="both"/>
              <w:rPr>
                <w:rFonts w:ascii="Calibri" w:hAnsi="Calibri"/>
                <w:szCs w:val="28"/>
              </w:rPr>
            </w:pPr>
          </w:p>
        </w:tc>
        <w:tc>
          <w:tcPr>
            <w:tcW w:w="1701" w:type="dxa"/>
          </w:tcPr>
          <w:p w:rsidR="00B22783" w:rsidRDefault="00B22783" w:rsidP="00B22783">
            <w:pPr>
              <w:contextualSpacing/>
              <w:jc w:val="both"/>
              <w:rPr>
                <w:rFonts w:ascii="Calibri" w:hAnsi="Calibri"/>
                <w:szCs w:val="28"/>
              </w:rPr>
            </w:pP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p>
        </w:tc>
        <w:tc>
          <w:tcPr>
            <w:tcW w:w="1697" w:type="dxa"/>
          </w:tcPr>
          <w:p w:rsidR="00B22783" w:rsidRPr="007363ED" w:rsidRDefault="00B22783" w:rsidP="00B22783">
            <w:pPr>
              <w:contextualSpacing/>
              <w:jc w:val="both"/>
              <w:rPr>
                <w:rStyle w:val="CommentReference"/>
                <w:sz w:val="28"/>
                <w:szCs w:val="28"/>
              </w:rPr>
            </w:pP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Jewish</w:t>
            </w:r>
          </w:p>
        </w:tc>
        <w:tc>
          <w:tcPr>
            <w:tcW w:w="1560" w:type="dxa"/>
          </w:tcPr>
          <w:p w:rsidR="00B22783" w:rsidRDefault="00B22783" w:rsidP="00B22783">
            <w:pPr>
              <w:contextualSpacing/>
              <w:jc w:val="both"/>
              <w:rPr>
                <w:rFonts w:ascii="Calibri" w:hAnsi="Calibri"/>
                <w:szCs w:val="28"/>
              </w:rPr>
            </w:pPr>
          </w:p>
        </w:tc>
        <w:tc>
          <w:tcPr>
            <w:tcW w:w="1701" w:type="dxa"/>
          </w:tcPr>
          <w:p w:rsidR="00B22783" w:rsidRDefault="00B22783" w:rsidP="00B22783">
            <w:pPr>
              <w:contextualSpacing/>
              <w:jc w:val="both"/>
              <w:rPr>
                <w:rFonts w:ascii="Calibri" w:hAnsi="Calibri"/>
                <w:szCs w:val="28"/>
              </w:rPr>
            </w:pP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2</w:t>
            </w:r>
          </w:p>
        </w:tc>
        <w:tc>
          <w:tcPr>
            <w:tcW w:w="1697" w:type="dxa"/>
          </w:tcPr>
          <w:p w:rsidR="00B22783" w:rsidRPr="007363ED" w:rsidRDefault="00B22783" w:rsidP="00B22783">
            <w:pPr>
              <w:contextualSpacing/>
              <w:jc w:val="both"/>
              <w:rPr>
                <w:rStyle w:val="CommentReference"/>
                <w:sz w:val="28"/>
                <w:szCs w:val="28"/>
              </w:rPr>
            </w:pPr>
            <w:r>
              <w:rPr>
                <w:rStyle w:val="CommentReference"/>
                <w:sz w:val="28"/>
                <w:szCs w:val="28"/>
              </w:rPr>
              <w:t>1</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Sikh</w:t>
            </w:r>
          </w:p>
        </w:tc>
        <w:tc>
          <w:tcPr>
            <w:tcW w:w="1560" w:type="dxa"/>
          </w:tcPr>
          <w:p w:rsidR="00B22783" w:rsidRDefault="00B22783" w:rsidP="00B22783">
            <w:pPr>
              <w:contextualSpacing/>
              <w:jc w:val="both"/>
              <w:rPr>
                <w:rFonts w:ascii="Calibri" w:hAnsi="Calibri"/>
                <w:szCs w:val="28"/>
              </w:rPr>
            </w:pPr>
          </w:p>
        </w:tc>
        <w:tc>
          <w:tcPr>
            <w:tcW w:w="1701" w:type="dxa"/>
          </w:tcPr>
          <w:p w:rsidR="00B22783" w:rsidRDefault="00B22783" w:rsidP="00B22783">
            <w:pPr>
              <w:contextualSpacing/>
              <w:jc w:val="both"/>
              <w:rPr>
                <w:rFonts w:ascii="Calibri" w:hAnsi="Calibri"/>
                <w:szCs w:val="28"/>
              </w:rPr>
            </w:pP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1</w:t>
            </w:r>
          </w:p>
        </w:tc>
        <w:tc>
          <w:tcPr>
            <w:tcW w:w="1697" w:type="dxa"/>
          </w:tcPr>
          <w:p w:rsidR="00B22783" w:rsidRPr="007363ED" w:rsidRDefault="00B22783" w:rsidP="00B22783">
            <w:pPr>
              <w:contextualSpacing/>
              <w:jc w:val="both"/>
              <w:rPr>
                <w:rStyle w:val="CommentReference"/>
                <w:sz w:val="28"/>
                <w:szCs w:val="28"/>
              </w:rPr>
            </w:pPr>
            <w:r>
              <w:rPr>
                <w:rStyle w:val="CommentReference"/>
                <w:sz w:val="28"/>
                <w:szCs w:val="28"/>
              </w:rPr>
              <w:t>0.3</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Pr>
                <w:rFonts w:ascii="Calibri" w:hAnsi="Calibri"/>
                <w:b/>
                <w:szCs w:val="28"/>
              </w:rPr>
              <w:t>No R</w:t>
            </w:r>
            <w:r w:rsidRPr="00B22783">
              <w:rPr>
                <w:rFonts w:ascii="Calibri" w:hAnsi="Calibri"/>
                <w:b/>
                <w:szCs w:val="28"/>
              </w:rPr>
              <w:t xml:space="preserve">eligion </w:t>
            </w:r>
          </w:p>
        </w:tc>
        <w:tc>
          <w:tcPr>
            <w:tcW w:w="1560" w:type="dxa"/>
          </w:tcPr>
          <w:p w:rsidR="00B22783" w:rsidRDefault="00B22783" w:rsidP="00B22783">
            <w:pPr>
              <w:contextualSpacing/>
              <w:jc w:val="both"/>
              <w:rPr>
                <w:rFonts w:ascii="Calibri" w:hAnsi="Calibri"/>
                <w:szCs w:val="28"/>
              </w:rPr>
            </w:pPr>
          </w:p>
        </w:tc>
        <w:tc>
          <w:tcPr>
            <w:tcW w:w="1701" w:type="dxa"/>
          </w:tcPr>
          <w:p w:rsidR="00B22783" w:rsidRDefault="00B22783" w:rsidP="00B22783">
            <w:pPr>
              <w:contextualSpacing/>
              <w:jc w:val="both"/>
              <w:rPr>
                <w:rFonts w:ascii="Calibri" w:hAnsi="Calibri"/>
                <w:szCs w:val="28"/>
              </w:rPr>
            </w:pP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116</w:t>
            </w:r>
          </w:p>
        </w:tc>
        <w:tc>
          <w:tcPr>
            <w:tcW w:w="1697" w:type="dxa"/>
          </w:tcPr>
          <w:p w:rsidR="00B22783" w:rsidRPr="007363ED" w:rsidRDefault="00B22783" w:rsidP="00B22783">
            <w:pPr>
              <w:contextualSpacing/>
              <w:jc w:val="both"/>
              <w:rPr>
                <w:rStyle w:val="CommentReference"/>
                <w:sz w:val="28"/>
                <w:szCs w:val="28"/>
              </w:rPr>
            </w:pPr>
            <w:r>
              <w:rPr>
                <w:rStyle w:val="CommentReference"/>
                <w:sz w:val="28"/>
                <w:szCs w:val="28"/>
              </w:rPr>
              <w:t>33</w:t>
            </w:r>
          </w:p>
        </w:tc>
      </w:tr>
      <w:tr w:rsidR="00B22783" w:rsidTr="009E40E1">
        <w:tc>
          <w:tcPr>
            <w:tcW w:w="2694" w:type="dxa"/>
            <w:shd w:val="clear" w:color="auto" w:fill="D9E2F3" w:themeFill="accent1" w:themeFillTint="33"/>
          </w:tcPr>
          <w:p w:rsidR="00B22783" w:rsidRPr="00B22783" w:rsidRDefault="00B22783" w:rsidP="00B22783">
            <w:pPr>
              <w:contextualSpacing/>
              <w:rPr>
                <w:rFonts w:ascii="Calibri" w:hAnsi="Calibri"/>
                <w:b/>
                <w:szCs w:val="28"/>
              </w:rPr>
            </w:pPr>
            <w:r w:rsidRPr="00B22783">
              <w:rPr>
                <w:rFonts w:ascii="Calibri" w:hAnsi="Calibri"/>
                <w:b/>
                <w:szCs w:val="28"/>
              </w:rPr>
              <w:t xml:space="preserve">Other </w:t>
            </w:r>
          </w:p>
        </w:tc>
        <w:tc>
          <w:tcPr>
            <w:tcW w:w="1560" w:type="dxa"/>
          </w:tcPr>
          <w:p w:rsidR="00B22783" w:rsidRDefault="00B22783" w:rsidP="00B22783">
            <w:pPr>
              <w:contextualSpacing/>
              <w:jc w:val="both"/>
              <w:rPr>
                <w:rFonts w:ascii="Calibri" w:hAnsi="Calibri"/>
                <w:szCs w:val="28"/>
              </w:rPr>
            </w:pPr>
          </w:p>
        </w:tc>
        <w:tc>
          <w:tcPr>
            <w:tcW w:w="1701" w:type="dxa"/>
          </w:tcPr>
          <w:p w:rsidR="00B22783" w:rsidRDefault="00B22783" w:rsidP="00B22783">
            <w:pPr>
              <w:contextualSpacing/>
              <w:jc w:val="both"/>
              <w:rPr>
                <w:rFonts w:ascii="Calibri" w:hAnsi="Calibri"/>
                <w:szCs w:val="28"/>
              </w:rPr>
            </w:pPr>
          </w:p>
        </w:tc>
        <w:tc>
          <w:tcPr>
            <w:tcW w:w="708" w:type="dxa"/>
            <w:vMerge/>
            <w:shd w:val="clear" w:color="auto" w:fill="B4C6E7" w:themeFill="accent1" w:themeFillTint="66"/>
          </w:tcPr>
          <w:p w:rsidR="00B22783" w:rsidRDefault="00B22783" w:rsidP="00B22783">
            <w:pPr>
              <w:contextualSpacing/>
              <w:jc w:val="both"/>
              <w:rPr>
                <w:rFonts w:ascii="Calibri" w:hAnsi="Calibri"/>
                <w:szCs w:val="28"/>
              </w:rPr>
            </w:pPr>
          </w:p>
        </w:tc>
        <w:tc>
          <w:tcPr>
            <w:tcW w:w="1559" w:type="dxa"/>
          </w:tcPr>
          <w:p w:rsidR="00B22783" w:rsidRDefault="00B22783" w:rsidP="00B22783">
            <w:pPr>
              <w:contextualSpacing/>
              <w:jc w:val="both"/>
              <w:rPr>
                <w:rFonts w:ascii="Calibri" w:hAnsi="Calibri"/>
                <w:szCs w:val="28"/>
              </w:rPr>
            </w:pPr>
            <w:r>
              <w:rPr>
                <w:rFonts w:ascii="Calibri" w:hAnsi="Calibri"/>
                <w:szCs w:val="28"/>
              </w:rPr>
              <w:t>23</w:t>
            </w:r>
          </w:p>
        </w:tc>
        <w:tc>
          <w:tcPr>
            <w:tcW w:w="1697" w:type="dxa"/>
          </w:tcPr>
          <w:p w:rsidR="00B22783" w:rsidRPr="007363ED" w:rsidRDefault="00B22783" w:rsidP="00B22783">
            <w:pPr>
              <w:contextualSpacing/>
              <w:jc w:val="both"/>
              <w:rPr>
                <w:rStyle w:val="CommentReference"/>
                <w:sz w:val="28"/>
                <w:szCs w:val="28"/>
              </w:rPr>
            </w:pPr>
            <w:r>
              <w:rPr>
                <w:rStyle w:val="CommentReference"/>
                <w:sz w:val="28"/>
                <w:szCs w:val="28"/>
              </w:rPr>
              <w:t>6.6</w:t>
            </w:r>
          </w:p>
        </w:tc>
      </w:tr>
    </w:tbl>
    <w:p w:rsidR="00E97EC0" w:rsidRDefault="00E97EC0" w:rsidP="00E97EC0">
      <w:pPr>
        <w:contextualSpacing/>
        <w:jc w:val="both"/>
        <w:rPr>
          <w:rFonts w:ascii="Calibri" w:hAnsi="Calibri"/>
          <w:b/>
          <w:szCs w:val="28"/>
        </w:rPr>
      </w:pPr>
    </w:p>
    <w:p w:rsidR="00E97EC0" w:rsidRPr="00566EC3" w:rsidRDefault="009E40E1" w:rsidP="00E97EC0">
      <w:pPr>
        <w:jc w:val="both"/>
        <w:rPr>
          <w:rFonts w:ascii="Calibri" w:hAnsi="Calibri"/>
          <w:b/>
          <w:szCs w:val="28"/>
        </w:rPr>
      </w:pPr>
      <w:r>
        <w:rPr>
          <w:rFonts w:ascii="Calibri" w:hAnsi="Calibri"/>
          <w:b/>
          <w:szCs w:val="28"/>
        </w:rPr>
        <w:t>5</w:t>
      </w:r>
      <w:r w:rsidR="00E97EC0">
        <w:rPr>
          <w:rFonts w:ascii="Calibri" w:hAnsi="Calibri"/>
          <w:b/>
          <w:szCs w:val="28"/>
        </w:rPr>
        <w:t xml:space="preserve">. </w:t>
      </w:r>
      <w:r w:rsidR="00E97EC0" w:rsidRPr="00566EC3">
        <w:rPr>
          <w:rFonts w:ascii="Calibri" w:hAnsi="Calibri"/>
          <w:b/>
          <w:szCs w:val="28"/>
        </w:rPr>
        <w:t>Ethnic Origin</w:t>
      </w:r>
    </w:p>
    <w:tbl>
      <w:tblPr>
        <w:tblStyle w:val="TableGrid"/>
        <w:tblW w:w="9892" w:type="dxa"/>
        <w:tblInd w:w="-289" w:type="dxa"/>
        <w:tblLook w:val="04A0" w:firstRow="1" w:lastRow="0" w:firstColumn="1" w:lastColumn="0" w:noHBand="0" w:noVBand="1"/>
      </w:tblPr>
      <w:tblGrid>
        <w:gridCol w:w="3402"/>
        <w:gridCol w:w="1418"/>
        <w:gridCol w:w="1699"/>
        <w:gridCol w:w="297"/>
        <w:gridCol w:w="1406"/>
        <w:gridCol w:w="1670"/>
      </w:tblGrid>
      <w:tr w:rsidR="00A27018" w:rsidRPr="004B7BB7" w:rsidTr="009E40E1">
        <w:tc>
          <w:tcPr>
            <w:tcW w:w="3402" w:type="dxa"/>
            <w:shd w:val="clear" w:color="auto" w:fill="B4C6E7" w:themeFill="accent1" w:themeFillTint="66"/>
          </w:tcPr>
          <w:p w:rsidR="00A27018" w:rsidRPr="00B92541" w:rsidRDefault="00A27018" w:rsidP="00A27018">
            <w:pPr>
              <w:contextualSpacing/>
              <w:jc w:val="center"/>
              <w:rPr>
                <w:rFonts w:ascii="Calibri" w:hAnsi="Calibri"/>
                <w:b/>
                <w:szCs w:val="28"/>
              </w:rPr>
            </w:pPr>
            <w:r>
              <w:rPr>
                <w:rFonts w:ascii="Calibri" w:hAnsi="Calibri"/>
                <w:b/>
                <w:szCs w:val="28"/>
              </w:rPr>
              <w:t>Ethnic Origin</w:t>
            </w:r>
          </w:p>
        </w:tc>
        <w:tc>
          <w:tcPr>
            <w:tcW w:w="3117" w:type="dxa"/>
            <w:gridSpan w:val="2"/>
            <w:shd w:val="clear" w:color="auto" w:fill="B4C6E7" w:themeFill="accent1" w:themeFillTint="66"/>
          </w:tcPr>
          <w:p w:rsidR="00A27018" w:rsidRPr="00B92541" w:rsidRDefault="00A27018" w:rsidP="00A27018">
            <w:pPr>
              <w:contextualSpacing/>
              <w:jc w:val="center"/>
              <w:rPr>
                <w:rFonts w:ascii="Calibri" w:hAnsi="Calibri"/>
                <w:b/>
                <w:szCs w:val="28"/>
              </w:rPr>
            </w:pPr>
            <w:r w:rsidRPr="00B92541">
              <w:rPr>
                <w:rFonts w:ascii="Calibri" w:hAnsi="Calibri"/>
                <w:b/>
                <w:szCs w:val="28"/>
              </w:rPr>
              <w:t>Events</w:t>
            </w:r>
          </w:p>
        </w:tc>
        <w:tc>
          <w:tcPr>
            <w:tcW w:w="297" w:type="dxa"/>
            <w:vMerge w:val="restart"/>
            <w:shd w:val="clear" w:color="auto" w:fill="B4C6E7" w:themeFill="accent1" w:themeFillTint="66"/>
          </w:tcPr>
          <w:p w:rsidR="00A27018" w:rsidRPr="004B7BB7" w:rsidRDefault="00A27018" w:rsidP="00A27018">
            <w:pPr>
              <w:contextualSpacing/>
              <w:jc w:val="center"/>
              <w:rPr>
                <w:rFonts w:ascii="Calibri" w:hAnsi="Calibri"/>
                <w:b/>
                <w:szCs w:val="28"/>
              </w:rPr>
            </w:pPr>
          </w:p>
        </w:tc>
        <w:tc>
          <w:tcPr>
            <w:tcW w:w="3076" w:type="dxa"/>
            <w:gridSpan w:val="2"/>
            <w:shd w:val="clear" w:color="auto" w:fill="B4C6E7" w:themeFill="accent1" w:themeFillTint="66"/>
          </w:tcPr>
          <w:p w:rsidR="00A27018" w:rsidRPr="00B92541" w:rsidRDefault="00A27018" w:rsidP="00A27018">
            <w:pPr>
              <w:contextualSpacing/>
              <w:jc w:val="center"/>
              <w:rPr>
                <w:rFonts w:ascii="Calibri" w:hAnsi="Calibri"/>
                <w:b/>
                <w:szCs w:val="28"/>
              </w:rPr>
            </w:pPr>
            <w:r w:rsidRPr="00B92541">
              <w:rPr>
                <w:rFonts w:ascii="Calibri" w:hAnsi="Calibri"/>
                <w:b/>
                <w:szCs w:val="28"/>
              </w:rPr>
              <w:t>Survey</w:t>
            </w:r>
          </w:p>
        </w:tc>
      </w:tr>
      <w:tr w:rsidR="00A27018" w:rsidRP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p>
        </w:tc>
        <w:tc>
          <w:tcPr>
            <w:tcW w:w="1418"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Number of people</w:t>
            </w:r>
          </w:p>
        </w:tc>
        <w:tc>
          <w:tcPr>
            <w:tcW w:w="1699"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 of respondents </w:t>
            </w:r>
          </w:p>
        </w:tc>
        <w:tc>
          <w:tcPr>
            <w:tcW w:w="297" w:type="dxa"/>
            <w:vMerge/>
            <w:shd w:val="clear" w:color="auto" w:fill="D9E2F3" w:themeFill="accent1" w:themeFillTint="33"/>
          </w:tcPr>
          <w:p w:rsidR="00A27018" w:rsidRPr="00A27018" w:rsidRDefault="00A27018" w:rsidP="00A27018">
            <w:pPr>
              <w:contextualSpacing/>
              <w:rPr>
                <w:rFonts w:ascii="Calibri" w:hAnsi="Calibri"/>
                <w:b/>
                <w:szCs w:val="28"/>
              </w:rPr>
            </w:pPr>
          </w:p>
        </w:tc>
        <w:tc>
          <w:tcPr>
            <w:tcW w:w="1406"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Number of people</w:t>
            </w:r>
          </w:p>
        </w:tc>
        <w:tc>
          <w:tcPr>
            <w:tcW w:w="1670"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 of respondents </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Total response rate </w:t>
            </w:r>
          </w:p>
        </w:tc>
        <w:tc>
          <w:tcPr>
            <w:tcW w:w="1418" w:type="dxa"/>
          </w:tcPr>
          <w:p w:rsidR="00A27018" w:rsidRPr="00A27018" w:rsidRDefault="00A27018" w:rsidP="00B22783">
            <w:pPr>
              <w:contextualSpacing/>
              <w:jc w:val="both"/>
              <w:rPr>
                <w:rFonts w:ascii="Calibri" w:hAnsi="Calibri"/>
                <w:b/>
                <w:szCs w:val="28"/>
              </w:rPr>
            </w:pPr>
            <w:r w:rsidRPr="00A27018">
              <w:rPr>
                <w:rFonts w:ascii="Calibri" w:hAnsi="Calibri"/>
                <w:b/>
                <w:szCs w:val="28"/>
              </w:rPr>
              <w:t>115</w:t>
            </w:r>
          </w:p>
        </w:tc>
        <w:tc>
          <w:tcPr>
            <w:tcW w:w="1699" w:type="dxa"/>
          </w:tcPr>
          <w:p w:rsidR="00A27018" w:rsidRPr="00A27018" w:rsidRDefault="00A27018" w:rsidP="00B22783">
            <w:pPr>
              <w:contextualSpacing/>
              <w:jc w:val="both"/>
              <w:rPr>
                <w:rFonts w:ascii="Calibri" w:hAnsi="Calibri"/>
                <w:b/>
                <w:szCs w:val="28"/>
              </w:rPr>
            </w:pPr>
          </w:p>
        </w:tc>
        <w:tc>
          <w:tcPr>
            <w:tcW w:w="297" w:type="dxa"/>
            <w:vMerge/>
            <w:shd w:val="clear" w:color="auto" w:fill="B4C6E7" w:themeFill="accent1" w:themeFillTint="66"/>
          </w:tcPr>
          <w:p w:rsidR="00A27018" w:rsidRPr="00A27018" w:rsidRDefault="00A27018" w:rsidP="00B22783">
            <w:pPr>
              <w:contextualSpacing/>
              <w:jc w:val="both"/>
              <w:rPr>
                <w:rFonts w:ascii="Calibri" w:hAnsi="Calibri"/>
                <w:b/>
                <w:szCs w:val="28"/>
              </w:rPr>
            </w:pPr>
          </w:p>
        </w:tc>
        <w:tc>
          <w:tcPr>
            <w:tcW w:w="1406" w:type="dxa"/>
          </w:tcPr>
          <w:p w:rsidR="00A27018" w:rsidRPr="00A27018" w:rsidRDefault="00A27018" w:rsidP="00B22783">
            <w:pPr>
              <w:contextualSpacing/>
              <w:jc w:val="both"/>
              <w:rPr>
                <w:rFonts w:ascii="Calibri" w:hAnsi="Calibri"/>
                <w:b/>
                <w:szCs w:val="28"/>
              </w:rPr>
            </w:pPr>
            <w:r w:rsidRPr="00A27018">
              <w:rPr>
                <w:rFonts w:ascii="Calibri" w:hAnsi="Calibri"/>
                <w:b/>
                <w:szCs w:val="28"/>
              </w:rPr>
              <w:t>355</w:t>
            </w:r>
          </w:p>
        </w:tc>
        <w:tc>
          <w:tcPr>
            <w:tcW w:w="1670" w:type="dxa"/>
          </w:tcPr>
          <w:p w:rsidR="00A27018" w:rsidRPr="007A2F42" w:rsidRDefault="00A27018" w:rsidP="00B22783">
            <w:pPr>
              <w:contextualSpacing/>
              <w:jc w:val="both"/>
              <w:rPr>
                <w:rFonts w:ascii="Calibri" w:hAnsi="Calibri"/>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Asian or Asian British Bangladeshi</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A2F42" w:rsidRDefault="00A27018" w:rsidP="00B22783">
            <w:pPr>
              <w:contextualSpacing/>
              <w:jc w:val="both"/>
              <w:rPr>
                <w:rStyle w:val="CommentReference"/>
                <w:sz w:val="28"/>
                <w:szCs w:val="28"/>
              </w:rPr>
            </w:pPr>
            <w:r>
              <w:rPr>
                <w:rStyle w:val="CommentReference"/>
                <w:sz w:val="28"/>
                <w:szCs w:val="28"/>
              </w:rPr>
              <w:t>0</w:t>
            </w:r>
            <w:r w:rsidRPr="007A2F42">
              <w:rPr>
                <w:rStyle w:val="CommentReference"/>
                <w:sz w:val="28"/>
                <w:szCs w:val="28"/>
              </w:rPr>
              <w:t>.3</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Asian</w:t>
            </w:r>
            <w:r>
              <w:rPr>
                <w:rFonts w:ascii="Calibri" w:eastAsia="Times New Roman" w:hAnsi="Calibri" w:cs="Times New Roman"/>
                <w:b/>
                <w:color w:val="000000"/>
                <w:szCs w:val="28"/>
                <w:lang w:eastAsia="en-GB"/>
              </w:rPr>
              <w:t>/</w:t>
            </w:r>
            <w:r w:rsidRPr="00A27018">
              <w:rPr>
                <w:rFonts w:ascii="Calibri" w:eastAsia="Times New Roman" w:hAnsi="Calibri" w:cs="Times New Roman"/>
                <w:b/>
                <w:color w:val="000000"/>
                <w:szCs w:val="28"/>
                <w:lang w:eastAsia="en-GB"/>
              </w:rPr>
              <w:t xml:space="preserve"> Asian British Indian</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3</w:t>
            </w:r>
          </w:p>
        </w:tc>
        <w:tc>
          <w:tcPr>
            <w:tcW w:w="1670" w:type="dxa"/>
          </w:tcPr>
          <w:p w:rsidR="00A27018" w:rsidRPr="007A2F42" w:rsidRDefault="00A27018" w:rsidP="00B22783">
            <w:pPr>
              <w:contextualSpacing/>
              <w:jc w:val="both"/>
              <w:rPr>
                <w:rFonts w:ascii="Calibri" w:hAnsi="Calibri"/>
                <w:szCs w:val="28"/>
              </w:rPr>
            </w:pPr>
            <w:r>
              <w:rPr>
                <w:rFonts w:ascii="Calibri" w:hAnsi="Calibri"/>
                <w:szCs w:val="28"/>
              </w:rPr>
              <w:t>0.8</w:t>
            </w:r>
          </w:p>
        </w:tc>
      </w:tr>
      <w:tr w:rsidR="00A27018" w:rsidTr="009E40E1">
        <w:tc>
          <w:tcPr>
            <w:tcW w:w="3402" w:type="dxa"/>
            <w:tcBorders>
              <w:top w:val="nil"/>
              <w:left w:val="single" w:sz="4" w:space="0" w:color="auto"/>
              <w:bottom w:val="single" w:sz="4" w:space="0" w:color="auto"/>
              <w:right w:val="single" w:sz="4" w:space="0" w:color="auto"/>
            </w:tcBorders>
            <w:shd w:val="clear" w:color="auto" w:fill="D9E2F3" w:themeFill="accent1" w:themeFillTint="33"/>
            <w:vAlign w:val="bottom"/>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Asian</w:t>
            </w:r>
            <w:r>
              <w:rPr>
                <w:rFonts w:ascii="Calibri" w:eastAsia="Times New Roman" w:hAnsi="Calibri" w:cs="Times New Roman"/>
                <w:b/>
                <w:color w:val="000000"/>
                <w:szCs w:val="28"/>
                <w:lang w:eastAsia="en-GB"/>
              </w:rPr>
              <w:t>/</w:t>
            </w:r>
            <w:r w:rsidRPr="00A27018">
              <w:rPr>
                <w:rFonts w:ascii="Calibri" w:eastAsia="Times New Roman" w:hAnsi="Calibri" w:cs="Times New Roman"/>
                <w:b/>
                <w:color w:val="000000"/>
                <w:szCs w:val="28"/>
                <w:lang w:eastAsia="en-GB"/>
              </w:rPr>
              <w:t xml:space="preserve"> Asian British Pakistani</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A2F42" w:rsidRDefault="00A27018" w:rsidP="00B22783">
            <w:pPr>
              <w:contextualSpacing/>
              <w:jc w:val="both"/>
              <w:rPr>
                <w:rFonts w:ascii="Calibri" w:hAnsi="Calibri"/>
                <w:szCs w:val="28"/>
              </w:rPr>
            </w:pPr>
            <w:r>
              <w:rPr>
                <w:rFonts w:ascii="Calibri" w:hAnsi="Calibri"/>
                <w:szCs w:val="28"/>
              </w:rPr>
              <w:t>0.3</w:t>
            </w:r>
          </w:p>
        </w:tc>
      </w:tr>
      <w:tr w:rsidR="00A27018" w:rsidTr="009E40E1">
        <w:tc>
          <w:tcPr>
            <w:tcW w:w="3402" w:type="dxa"/>
            <w:tcBorders>
              <w:top w:val="nil"/>
              <w:left w:val="single" w:sz="4" w:space="0" w:color="auto"/>
              <w:bottom w:val="single" w:sz="4" w:space="0" w:color="auto"/>
              <w:right w:val="single" w:sz="4" w:space="0" w:color="auto"/>
            </w:tcBorders>
            <w:shd w:val="clear" w:color="auto" w:fill="D9E2F3" w:themeFill="accent1" w:themeFillTint="33"/>
            <w:vAlign w:val="bottom"/>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Black</w:t>
            </w:r>
            <w:r>
              <w:rPr>
                <w:rFonts w:ascii="Calibri" w:eastAsia="Times New Roman" w:hAnsi="Calibri" w:cs="Times New Roman"/>
                <w:b/>
                <w:color w:val="000000"/>
                <w:szCs w:val="28"/>
                <w:lang w:eastAsia="en-GB"/>
              </w:rPr>
              <w:t>/</w:t>
            </w:r>
            <w:r w:rsidRPr="00A27018">
              <w:rPr>
                <w:rFonts w:ascii="Calibri" w:eastAsia="Times New Roman" w:hAnsi="Calibri" w:cs="Times New Roman"/>
                <w:b/>
                <w:color w:val="000000"/>
                <w:szCs w:val="28"/>
                <w:lang w:eastAsia="en-GB"/>
              </w:rPr>
              <w:t xml:space="preserve"> Black British African</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A2F42" w:rsidRDefault="00A27018" w:rsidP="00B22783">
            <w:pPr>
              <w:contextualSpacing/>
              <w:jc w:val="both"/>
              <w:rPr>
                <w:rStyle w:val="CommentReference"/>
                <w:sz w:val="28"/>
                <w:szCs w:val="28"/>
              </w:rPr>
            </w:pPr>
            <w:r>
              <w:rPr>
                <w:rStyle w:val="CommentReference"/>
                <w:sz w:val="28"/>
                <w:szCs w:val="28"/>
              </w:rPr>
              <w:t>0.3</w:t>
            </w:r>
          </w:p>
        </w:tc>
      </w:tr>
      <w:tr w:rsidR="00A27018" w:rsidTr="009E40E1">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Black</w:t>
            </w:r>
            <w:r>
              <w:rPr>
                <w:rFonts w:ascii="Calibri" w:eastAsia="Times New Roman" w:hAnsi="Calibri" w:cs="Times New Roman"/>
                <w:b/>
                <w:color w:val="000000"/>
                <w:szCs w:val="28"/>
                <w:lang w:eastAsia="en-GB"/>
              </w:rPr>
              <w:t>/</w:t>
            </w:r>
            <w:r w:rsidRPr="00A27018">
              <w:rPr>
                <w:rFonts w:ascii="Calibri" w:eastAsia="Times New Roman" w:hAnsi="Calibri" w:cs="Times New Roman"/>
                <w:b/>
                <w:color w:val="000000"/>
                <w:szCs w:val="28"/>
                <w:lang w:eastAsia="en-GB"/>
              </w:rPr>
              <w:t xml:space="preserve"> Black British Caribbean</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A2F42" w:rsidRDefault="00A27018" w:rsidP="00B22783">
            <w:pPr>
              <w:contextualSpacing/>
              <w:jc w:val="both"/>
              <w:rPr>
                <w:rStyle w:val="CommentReference"/>
                <w:sz w:val="28"/>
                <w:szCs w:val="28"/>
              </w:rPr>
            </w:pPr>
            <w:r>
              <w:rPr>
                <w:rStyle w:val="CommentReference"/>
                <w:sz w:val="28"/>
                <w:szCs w:val="28"/>
              </w:rPr>
              <w:t>0.3</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British</w:t>
            </w:r>
          </w:p>
        </w:tc>
        <w:tc>
          <w:tcPr>
            <w:tcW w:w="1418" w:type="dxa"/>
          </w:tcPr>
          <w:p w:rsidR="00A27018" w:rsidRDefault="00A27018" w:rsidP="00B22783">
            <w:pPr>
              <w:contextualSpacing/>
              <w:jc w:val="both"/>
              <w:rPr>
                <w:rFonts w:ascii="Calibri" w:hAnsi="Calibri"/>
                <w:szCs w:val="28"/>
              </w:rPr>
            </w:pPr>
            <w:r>
              <w:rPr>
                <w:rFonts w:ascii="Calibri" w:hAnsi="Calibri"/>
                <w:szCs w:val="28"/>
              </w:rPr>
              <w:t>3</w:t>
            </w:r>
          </w:p>
        </w:tc>
        <w:tc>
          <w:tcPr>
            <w:tcW w:w="1699" w:type="dxa"/>
          </w:tcPr>
          <w:p w:rsidR="00A27018" w:rsidRDefault="00A27018" w:rsidP="00B22783">
            <w:pPr>
              <w:contextualSpacing/>
              <w:jc w:val="both"/>
              <w:rPr>
                <w:rFonts w:ascii="Calibri" w:hAnsi="Calibri"/>
                <w:szCs w:val="28"/>
              </w:rPr>
            </w:pPr>
            <w:r>
              <w:rPr>
                <w:rFonts w:ascii="Calibri" w:hAnsi="Calibri"/>
                <w:szCs w:val="28"/>
              </w:rPr>
              <w:t>2.6</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Chinese</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English</w:t>
            </w:r>
          </w:p>
        </w:tc>
        <w:tc>
          <w:tcPr>
            <w:tcW w:w="1418" w:type="dxa"/>
          </w:tcPr>
          <w:p w:rsidR="00A27018" w:rsidRDefault="00A27018" w:rsidP="00B22783">
            <w:pPr>
              <w:contextualSpacing/>
              <w:jc w:val="both"/>
              <w:rPr>
                <w:rFonts w:ascii="Calibri" w:hAnsi="Calibri"/>
                <w:szCs w:val="28"/>
              </w:rPr>
            </w:pPr>
            <w:r>
              <w:rPr>
                <w:rFonts w:ascii="Calibri" w:hAnsi="Calibri"/>
                <w:szCs w:val="28"/>
              </w:rPr>
              <w:t>2</w:t>
            </w:r>
          </w:p>
        </w:tc>
        <w:tc>
          <w:tcPr>
            <w:tcW w:w="1699" w:type="dxa"/>
          </w:tcPr>
          <w:p w:rsidR="00A27018" w:rsidRDefault="00A27018" w:rsidP="00B22783">
            <w:pPr>
              <w:contextualSpacing/>
              <w:jc w:val="both"/>
              <w:rPr>
                <w:rFonts w:ascii="Calibri" w:hAnsi="Calibri"/>
                <w:szCs w:val="28"/>
              </w:rPr>
            </w:pPr>
            <w:r>
              <w:rPr>
                <w:rFonts w:ascii="Calibri" w:hAnsi="Calibri"/>
                <w:szCs w:val="28"/>
              </w:rPr>
              <w:t>1.7</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Indian</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Mixed</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r>
              <w:rPr>
                <w:rFonts w:ascii="Calibri" w:hAnsi="Calibri"/>
                <w:szCs w:val="28"/>
              </w:rPr>
              <w:t>2.6</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3</w:t>
            </w:r>
          </w:p>
        </w:tc>
        <w:tc>
          <w:tcPr>
            <w:tcW w:w="1670" w:type="dxa"/>
          </w:tcPr>
          <w:p w:rsidR="00A27018" w:rsidRPr="007A2F42" w:rsidRDefault="00A27018" w:rsidP="00B22783">
            <w:pPr>
              <w:contextualSpacing/>
              <w:jc w:val="both"/>
              <w:rPr>
                <w:rStyle w:val="CommentReference"/>
                <w:sz w:val="28"/>
                <w:szCs w:val="28"/>
              </w:rPr>
            </w:pPr>
            <w:r>
              <w:rPr>
                <w:rStyle w:val="CommentReference"/>
                <w:sz w:val="28"/>
                <w:szCs w:val="28"/>
              </w:rPr>
              <w:t>0.8</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Mixed British Arab</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Mixed British Indian Asian</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Mixed Scottish Indian</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A2F42"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Mixed white Asian </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0.3</w:t>
            </w:r>
          </w:p>
        </w:tc>
      </w:tr>
      <w:tr w:rsidR="00A27018" w:rsidTr="009E40E1">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Other black background</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0.3</w:t>
            </w:r>
          </w:p>
        </w:tc>
      </w:tr>
      <w:tr w:rsidR="00A27018" w:rsidTr="009E40E1">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Other ethnic group</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2</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0.6</w:t>
            </w:r>
          </w:p>
        </w:tc>
      </w:tr>
      <w:tr w:rsidR="00A27018" w:rsidTr="009E40E1">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rsidR="00A27018" w:rsidRPr="00A27018" w:rsidRDefault="00A27018" w:rsidP="00A27018">
            <w:pPr>
              <w:contextualSpacing/>
              <w:rPr>
                <w:rFonts w:ascii="Calibri" w:hAnsi="Calibri"/>
                <w:b/>
                <w:szCs w:val="28"/>
              </w:rPr>
            </w:pPr>
            <w:r w:rsidRPr="00A27018">
              <w:rPr>
                <w:rFonts w:ascii="Calibri" w:eastAsia="Times New Roman" w:hAnsi="Calibri" w:cs="Times New Roman"/>
                <w:b/>
                <w:color w:val="000000"/>
                <w:szCs w:val="28"/>
                <w:lang w:eastAsia="en-GB"/>
              </w:rPr>
              <w:t>Other mixed</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3</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0.8</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Other white </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18</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5</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Scottish</w:t>
            </w:r>
          </w:p>
        </w:tc>
        <w:tc>
          <w:tcPr>
            <w:tcW w:w="1418" w:type="dxa"/>
          </w:tcPr>
          <w:p w:rsidR="00A27018" w:rsidRDefault="00A27018" w:rsidP="00B22783">
            <w:pPr>
              <w:contextualSpacing/>
              <w:jc w:val="both"/>
              <w:rPr>
                <w:rFonts w:ascii="Calibri" w:hAnsi="Calibri"/>
                <w:szCs w:val="28"/>
              </w:rPr>
            </w:pPr>
            <w:r>
              <w:rPr>
                <w:rFonts w:ascii="Calibri" w:hAnsi="Calibri"/>
                <w:szCs w:val="28"/>
              </w:rPr>
              <w:t>20</w:t>
            </w:r>
          </w:p>
        </w:tc>
        <w:tc>
          <w:tcPr>
            <w:tcW w:w="1699" w:type="dxa"/>
          </w:tcPr>
          <w:p w:rsidR="00A27018" w:rsidRDefault="00A27018" w:rsidP="00B22783">
            <w:pPr>
              <w:contextualSpacing/>
              <w:jc w:val="both"/>
              <w:rPr>
                <w:rFonts w:ascii="Calibri" w:hAnsi="Calibri"/>
                <w:szCs w:val="28"/>
              </w:rPr>
            </w:pPr>
            <w:r>
              <w:rPr>
                <w:rFonts w:ascii="Calibri" w:hAnsi="Calibri"/>
                <w:szCs w:val="28"/>
              </w:rPr>
              <w:t>17.3</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363ED"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Scottish </w:t>
            </w:r>
            <w:r>
              <w:rPr>
                <w:rFonts w:ascii="Calibri" w:hAnsi="Calibri"/>
                <w:b/>
                <w:szCs w:val="28"/>
              </w:rPr>
              <w:t>G</w:t>
            </w:r>
            <w:r w:rsidRPr="00A27018">
              <w:rPr>
                <w:rFonts w:ascii="Calibri" w:hAnsi="Calibri"/>
                <w:b/>
                <w:szCs w:val="28"/>
              </w:rPr>
              <w:t>ypsy/Traveller</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363ED"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Scottish Irish</w:t>
            </w:r>
          </w:p>
        </w:tc>
        <w:tc>
          <w:tcPr>
            <w:tcW w:w="1418" w:type="dxa"/>
          </w:tcPr>
          <w:p w:rsidR="00A27018" w:rsidRDefault="00A27018" w:rsidP="00B22783">
            <w:pPr>
              <w:contextualSpacing/>
              <w:jc w:val="both"/>
              <w:rPr>
                <w:rFonts w:ascii="Calibri" w:hAnsi="Calibri"/>
                <w:szCs w:val="28"/>
              </w:rPr>
            </w:pPr>
            <w:r>
              <w:rPr>
                <w:rFonts w:ascii="Calibri" w:hAnsi="Calibri"/>
                <w:szCs w:val="28"/>
              </w:rPr>
              <w:t>1</w:t>
            </w:r>
          </w:p>
        </w:tc>
        <w:tc>
          <w:tcPr>
            <w:tcW w:w="1699" w:type="dxa"/>
          </w:tcPr>
          <w:p w:rsidR="00A27018" w:rsidRDefault="00A27018" w:rsidP="00B22783">
            <w:pPr>
              <w:contextualSpacing/>
              <w:jc w:val="both"/>
              <w:rPr>
                <w:rFonts w:ascii="Calibri" w:hAnsi="Calibri"/>
                <w:szCs w:val="28"/>
              </w:rPr>
            </w:pPr>
            <w:r>
              <w:rPr>
                <w:rFonts w:ascii="Calibri" w:hAnsi="Calibri"/>
                <w:szCs w:val="28"/>
              </w:rPr>
              <w:t>0.9</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363ED"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White</w:t>
            </w:r>
          </w:p>
        </w:tc>
        <w:tc>
          <w:tcPr>
            <w:tcW w:w="1418" w:type="dxa"/>
          </w:tcPr>
          <w:p w:rsidR="00A27018" w:rsidRDefault="00A27018" w:rsidP="00B22783">
            <w:pPr>
              <w:contextualSpacing/>
              <w:jc w:val="both"/>
              <w:rPr>
                <w:rFonts w:ascii="Calibri" w:hAnsi="Calibri"/>
                <w:szCs w:val="28"/>
              </w:rPr>
            </w:pPr>
            <w:r>
              <w:rPr>
                <w:rFonts w:ascii="Calibri" w:hAnsi="Calibri"/>
                <w:szCs w:val="28"/>
              </w:rPr>
              <w:t>8</w:t>
            </w:r>
          </w:p>
        </w:tc>
        <w:tc>
          <w:tcPr>
            <w:tcW w:w="1699" w:type="dxa"/>
          </w:tcPr>
          <w:p w:rsidR="00A27018" w:rsidRDefault="00A27018" w:rsidP="00B22783">
            <w:pPr>
              <w:contextualSpacing/>
              <w:jc w:val="both"/>
              <w:rPr>
                <w:rFonts w:ascii="Calibri" w:hAnsi="Calibri"/>
                <w:szCs w:val="28"/>
              </w:rPr>
            </w:pPr>
            <w:r>
              <w:rPr>
                <w:rFonts w:ascii="Calibri" w:hAnsi="Calibri"/>
                <w:szCs w:val="28"/>
              </w:rPr>
              <w:t>7</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363ED"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White British</w:t>
            </w:r>
          </w:p>
        </w:tc>
        <w:tc>
          <w:tcPr>
            <w:tcW w:w="1418" w:type="dxa"/>
          </w:tcPr>
          <w:p w:rsidR="00A27018" w:rsidRDefault="00A27018" w:rsidP="00B22783">
            <w:pPr>
              <w:contextualSpacing/>
              <w:jc w:val="both"/>
              <w:rPr>
                <w:rFonts w:ascii="Calibri" w:hAnsi="Calibri"/>
                <w:szCs w:val="28"/>
              </w:rPr>
            </w:pPr>
            <w:r>
              <w:rPr>
                <w:rFonts w:ascii="Calibri" w:hAnsi="Calibri"/>
                <w:szCs w:val="28"/>
              </w:rPr>
              <w:t>12</w:t>
            </w:r>
          </w:p>
        </w:tc>
        <w:tc>
          <w:tcPr>
            <w:tcW w:w="1699" w:type="dxa"/>
          </w:tcPr>
          <w:p w:rsidR="00A27018" w:rsidRDefault="00A27018" w:rsidP="00B22783">
            <w:pPr>
              <w:contextualSpacing/>
              <w:jc w:val="both"/>
              <w:rPr>
                <w:rFonts w:ascii="Calibri" w:hAnsi="Calibri"/>
                <w:szCs w:val="28"/>
              </w:rPr>
            </w:pPr>
            <w:r>
              <w:rPr>
                <w:rFonts w:ascii="Calibri" w:hAnsi="Calibri"/>
                <w:szCs w:val="28"/>
              </w:rPr>
              <w:t>10.4</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25</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7</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White English </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26</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7.3</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White European</w:t>
            </w:r>
          </w:p>
        </w:tc>
        <w:tc>
          <w:tcPr>
            <w:tcW w:w="1418" w:type="dxa"/>
          </w:tcPr>
          <w:p w:rsidR="00A27018" w:rsidRDefault="00A27018" w:rsidP="00B22783">
            <w:pPr>
              <w:contextualSpacing/>
              <w:jc w:val="both"/>
              <w:rPr>
                <w:rFonts w:ascii="Calibri" w:hAnsi="Calibri"/>
                <w:szCs w:val="28"/>
              </w:rPr>
            </w:pPr>
            <w:r>
              <w:rPr>
                <w:rFonts w:ascii="Calibri" w:hAnsi="Calibri"/>
                <w:szCs w:val="28"/>
              </w:rPr>
              <w:t>4</w:t>
            </w:r>
          </w:p>
        </w:tc>
        <w:tc>
          <w:tcPr>
            <w:tcW w:w="1699" w:type="dxa"/>
          </w:tcPr>
          <w:p w:rsidR="00A27018" w:rsidRDefault="00A27018" w:rsidP="00B22783">
            <w:pPr>
              <w:contextualSpacing/>
              <w:jc w:val="both"/>
              <w:rPr>
                <w:rFonts w:ascii="Calibri" w:hAnsi="Calibri"/>
                <w:szCs w:val="28"/>
              </w:rPr>
            </w:pPr>
            <w:r>
              <w:rPr>
                <w:rFonts w:ascii="Calibri" w:hAnsi="Calibri"/>
                <w:szCs w:val="28"/>
              </w:rPr>
              <w:t>3.5</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p>
        </w:tc>
        <w:tc>
          <w:tcPr>
            <w:tcW w:w="1670" w:type="dxa"/>
          </w:tcPr>
          <w:p w:rsidR="00A27018" w:rsidRPr="007363ED" w:rsidRDefault="00A27018" w:rsidP="00B22783">
            <w:pPr>
              <w:contextualSpacing/>
              <w:jc w:val="both"/>
              <w:rPr>
                <w:rStyle w:val="CommentReference"/>
                <w:sz w:val="28"/>
                <w:szCs w:val="28"/>
              </w:rPr>
            </w:pP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White Irish </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7</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2</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White Northern Irish</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3</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0.8</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White Scottish</w:t>
            </w:r>
          </w:p>
        </w:tc>
        <w:tc>
          <w:tcPr>
            <w:tcW w:w="1418" w:type="dxa"/>
          </w:tcPr>
          <w:p w:rsidR="00A27018" w:rsidRDefault="00A27018" w:rsidP="00B22783">
            <w:pPr>
              <w:contextualSpacing/>
              <w:jc w:val="both"/>
              <w:rPr>
                <w:rFonts w:ascii="Calibri" w:hAnsi="Calibri"/>
                <w:szCs w:val="28"/>
              </w:rPr>
            </w:pPr>
            <w:r>
              <w:rPr>
                <w:rFonts w:ascii="Calibri" w:hAnsi="Calibri"/>
                <w:szCs w:val="28"/>
              </w:rPr>
              <w:t>54</w:t>
            </w:r>
          </w:p>
        </w:tc>
        <w:tc>
          <w:tcPr>
            <w:tcW w:w="1699" w:type="dxa"/>
          </w:tcPr>
          <w:p w:rsidR="00A27018" w:rsidRDefault="00A27018" w:rsidP="00B22783">
            <w:pPr>
              <w:contextualSpacing/>
              <w:jc w:val="both"/>
              <w:rPr>
                <w:rFonts w:ascii="Calibri" w:hAnsi="Calibri"/>
                <w:szCs w:val="28"/>
              </w:rPr>
            </w:pPr>
            <w:r>
              <w:rPr>
                <w:rFonts w:ascii="Calibri" w:hAnsi="Calibri"/>
                <w:szCs w:val="28"/>
              </w:rPr>
              <w:t>46.4</w:t>
            </w: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261</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73.5</w:t>
            </w:r>
          </w:p>
        </w:tc>
      </w:tr>
      <w:tr w:rsidR="00A27018" w:rsidTr="009E40E1">
        <w:tc>
          <w:tcPr>
            <w:tcW w:w="3402"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White Welsh</w:t>
            </w:r>
          </w:p>
        </w:tc>
        <w:tc>
          <w:tcPr>
            <w:tcW w:w="1418" w:type="dxa"/>
          </w:tcPr>
          <w:p w:rsidR="00A27018" w:rsidRDefault="00A27018" w:rsidP="00B22783">
            <w:pPr>
              <w:contextualSpacing/>
              <w:jc w:val="both"/>
              <w:rPr>
                <w:rFonts w:ascii="Calibri" w:hAnsi="Calibri"/>
                <w:szCs w:val="28"/>
              </w:rPr>
            </w:pPr>
          </w:p>
        </w:tc>
        <w:tc>
          <w:tcPr>
            <w:tcW w:w="1699" w:type="dxa"/>
          </w:tcPr>
          <w:p w:rsidR="00A27018" w:rsidRDefault="00A27018" w:rsidP="00B22783">
            <w:pPr>
              <w:contextualSpacing/>
              <w:jc w:val="both"/>
              <w:rPr>
                <w:rFonts w:ascii="Calibri" w:hAnsi="Calibri"/>
                <w:szCs w:val="28"/>
              </w:rPr>
            </w:pPr>
          </w:p>
        </w:tc>
        <w:tc>
          <w:tcPr>
            <w:tcW w:w="297" w:type="dxa"/>
            <w:vMerge/>
            <w:shd w:val="clear" w:color="auto" w:fill="B4C6E7" w:themeFill="accent1" w:themeFillTint="66"/>
          </w:tcPr>
          <w:p w:rsidR="00A27018" w:rsidRDefault="00A27018" w:rsidP="00B22783">
            <w:pPr>
              <w:contextualSpacing/>
              <w:jc w:val="both"/>
              <w:rPr>
                <w:rFonts w:ascii="Calibri" w:hAnsi="Calibri"/>
                <w:szCs w:val="28"/>
              </w:rPr>
            </w:pPr>
          </w:p>
        </w:tc>
        <w:tc>
          <w:tcPr>
            <w:tcW w:w="1406" w:type="dxa"/>
          </w:tcPr>
          <w:p w:rsidR="00A27018" w:rsidRDefault="00A27018" w:rsidP="00B22783">
            <w:pPr>
              <w:contextualSpacing/>
              <w:jc w:val="both"/>
              <w:rPr>
                <w:rFonts w:ascii="Calibri" w:hAnsi="Calibri"/>
                <w:szCs w:val="28"/>
              </w:rPr>
            </w:pPr>
            <w:r>
              <w:rPr>
                <w:rFonts w:ascii="Calibri" w:hAnsi="Calibri"/>
                <w:szCs w:val="28"/>
              </w:rPr>
              <w:t>1</w:t>
            </w:r>
          </w:p>
        </w:tc>
        <w:tc>
          <w:tcPr>
            <w:tcW w:w="1670" w:type="dxa"/>
          </w:tcPr>
          <w:p w:rsidR="00A27018" w:rsidRPr="007363ED" w:rsidRDefault="00A27018" w:rsidP="00B22783">
            <w:pPr>
              <w:contextualSpacing/>
              <w:jc w:val="both"/>
              <w:rPr>
                <w:rStyle w:val="CommentReference"/>
                <w:sz w:val="28"/>
                <w:szCs w:val="28"/>
              </w:rPr>
            </w:pPr>
            <w:r>
              <w:rPr>
                <w:rStyle w:val="CommentReference"/>
                <w:sz w:val="28"/>
                <w:szCs w:val="28"/>
              </w:rPr>
              <w:t>0.3</w:t>
            </w:r>
          </w:p>
        </w:tc>
      </w:tr>
    </w:tbl>
    <w:p w:rsidR="009E40E1" w:rsidRDefault="009E40E1" w:rsidP="00E97EC0">
      <w:pPr>
        <w:contextualSpacing/>
        <w:jc w:val="both"/>
        <w:rPr>
          <w:rFonts w:ascii="Calibri" w:hAnsi="Calibri"/>
          <w:b/>
          <w:szCs w:val="28"/>
        </w:rPr>
      </w:pPr>
    </w:p>
    <w:p w:rsidR="00A27018" w:rsidRPr="005847F1" w:rsidRDefault="00E97EC0" w:rsidP="00E97EC0">
      <w:pPr>
        <w:contextualSpacing/>
        <w:jc w:val="both"/>
        <w:rPr>
          <w:rFonts w:ascii="Calibri" w:hAnsi="Calibri"/>
          <w:b/>
          <w:szCs w:val="28"/>
        </w:rPr>
      </w:pPr>
      <w:r>
        <w:rPr>
          <w:rFonts w:ascii="Calibri" w:hAnsi="Calibri"/>
          <w:b/>
          <w:szCs w:val="28"/>
        </w:rPr>
        <w:t xml:space="preserve">6. </w:t>
      </w:r>
      <w:r w:rsidRPr="005847F1">
        <w:rPr>
          <w:rFonts w:ascii="Calibri" w:hAnsi="Calibri"/>
          <w:b/>
          <w:szCs w:val="28"/>
        </w:rPr>
        <w:t>Sexual Orientation</w:t>
      </w:r>
    </w:p>
    <w:tbl>
      <w:tblPr>
        <w:tblStyle w:val="TableGrid"/>
        <w:tblW w:w="9949" w:type="dxa"/>
        <w:tblInd w:w="-431" w:type="dxa"/>
        <w:tblLayout w:type="fixed"/>
        <w:tblLook w:val="04A0" w:firstRow="1" w:lastRow="0" w:firstColumn="1" w:lastColumn="0" w:noHBand="0" w:noVBand="1"/>
      </w:tblPr>
      <w:tblGrid>
        <w:gridCol w:w="2830"/>
        <w:gridCol w:w="1560"/>
        <w:gridCol w:w="1701"/>
        <w:gridCol w:w="572"/>
        <w:gridCol w:w="1585"/>
        <w:gridCol w:w="1701"/>
      </w:tblGrid>
      <w:tr w:rsidR="00A27018" w:rsidRPr="004B7BB7" w:rsidTr="00025CDB">
        <w:tc>
          <w:tcPr>
            <w:tcW w:w="2830" w:type="dxa"/>
            <w:shd w:val="clear" w:color="auto" w:fill="B4C6E7" w:themeFill="accent1" w:themeFillTint="66"/>
          </w:tcPr>
          <w:p w:rsidR="00A27018" w:rsidRPr="00B92541" w:rsidRDefault="00A27018" w:rsidP="00A27018">
            <w:pPr>
              <w:contextualSpacing/>
              <w:jc w:val="center"/>
              <w:rPr>
                <w:rFonts w:ascii="Calibri" w:hAnsi="Calibri"/>
                <w:b/>
                <w:szCs w:val="28"/>
              </w:rPr>
            </w:pPr>
            <w:r>
              <w:rPr>
                <w:rFonts w:ascii="Calibri" w:hAnsi="Calibri"/>
                <w:b/>
                <w:szCs w:val="28"/>
              </w:rPr>
              <w:t>Sexual Orientation</w:t>
            </w:r>
          </w:p>
        </w:tc>
        <w:tc>
          <w:tcPr>
            <w:tcW w:w="3261" w:type="dxa"/>
            <w:gridSpan w:val="2"/>
            <w:shd w:val="clear" w:color="auto" w:fill="B4C6E7" w:themeFill="accent1" w:themeFillTint="66"/>
          </w:tcPr>
          <w:p w:rsidR="00A27018" w:rsidRPr="00B92541" w:rsidRDefault="00A27018" w:rsidP="00A27018">
            <w:pPr>
              <w:contextualSpacing/>
              <w:jc w:val="center"/>
              <w:rPr>
                <w:rFonts w:ascii="Calibri" w:hAnsi="Calibri"/>
                <w:b/>
                <w:szCs w:val="28"/>
              </w:rPr>
            </w:pPr>
            <w:r w:rsidRPr="00B92541">
              <w:rPr>
                <w:rFonts w:ascii="Calibri" w:hAnsi="Calibri"/>
                <w:b/>
                <w:szCs w:val="28"/>
              </w:rPr>
              <w:t>Events</w:t>
            </w:r>
          </w:p>
        </w:tc>
        <w:tc>
          <w:tcPr>
            <w:tcW w:w="572" w:type="dxa"/>
            <w:vMerge w:val="restart"/>
            <w:shd w:val="clear" w:color="auto" w:fill="B4C6E7" w:themeFill="accent1" w:themeFillTint="66"/>
          </w:tcPr>
          <w:p w:rsidR="00A27018" w:rsidRPr="004B7BB7" w:rsidRDefault="00A27018" w:rsidP="00A27018">
            <w:pPr>
              <w:contextualSpacing/>
              <w:jc w:val="center"/>
              <w:rPr>
                <w:rFonts w:ascii="Calibri" w:hAnsi="Calibri"/>
                <w:b/>
                <w:szCs w:val="28"/>
              </w:rPr>
            </w:pPr>
          </w:p>
        </w:tc>
        <w:tc>
          <w:tcPr>
            <w:tcW w:w="3286" w:type="dxa"/>
            <w:gridSpan w:val="2"/>
            <w:shd w:val="clear" w:color="auto" w:fill="B4C6E7" w:themeFill="accent1" w:themeFillTint="66"/>
          </w:tcPr>
          <w:p w:rsidR="00A27018" w:rsidRPr="00B92541" w:rsidRDefault="00A27018" w:rsidP="00A27018">
            <w:pPr>
              <w:contextualSpacing/>
              <w:jc w:val="center"/>
              <w:rPr>
                <w:rFonts w:ascii="Calibri" w:hAnsi="Calibri"/>
                <w:b/>
                <w:szCs w:val="28"/>
              </w:rPr>
            </w:pPr>
            <w:r w:rsidRPr="00B92541">
              <w:rPr>
                <w:rFonts w:ascii="Calibri" w:hAnsi="Calibri"/>
                <w:b/>
                <w:szCs w:val="28"/>
              </w:rPr>
              <w:t>Survey</w:t>
            </w:r>
          </w:p>
        </w:tc>
      </w:tr>
      <w:tr w:rsidR="00A27018" w:rsidTr="00025CDB">
        <w:tc>
          <w:tcPr>
            <w:tcW w:w="2830" w:type="dxa"/>
            <w:shd w:val="clear" w:color="auto" w:fill="D9E2F3" w:themeFill="accent1" w:themeFillTint="33"/>
          </w:tcPr>
          <w:p w:rsidR="00A27018" w:rsidRPr="00A27018" w:rsidRDefault="00A27018" w:rsidP="00A27018">
            <w:pPr>
              <w:contextualSpacing/>
              <w:rPr>
                <w:rFonts w:ascii="Calibri" w:hAnsi="Calibri"/>
                <w:b/>
                <w:szCs w:val="28"/>
              </w:rPr>
            </w:pPr>
          </w:p>
        </w:tc>
        <w:tc>
          <w:tcPr>
            <w:tcW w:w="1560"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Number of people</w:t>
            </w:r>
          </w:p>
        </w:tc>
        <w:tc>
          <w:tcPr>
            <w:tcW w:w="1701"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 of respondents </w:t>
            </w:r>
          </w:p>
        </w:tc>
        <w:tc>
          <w:tcPr>
            <w:tcW w:w="572" w:type="dxa"/>
            <w:vMerge/>
            <w:shd w:val="clear" w:color="auto" w:fill="B4C6E7" w:themeFill="accent1" w:themeFillTint="66"/>
          </w:tcPr>
          <w:p w:rsidR="00A27018" w:rsidRPr="00A27018" w:rsidRDefault="00A27018" w:rsidP="00A27018">
            <w:pPr>
              <w:contextualSpacing/>
              <w:rPr>
                <w:rFonts w:ascii="Calibri" w:hAnsi="Calibri"/>
                <w:b/>
                <w:szCs w:val="28"/>
              </w:rPr>
            </w:pPr>
          </w:p>
        </w:tc>
        <w:tc>
          <w:tcPr>
            <w:tcW w:w="1585"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Number of people</w:t>
            </w:r>
          </w:p>
        </w:tc>
        <w:tc>
          <w:tcPr>
            <w:tcW w:w="1701" w:type="dxa"/>
            <w:shd w:val="clear" w:color="auto" w:fill="D9E2F3" w:themeFill="accent1" w:themeFillTint="33"/>
          </w:tcPr>
          <w:p w:rsidR="00A27018" w:rsidRPr="00A27018" w:rsidRDefault="00A27018" w:rsidP="00A27018">
            <w:pPr>
              <w:contextualSpacing/>
              <w:rPr>
                <w:rFonts w:ascii="Calibri" w:hAnsi="Calibri"/>
                <w:b/>
                <w:szCs w:val="28"/>
              </w:rPr>
            </w:pPr>
            <w:r w:rsidRPr="00A27018">
              <w:rPr>
                <w:rFonts w:ascii="Calibri" w:hAnsi="Calibri"/>
                <w:b/>
                <w:szCs w:val="28"/>
              </w:rPr>
              <w:t xml:space="preserve">% of respondents </w:t>
            </w:r>
          </w:p>
        </w:tc>
      </w:tr>
      <w:tr w:rsidR="00A27018" w:rsidTr="00025CDB">
        <w:tc>
          <w:tcPr>
            <w:tcW w:w="2830" w:type="dxa"/>
            <w:shd w:val="clear" w:color="auto" w:fill="D9E2F3" w:themeFill="accent1" w:themeFillTint="33"/>
          </w:tcPr>
          <w:p w:rsidR="00A27018" w:rsidRPr="00A27018" w:rsidRDefault="00A27018" w:rsidP="00B22783">
            <w:pPr>
              <w:contextualSpacing/>
              <w:jc w:val="both"/>
              <w:rPr>
                <w:rFonts w:ascii="Calibri" w:hAnsi="Calibri"/>
                <w:b/>
                <w:szCs w:val="28"/>
              </w:rPr>
            </w:pPr>
            <w:r w:rsidRPr="00A27018">
              <w:rPr>
                <w:rFonts w:ascii="Calibri" w:hAnsi="Calibri"/>
                <w:b/>
                <w:szCs w:val="28"/>
              </w:rPr>
              <w:t xml:space="preserve">Total response rate </w:t>
            </w:r>
          </w:p>
        </w:tc>
        <w:tc>
          <w:tcPr>
            <w:tcW w:w="1560" w:type="dxa"/>
          </w:tcPr>
          <w:p w:rsidR="00A27018" w:rsidRPr="00A27018" w:rsidRDefault="00A27018" w:rsidP="00B22783">
            <w:pPr>
              <w:contextualSpacing/>
              <w:jc w:val="both"/>
              <w:rPr>
                <w:rFonts w:ascii="Calibri" w:hAnsi="Calibri"/>
                <w:b/>
                <w:szCs w:val="28"/>
              </w:rPr>
            </w:pPr>
            <w:r w:rsidRPr="00A27018">
              <w:rPr>
                <w:rFonts w:ascii="Calibri" w:hAnsi="Calibri"/>
                <w:b/>
                <w:szCs w:val="28"/>
              </w:rPr>
              <w:t>89</w:t>
            </w:r>
          </w:p>
        </w:tc>
        <w:tc>
          <w:tcPr>
            <w:tcW w:w="1701" w:type="dxa"/>
          </w:tcPr>
          <w:p w:rsidR="00A27018" w:rsidRPr="00A27018" w:rsidRDefault="00A27018" w:rsidP="00B22783">
            <w:pPr>
              <w:contextualSpacing/>
              <w:jc w:val="both"/>
              <w:rPr>
                <w:rFonts w:ascii="Calibri" w:hAnsi="Calibri"/>
                <w:b/>
                <w:szCs w:val="28"/>
              </w:rPr>
            </w:pPr>
          </w:p>
        </w:tc>
        <w:tc>
          <w:tcPr>
            <w:tcW w:w="572" w:type="dxa"/>
            <w:vMerge/>
            <w:shd w:val="clear" w:color="auto" w:fill="B4C6E7" w:themeFill="accent1" w:themeFillTint="66"/>
          </w:tcPr>
          <w:p w:rsidR="00A27018" w:rsidRPr="00A27018" w:rsidRDefault="00A27018" w:rsidP="00B22783">
            <w:pPr>
              <w:contextualSpacing/>
              <w:jc w:val="both"/>
              <w:rPr>
                <w:rFonts w:ascii="Calibri" w:hAnsi="Calibri"/>
                <w:b/>
                <w:szCs w:val="28"/>
              </w:rPr>
            </w:pPr>
          </w:p>
        </w:tc>
        <w:tc>
          <w:tcPr>
            <w:tcW w:w="1585" w:type="dxa"/>
          </w:tcPr>
          <w:p w:rsidR="00A27018" w:rsidRPr="00A27018" w:rsidRDefault="00A27018" w:rsidP="00B22783">
            <w:pPr>
              <w:contextualSpacing/>
              <w:jc w:val="both"/>
              <w:rPr>
                <w:rFonts w:ascii="Calibri" w:hAnsi="Calibri"/>
                <w:b/>
                <w:szCs w:val="28"/>
              </w:rPr>
            </w:pPr>
            <w:r w:rsidRPr="00A27018">
              <w:rPr>
                <w:rFonts w:ascii="Calibri" w:hAnsi="Calibri"/>
                <w:b/>
                <w:szCs w:val="28"/>
              </w:rPr>
              <w:t>335</w:t>
            </w:r>
          </w:p>
        </w:tc>
        <w:tc>
          <w:tcPr>
            <w:tcW w:w="1701" w:type="dxa"/>
          </w:tcPr>
          <w:p w:rsidR="00A27018" w:rsidRDefault="00A27018" w:rsidP="00B22783">
            <w:pPr>
              <w:contextualSpacing/>
              <w:jc w:val="both"/>
              <w:rPr>
                <w:rStyle w:val="CommentReference"/>
              </w:rPr>
            </w:pPr>
          </w:p>
        </w:tc>
      </w:tr>
      <w:tr w:rsidR="00A27018" w:rsidTr="00025CDB">
        <w:tc>
          <w:tcPr>
            <w:tcW w:w="2830" w:type="dxa"/>
            <w:shd w:val="clear" w:color="auto" w:fill="D9E2F3" w:themeFill="accent1" w:themeFillTint="33"/>
          </w:tcPr>
          <w:p w:rsidR="00A27018" w:rsidRPr="00A27018" w:rsidRDefault="00A27018" w:rsidP="00B22783">
            <w:pPr>
              <w:contextualSpacing/>
              <w:jc w:val="both"/>
              <w:rPr>
                <w:rFonts w:ascii="Calibri" w:hAnsi="Calibri"/>
                <w:b/>
                <w:szCs w:val="28"/>
              </w:rPr>
            </w:pPr>
            <w:r w:rsidRPr="00A27018">
              <w:rPr>
                <w:rFonts w:ascii="Calibri" w:hAnsi="Calibri"/>
                <w:b/>
                <w:szCs w:val="28"/>
              </w:rPr>
              <w:t>Heterosexual/Straight</w:t>
            </w:r>
          </w:p>
        </w:tc>
        <w:tc>
          <w:tcPr>
            <w:tcW w:w="1560" w:type="dxa"/>
          </w:tcPr>
          <w:p w:rsidR="00A27018" w:rsidRDefault="00A27018" w:rsidP="00B22783">
            <w:pPr>
              <w:contextualSpacing/>
              <w:jc w:val="both"/>
              <w:rPr>
                <w:rFonts w:ascii="Calibri" w:hAnsi="Calibri"/>
                <w:szCs w:val="28"/>
              </w:rPr>
            </w:pPr>
            <w:r>
              <w:rPr>
                <w:rFonts w:ascii="Calibri" w:hAnsi="Calibri"/>
                <w:szCs w:val="28"/>
              </w:rPr>
              <w:t>64</w:t>
            </w:r>
          </w:p>
        </w:tc>
        <w:tc>
          <w:tcPr>
            <w:tcW w:w="1701" w:type="dxa"/>
          </w:tcPr>
          <w:p w:rsidR="00A27018" w:rsidRDefault="00A27018" w:rsidP="00B22783">
            <w:pPr>
              <w:contextualSpacing/>
              <w:jc w:val="both"/>
              <w:rPr>
                <w:rFonts w:ascii="Calibri" w:hAnsi="Calibri"/>
                <w:szCs w:val="28"/>
              </w:rPr>
            </w:pPr>
            <w:r>
              <w:rPr>
                <w:rFonts w:ascii="Calibri" w:hAnsi="Calibri"/>
                <w:szCs w:val="28"/>
              </w:rPr>
              <w:t>71.9</w:t>
            </w:r>
          </w:p>
        </w:tc>
        <w:tc>
          <w:tcPr>
            <w:tcW w:w="572" w:type="dxa"/>
            <w:vMerge/>
            <w:shd w:val="clear" w:color="auto" w:fill="B4C6E7" w:themeFill="accent1" w:themeFillTint="66"/>
          </w:tcPr>
          <w:p w:rsidR="00A27018" w:rsidRDefault="00A27018" w:rsidP="00B22783">
            <w:pPr>
              <w:contextualSpacing/>
              <w:jc w:val="both"/>
              <w:rPr>
                <w:rFonts w:ascii="Calibri" w:hAnsi="Calibri"/>
                <w:szCs w:val="28"/>
              </w:rPr>
            </w:pPr>
          </w:p>
        </w:tc>
        <w:tc>
          <w:tcPr>
            <w:tcW w:w="1585" w:type="dxa"/>
          </w:tcPr>
          <w:p w:rsidR="00A27018" w:rsidRDefault="00A27018" w:rsidP="00B22783">
            <w:pPr>
              <w:contextualSpacing/>
              <w:jc w:val="both"/>
              <w:rPr>
                <w:rFonts w:ascii="Calibri" w:hAnsi="Calibri"/>
                <w:szCs w:val="28"/>
              </w:rPr>
            </w:pPr>
            <w:r>
              <w:rPr>
                <w:rFonts w:ascii="Calibri" w:hAnsi="Calibri"/>
                <w:szCs w:val="28"/>
              </w:rPr>
              <w:t>289</w:t>
            </w:r>
          </w:p>
        </w:tc>
        <w:tc>
          <w:tcPr>
            <w:tcW w:w="1701" w:type="dxa"/>
          </w:tcPr>
          <w:p w:rsidR="00A27018" w:rsidRPr="00A91D7B" w:rsidRDefault="00A27018" w:rsidP="00B22783">
            <w:pPr>
              <w:contextualSpacing/>
              <w:jc w:val="both"/>
              <w:rPr>
                <w:rFonts w:ascii="Calibri" w:hAnsi="Calibri"/>
                <w:szCs w:val="28"/>
              </w:rPr>
            </w:pPr>
            <w:r w:rsidRPr="00A91D7B">
              <w:rPr>
                <w:rStyle w:val="CommentReference"/>
                <w:sz w:val="28"/>
                <w:szCs w:val="28"/>
              </w:rPr>
              <w:t>86</w:t>
            </w:r>
          </w:p>
        </w:tc>
      </w:tr>
      <w:tr w:rsidR="00A27018" w:rsidTr="00025CDB">
        <w:tc>
          <w:tcPr>
            <w:tcW w:w="2830" w:type="dxa"/>
            <w:shd w:val="clear" w:color="auto" w:fill="D9E2F3" w:themeFill="accent1" w:themeFillTint="33"/>
          </w:tcPr>
          <w:p w:rsidR="00A27018" w:rsidRPr="00A27018" w:rsidRDefault="00A27018" w:rsidP="00B22783">
            <w:pPr>
              <w:contextualSpacing/>
              <w:jc w:val="both"/>
              <w:rPr>
                <w:rFonts w:ascii="Calibri" w:hAnsi="Calibri"/>
                <w:b/>
                <w:szCs w:val="28"/>
              </w:rPr>
            </w:pPr>
            <w:r w:rsidRPr="00A27018">
              <w:rPr>
                <w:rFonts w:ascii="Calibri" w:hAnsi="Calibri"/>
                <w:b/>
                <w:szCs w:val="28"/>
              </w:rPr>
              <w:t>Gay</w:t>
            </w:r>
          </w:p>
        </w:tc>
        <w:tc>
          <w:tcPr>
            <w:tcW w:w="1560" w:type="dxa"/>
          </w:tcPr>
          <w:p w:rsidR="00A27018" w:rsidRDefault="00A27018" w:rsidP="00B22783">
            <w:pPr>
              <w:contextualSpacing/>
              <w:jc w:val="both"/>
              <w:rPr>
                <w:rFonts w:ascii="Calibri" w:hAnsi="Calibri"/>
                <w:szCs w:val="28"/>
              </w:rPr>
            </w:pPr>
            <w:r>
              <w:rPr>
                <w:rFonts w:ascii="Calibri" w:hAnsi="Calibri"/>
                <w:szCs w:val="28"/>
              </w:rPr>
              <w:t>3</w:t>
            </w:r>
          </w:p>
        </w:tc>
        <w:tc>
          <w:tcPr>
            <w:tcW w:w="1701" w:type="dxa"/>
          </w:tcPr>
          <w:p w:rsidR="00A27018" w:rsidRDefault="00A27018" w:rsidP="00B22783">
            <w:pPr>
              <w:contextualSpacing/>
              <w:jc w:val="both"/>
              <w:rPr>
                <w:rFonts w:ascii="Calibri" w:hAnsi="Calibri"/>
                <w:szCs w:val="28"/>
              </w:rPr>
            </w:pPr>
            <w:r>
              <w:rPr>
                <w:rFonts w:ascii="Calibri" w:hAnsi="Calibri"/>
                <w:szCs w:val="28"/>
              </w:rPr>
              <w:t>3.4</w:t>
            </w:r>
          </w:p>
        </w:tc>
        <w:tc>
          <w:tcPr>
            <w:tcW w:w="572" w:type="dxa"/>
            <w:vMerge/>
            <w:shd w:val="clear" w:color="auto" w:fill="B4C6E7" w:themeFill="accent1" w:themeFillTint="66"/>
          </w:tcPr>
          <w:p w:rsidR="00A27018" w:rsidRDefault="00A27018" w:rsidP="00B22783">
            <w:pPr>
              <w:contextualSpacing/>
              <w:jc w:val="both"/>
              <w:rPr>
                <w:rFonts w:ascii="Calibri" w:hAnsi="Calibri"/>
                <w:szCs w:val="28"/>
              </w:rPr>
            </w:pPr>
          </w:p>
        </w:tc>
        <w:tc>
          <w:tcPr>
            <w:tcW w:w="1585" w:type="dxa"/>
          </w:tcPr>
          <w:p w:rsidR="00A27018" w:rsidRDefault="00A27018" w:rsidP="00B22783">
            <w:pPr>
              <w:contextualSpacing/>
              <w:jc w:val="both"/>
              <w:rPr>
                <w:rFonts w:ascii="Calibri" w:hAnsi="Calibri"/>
                <w:szCs w:val="28"/>
              </w:rPr>
            </w:pPr>
            <w:r>
              <w:rPr>
                <w:rFonts w:ascii="Calibri" w:hAnsi="Calibri"/>
                <w:szCs w:val="28"/>
              </w:rPr>
              <w:t>16</w:t>
            </w:r>
          </w:p>
        </w:tc>
        <w:tc>
          <w:tcPr>
            <w:tcW w:w="1701" w:type="dxa"/>
          </w:tcPr>
          <w:p w:rsidR="00A27018" w:rsidRDefault="00A27018" w:rsidP="00B22783">
            <w:pPr>
              <w:contextualSpacing/>
              <w:jc w:val="both"/>
              <w:rPr>
                <w:rFonts w:ascii="Calibri" w:hAnsi="Calibri"/>
                <w:szCs w:val="28"/>
              </w:rPr>
            </w:pPr>
            <w:r>
              <w:rPr>
                <w:rFonts w:ascii="Calibri" w:hAnsi="Calibri"/>
                <w:szCs w:val="28"/>
              </w:rPr>
              <w:t>4.7</w:t>
            </w:r>
          </w:p>
        </w:tc>
      </w:tr>
      <w:tr w:rsidR="00A27018" w:rsidTr="00025CDB">
        <w:tc>
          <w:tcPr>
            <w:tcW w:w="2830" w:type="dxa"/>
            <w:shd w:val="clear" w:color="auto" w:fill="D9E2F3" w:themeFill="accent1" w:themeFillTint="33"/>
          </w:tcPr>
          <w:p w:rsidR="00A27018" w:rsidRPr="00A27018" w:rsidRDefault="00A27018" w:rsidP="00B22783">
            <w:pPr>
              <w:contextualSpacing/>
              <w:jc w:val="both"/>
              <w:rPr>
                <w:rFonts w:ascii="Calibri" w:hAnsi="Calibri"/>
                <w:b/>
                <w:szCs w:val="28"/>
              </w:rPr>
            </w:pPr>
            <w:r w:rsidRPr="00A27018">
              <w:rPr>
                <w:rFonts w:ascii="Calibri" w:hAnsi="Calibri"/>
                <w:b/>
                <w:szCs w:val="28"/>
              </w:rPr>
              <w:t>Lesbian</w:t>
            </w:r>
          </w:p>
        </w:tc>
        <w:tc>
          <w:tcPr>
            <w:tcW w:w="1560" w:type="dxa"/>
          </w:tcPr>
          <w:p w:rsidR="00A27018" w:rsidRDefault="00A27018" w:rsidP="00B22783">
            <w:pPr>
              <w:contextualSpacing/>
              <w:jc w:val="both"/>
              <w:rPr>
                <w:rFonts w:ascii="Calibri" w:hAnsi="Calibri"/>
                <w:szCs w:val="28"/>
              </w:rPr>
            </w:pPr>
            <w:r>
              <w:rPr>
                <w:rFonts w:ascii="Calibri" w:hAnsi="Calibri"/>
                <w:szCs w:val="28"/>
              </w:rPr>
              <w:t>2</w:t>
            </w:r>
          </w:p>
        </w:tc>
        <w:tc>
          <w:tcPr>
            <w:tcW w:w="1701" w:type="dxa"/>
          </w:tcPr>
          <w:p w:rsidR="00A27018" w:rsidRDefault="00A27018" w:rsidP="00B22783">
            <w:pPr>
              <w:contextualSpacing/>
              <w:jc w:val="both"/>
              <w:rPr>
                <w:rFonts w:ascii="Calibri" w:hAnsi="Calibri"/>
                <w:szCs w:val="28"/>
              </w:rPr>
            </w:pPr>
            <w:r>
              <w:rPr>
                <w:rFonts w:ascii="Calibri" w:hAnsi="Calibri"/>
                <w:szCs w:val="28"/>
              </w:rPr>
              <w:t>2.2</w:t>
            </w:r>
          </w:p>
        </w:tc>
        <w:tc>
          <w:tcPr>
            <w:tcW w:w="572" w:type="dxa"/>
            <w:vMerge/>
            <w:shd w:val="clear" w:color="auto" w:fill="B4C6E7" w:themeFill="accent1" w:themeFillTint="66"/>
          </w:tcPr>
          <w:p w:rsidR="00A27018" w:rsidRDefault="00A27018" w:rsidP="00B22783">
            <w:pPr>
              <w:contextualSpacing/>
              <w:jc w:val="both"/>
              <w:rPr>
                <w:rFonts w:ascii="Calibri" w:hAnsi="Calibri"/>
                <w:szCs w:val="28"/>
              </w:rPr>
            </w:pPr>
          </w:p>
        </w:tc>
        <w:tc>
          <w:tcPr>
            <w:tcW w:w="1585" w:type="dxa"/>
          </w:tcPr>
          <w:p w:rsidR="00A27018" w:rsidRDefault="00A27018" w:rsidP="00B22783">
            <w:pPr>
              <w:contextualSpacing/>
              <w:jc w:val="both"/>
              <w:rPr>
                <w:rFonts w:ascii="Calibri" w:hAnsi="Calibri"/>
                <w:szCs w:val="28"/>
              </w:rPr>
            </w:pPr>
            <w:r>
              <w:rPr>
                <w:rFonts w:ascii="Calibri" w:hAnsi="Calibri"/>
                <w:szCs w:val="28"/>
              </w:rPr>
              <w:t>9</w:t>
            </w:r>
          </w:p>
        </w:tc>
        <w:tc>
          <w:tcPr>
            <w:tcW w:w="1701" w:type="dxa"/>
          </w:tcPr>
          <w:p w:rsidR="00A27018" w:rsidRPr="007363ED" w:rsidRDefault="00A27018" w:rsidP="00B22783">
            <w:pPr>
              <w:contextualSpacing/>
              <w:jc w:val="both"/>
              <w:rPr>
                <w:rStyle w:val="CommentReference"/>
                <w:sz w:val="28"/>
                <w:szCs w:val="28"/>
              </w:rPr>
            </w:pPr>
            <w:r>
              <w:rPr>
                <w:rFonts w:ascii="Calibri" w:hAnsi="Calibri"/>
                <w:szCs w:val="28"/>
              </w:rPr>
              <w:t>2.6</w:t>
            </w:r>
          </w:p>
        </w:tc>
      </w:tr>
      <w:tr w:rsidR="00A27018" w:rsidTr="00025CDB">
        <w:tc>
          <w:tcPr>
            <w:tcW w:w="2830" w:type="dxa"/>
            <w:shd w:val="clear" w:color="auto" w:fill="D9E2F3" w:themeFill="accent1" w:themeFillTint="33"/>
          </w:tcPr>
          <w:p w:rsidR="00A27018" w:rsidRPr="00A27018" w:rsidRDefault="00A27018" w:rsidP="00B22783">
            <w:pPr>
              <w:contextualSpacing/>
              <w:jc w:val="both"/>
              <w:rPr>
                <w:rFonts w:ascii="Calibri" w:hAnsi="Calibri"/>
                <w:b/>
                <w:szCs w:val="28"/>
              </w:rPr>
            </w:pPr>
            <w:r w:rsidRPr="00A27018">
              <w:rPr>
                <w:rFonts w:ascii="Calibri" w:hAnsi="Calibri"/>
                <w:b/>
                <w:szCs w:val="28"/>
              </w:rPr>
              <w:t>Bisexual</w:t>
            </w:r>
          </w:p>
        </w:tc>
        <w:tc>
          <w:tcPr>
            <w:tcW w:w="1560" w:type="dxa"/>
          </w:tcPr>
          <w:p w:rsidR="00A27018" w:rsidRDefault="00A27018" w:rsidP="00B22783">
            <w:pPr>
              <w:contextualSpacing/>
              <w:jc w:val="both"/>
              <w:rPr>
                <w:rFonts w:ascii="Calibri" w:hAnsi="Calibri"/>
                <w:szCs w:val="28"/>
              </w:rPr>
            </w:pPr>
            <w:r>
              <w:rPr>
                <w:rFonts w:ascii="Calibri" w:hAnsi="Calibri"/>
                <w:szCs w:val="28"/>
              </w:rPr>
              <w:t>3</w:t>
            </w:r>
          </w:p>
        </w:tc>
        <w:tc>
          <w:tcPr>
            <w:tcW w:w="1701" w:type="dxa"/>
          </w:tcPr>
          <w:p w:rsidR="00A27018" w:rsidRDefault="00A27018" w:rsidP="00B22783">
            <w:pPr>
              <w:contextualSpacing/>
              <w:jc w:val="both"/>
              <w:rPr>
                <w:rFonts w:ascii="Calibri" w:hAnsi="Calibri"/>
                <w:szCs w:val="28"/>
              </w:rPr>
            </w:pPr>
            <w:r>
              <w:rPr>
                <w:rFonts w:ascii="Calibri" w:hAnsi="Calibri"/>
                <w:szCs w:val="28"/>
              </w:rPr>
              <w:t>304</w:t>
            </w:r>
          </w:p>
        </w:tc>
        <w:tc>
          <w:tcPr>
            <w:tcW w:w="572" w:type="dxa"/>
            <w:vMerge/>
            <w:shd w:val="clear" w:color="auto" w:fill="B4C6E7" w:themeFill="accent1" w:themeFillTint="66"/>
          </w:tcPr>
          <w:p w:rsidR="00A27018" w:rsidRDefault="00A27018" w:rsidP="00B22783">
            <w:pPr>
              <w:contextualSpacing/>
              <w:jc w:val="both"/>
              <w:rPr>
                <w:rFonts w:ascii="Calibri" w:hAnsi="Calibri"/>
                <w:szCs w:val="28"/>
              </w:rPr>
            </w:pPr>
          </w:p>
        </w:tc>
        <w:tc>
          <w:tcPr>
            <w:tcW w:w="1585" w:type="dxa"/>
          </w:tcPr>
          <w:p w:rsidR="00A27018" w:rsidRDefault="00A27018" w:rsidP="00B22783">
            <w:pPr>
              <w:contextualSpacing/>
              <w:jc w:val="both"/>
              <w:rPr>
                <w:rFonts w:ascii="Calibri" w:hAnsi="Calibri"/>
                <w:szCs w:val="28"/>
              </w:rPr>
            </w:pPr>
            <w:r>
              <w:rPr>
                <w:rFonts w:ascii="Calibri" w:hAnsi="Calibri"/>
                <w:szCs w:val="28"/>
              </w:rPr>
              <w:t>12</w:t>
            </w:r>
          </w:p>
        </w:tc>
        <w:tc>
          <w:tcPr>
            <w:tcW w:w="1701" w:type="dxa"/>
          </w:tcPr>
          <w:p w:rsidR="00A27018" w:rsidRPr="007363ED" w:rsidRDefault="00A27018" w:rsidP="00B22783">
            <w:pPr>
              <w:contextualSpacing/>
              <w:jc w:val="both"/>
              <w:rPr>
                <w:rStyle w:val="CommentReference"/>
                <w:sz w:val="28"/>
                <w:szCs w:val="28"/>
              </w:rPr>
            </w:pPr>
            <w:r>
              <w:rPr>
                <w:rStyle w:val="CommentReference"/>
                <w:sz w:val="28"/>
                <w:szCs w:val="28"/>
              </w:rPr>
              <w:t>3.6</w:t>
            </w:r>
          </w:p>
        </w:tc>
      </w:tr>
      <w:tr w:rsidR="009E40E1" w:rsidTr="00025CDB">
        <w:tc>
          <w:tcPr>
            <w:tcW w:w="2830" w:type="dxa"/>
            <w:vMerge w:val="restart"/>
            <w:shd w:val="clear" w:color="auto" w:fill="D9E2F3" w:themeFill="accent1" w:themeFillTint="33"/>
          </w:tcPr>
          <w:p w:rsidR="009E40E1" w:rsidRPr="00A27018" w:rsidRDefault="009E40E1" w:rsidP="00B22783">
            <w:pPr>
              <w:contextualSpacing/>
              <w:jc w:val="both"/>
              <w:rPr>
                <w:rFonts w:ascii="Calibri" w:hAnsi="Calibri"/>
                <w:b/>
                <w:szCs w:val="28"/>
              </w:rPr>
            </w:pPr>
            <w:r w:rsidRPr="00A27018">
              <w:rPr>
                <w:rFonts w:ascii="Calibri" w:hAnsi="Calibri"/>
                <w:b/>
                <w:szCs w:val="28"/>
              </w:rPr>
              <w:t xml:space="preserve">Other </w:t>
            </w:r>
          </w:p>
        </w:tc>
        <w:tc>
          <w:tcPr>
            <w:tcW w:w="1560" w:type="dxa"/>
          </w:tcPr>
          <w:p w:rsidR="009E40E1" w:rsidRDefault="009E40E1" w:rsidP="00B22783">
            <w:pPr>
              <w:contextualSpacing/>
              <w:jc w:val="both"/>
              <w:rPr>
                <w:rFonts w:ascii="Calibri" w:hAnsi="Calibri"/>
                <w:szCs w:val="28"/>
              </w:rPr>
            </w:pPr>
            <w:r>
              <w:rPr>
                <w:rFonts w:ascii="Calibri" w:hAnsi="Calibri"/>
                <w:szCs w:val="28"/>
              </w:rPr>
              <w:t>4</w:t>
            </w:r>
          </w:p>
        </w:tc>
        <w:tc>
          <w:tcPr>
            <w:tcW w:w="1701" w:type="dxa"/>
          </w:tcPr>
          <w:p w:rsidR="009E40E1" w:rsidRDefault="009E40E1" w:rsidP="00B22783">
            <w:pPr>
              <w:contextualSpacing/>
              <w:jc w:val="both"/>
              <w:rPr>
                <w:rFonts w:ascii="Calibri" w:hAnsi="Calibri"/>
                <w:szCs w:val="28"/>
              </w:rPr>
            </w:pPr>
            <w:r>
              <w:rPr>
                <w:rFonts w:ascii="Calibri" w:hAnsi="Calibri"/>
                <w:szCs w:val="28"/>
              </w:rPr>
              <w:t>4.4</w:t>
            </w:r>
          </w:p>
        </w:tc>
        <w:tc>
          <w:tcPr>
            <w:tcW w:w="572" w:type="dxa"/>
            <w:vMerge/>
            <w:shd w:val="clear" w:color="auto" w:fill="B4C6E7" w:themeFill="accent1" w:themeFillTint="66"/>
          </w:tcPr>
          <w:p w:rsidR="009E40E1" w:rsidRDefault="009E40E1" w:rsidP="00B22783">
            <w:pPr>
              <w:contextualSpacing/>
              <w:jc w:val="both"/>
              <w:rPr>
                <w:rFonts w:ascii="Calibri" w:hAnsi="Calibri"/>
                <w:szCs w:val="28"/>
              </w:rPr>
            </w:pPr>
          </w:p>
        </w:tc>
        <w:tc>
          <w:tcPr>
            <w:tcW w:w="1585" w:type="dxa"/>
          </w:tcPr>
          <w:p w:rsidR="009E40E1" w:rsidRDefault="009E40E1" w:rsidP="00B22783">
            <w:pPr>
              <w:contextualSpacing/>
              <w:jc w:val="both"/>
              <w:rPr>
                <w:rFonts w:ascii="Calibri" w:hAnsi="Calibri"/>
                <w:szCs w:val="28"/>
              </w:rPr>
            </w:pPr>
            <w:r>
              <w:rPr>
                <w:rFonts w:ascii="Calibri" w:hAnsi="Calibri"/>
                <w:szCs w:val="28"/>
              </w:rPr>
              <w:t>8</w:t>
            </w:r>
          </w:p>
        </w:tc>
        <w:tc>
          <w:tcPr>
            <w:tcW w:w="1701" w:type="dxa"/>
          </w:tcPr>
          <w:p w:rsidR="009E40E1" w:rsidRPr="007363ED" w:rsidRDefault="009E40E1" w:rsidP="00B22783">
            <w:pPr>
              <w:contextualSpacing/>
              <w:jc w:val="both"/>
              <w:rPr>
                <w:rStyle w:val="CommentReference"/>
                <w:sz w:val="28"/>
                <w:szCs w:val="28"/>
              </w:rPr>
            </w:pPr>
            <w:r>
              <w:rPr>
                <w:rStyle w:val="CommentReference"/>
                <w:sz w:val="28"/>
                <w:szCs w:val="28"/>
              </w:rPr>
              <w:t>2.4</w:t>
            </w:r>
          </w:p>
        </w:tc>
      </w:tr>
      <w:tr w:rsidR="009E40E1" w:rsidTr="00025CDB">
        <w:tc>
          <w:tcPr>
            <w:tcW w:w="2830" w:type="dxa"/>
            <w:vMerge/>
            <w:shd w:val="clear" w:color="auto" w:fill="D9E2F3" w:themeFill="accent1" w:themeFillTint="33"/>
          </w:tcPr>
          <w:p w:rsidR="009E40E1" w:rsidRPr="00A27018" w:rsidRDefault="009E40E1" w:rsidP="00B22783">
            <w:pPr>
              <w:contextualSpacing/>
              <w:jc w:val="both"/>
              <w:rPr>
                <w:rFonts w:ascii="Calibri" w:hAnsi="Calibri"/>
                <w:b/>
                <w:szCs w:val="28"/>
              </w:rPr>
            </w:pPr>
          </w:p>
        </w:tc>
        <w:tc>
          <w:tcPr>
            <w:tcW w:w="3261" w:type="dxa"/>
            <w:gridSpan w:val="2"/>
          </w:tcPr>
          <w:p w:rsidR="009E40E1" w:rsidRDefault="009E40E1" w:rsidP="00B22783">
            <w:pPr>
              <w:contextualSpacing/>
              <w:jc w:val="both"/>
              <w:rPr>
                <w:rFonts w:ascii="Calibri" w:hAnsi="Calibri"/>
                <w:szCs w:val="28"/>
              </w:rPr>
            </w:pPr>
            <w:r>
              <w:rPr>
                <w:rFonts w:ascii="Calibri" w:hAnsi="Calibri"/>
                <w:szCs w:val="28"/>
              </w:rPr>
              <w:t>Inc</w:t>
            </w:r>
            <w:r w:rsidR="008727E4">
              <w:rPr>
                <w:rFonts w:ascii="Calibri" w:hAnsi="Calibri"/>
                <w:szCs w:val="28"/>
              </w:rPr>
              <w:t>luding self-defined as</w:t>
            </w:r>
            <w:r>
              <w:rPr>
                <w:rFonts w:ascii="Calibri" w:hAnsi="Calibri"/>
                <w:szCs w:val="28"/>
              </w:rPr>
              <w:t xml:space="preserve"> </w:t>
            </w:r>
            <w:r w:rsidR="008727E4">
              <w:rPr>
                <w:rFonts w:ascii="Calibri" w:hAnsi="Calibri"/>
                <w:szCs w:val="28"/>
              </w:rPr>
              <w:t>‘</w:t>
            </w:r>
            <w:r>
              <w:rPr>
                <w:rFonts w:ascii="Calibri" w:hAnsi="Calibri"/>
                <w:szCs w:val="28"/>
              </w:rPr>
              <w:t>queer</w:t>
            </w:r>
            <w:r w:rsidR="008727E4">
              <w:rPr>
                <w:rFonts w:ascii="Calibri" w:hAnsi="Calibri"/>
                <w:szCs w:val="28"/>
              </w:rPr>
              <w:t>’</w:t>
            </w:r>
            <w:r>
              <w:rPr>
                <w:rFonts w:ascii="Calibri" w:hAnsi="Calibri"/>
                <w:szCs w:val="28"/>
              </w:rPr>
              <w:t xml:space="preserve">, </w:t>
            </w:r>
            <w:r w:rsidR="008727E4">
              <w:rPr>
                <w:rFonts w:ascii="Calibri" w:hAnsi="Calibri"/>
                <w:szCs w:val="28"/>
              </w:rPr>
              <w:t>‘</w:t>
            </w:r>
            <w:r>
              <w:rPr>
                <w:rFonts w:ascii="Calibri" w:hAnsi="Calibri"/>
                <w:szCs w:val="28"/>
              </w:rPr>
              <w:t>varies</w:t>
            </w:r>
            <w:r w:rsidR="008727E4">
              <w:rPr>
                <w:rFonts w:ascii="Calibri" w:hAnsi="Calibri"/>
                <w:szCs w:val="28"/>
              </w:rPr>
              <w:t>’</w:t>
            </w:r>
            <w:r>
              <w:rPr>
                <w:rFonts w:ascii="Calibri" w:hAnsi="Calibri"/>
                <w:szCs w:val="28"/>
              </w:rPr>
              <w:t xml:space="preserve">, </w:t>
            </w:r>
            <w:r w:rsidR="008727E4">
              <w:rPr>
                <w:rFonts w:ascii="Calibri" w:hAnsi="Calibri"/>
                <w:szCs w:val="28"/>
              </w:rPr>
              <w:t>‘</w:t>
            </w:r>
            <w:r>
              <w:rPr>
                <w:rFonts w:ascii="Calibri" w:hAnsi="Calibri"/>
                <w:szCs w:val="28"/>
              </w:rPr>
              <w:t>celibate</w:t>
            </w:r>
            <w:r w:rsidR="008727E4">
              <w:rPr>
                <w:rFonts w:ascii="Calibri" w:hAnsi="Calibri"/>
                <w:szCs w:val="28"/>
              </w:rPr>
              <w:t>’</w:t>
            </w:r>
            <w:r>
              <w:rPr>
                <w:rFonts w:ascii="Calibri" w:hAnsi="Calibri"/>
                <w:szCs w:val="28"/>
              </w:rPr>
              <w:t xml:space="preserve">, </w:t>
            </w:r>
            <w:r w:rsidR="008727E4">
              <w:rPr>
                <w:rFonts w:ascii="Calibri" w:hAnsi="Calibri"/>
                <w:szCs w:val="28"/>
              </w:rPr>
              <w:t>‘</w:t>
            </w:r>
            <w:r>
              <w:rPr>
                <w:rFonts w:ascii="Calibri" w:hAnsi="Calibri"/>
                <w:szCs w:val="28"/>
              </w:rPr>
              <w:t>normal</w:t>
            </w:r>
            <w:r w:rsidR="008727E4">
              <w:rPr>
                <w:rFonts w:ascii="Calibri" w:hAnsi="Calibri"/>
                <w:szCs w:val="28"/>
              </w:rPr>
              <w:t>’</w:t>
            </w:r>
          </w:p>
        </w:tc>
        <w:tc>
          <w:tcPr>
            <w:tcW w:w="572" w:type="dxa"/>
            <w:vMerge/>
            <w:shd w:val="clear" w:color="auto" w:fill="B4C6E7" w:themeFill="accent1" w:themeFillTint="66"/>
          </w:tcPr>
          <w:p w:rsidR="009E40E1" w:rsidRDefault="009E40E1" w:rsidP="00B22783">
            <w:pPr>
              <w:contextualSpacing/>
              <w:jc w:val="both"/>
              <w:rPr>
                <w:rFonts w:ascii="Calibri" w:hAnsi="Calibri"/>
                <w:szCs w:val="28"/>
              </w:rPr>
            </w:pPr>
          </w:p>
        </w:tc>
        <w:tc>
          <w:tcPr>
            <w:tcW w:w="3286" w:type="dxa"/>
            <w:gridSpan w:val="2"/>
          </w:tcPr>
          <w:p w:rsidR="009E40E1" w:rsidRPr="007363ED" w:rsidRDefault="009E40E1" w:rsidP="00B22783">
            <w:pPr>
              <w:contextualSpacing/>
              <w:jc w:val="both"/>
              <w:rPr>
                <w:rStyle w:val="CommentReference"/>
                <w:sz w:val="28"/>
                <w:szCs w:val="28"/>
              </w:rPr>
            </w:pPr>
            <w:r>
              <w:rPr>
                <w:rFonts w:ascii="Calibri" w:hAnsi="Calibri"/>
                <w:szCs w:val="28"/>
              </w:rPr>
              <w:t>Inc</w:t>
            </w:r>
            <w:r w:rsidR="008727E4">
              <w:rPr>
                <w:rFonts w:ascii="Calibri" w:hAnsi="Calibri"/>
                <w:szCs w:val="28"/>
              </w:rPr>
              <w:t>luding self-defined as</w:t>
            </w:r>
            <w:r>
              <w:rPr>
                <w:rFonts w:ascii="Calibri" w:hAnsi="Calibri"/>
                <w:szCs w:val="28"/>
              </w:rPr>
              <w:t xml:space="preserve">. </w:t>
            </w:r>
            <w:r w:rsidR="008727E4">
              <w:rPr>
                <w:rFonts w:ascii="Calibri" w:hAnsi="Calibri"/>
                <w:szCs w:val="28"/>
              </w:rPr>
              <w:t>‘</w:t>
            </w:r>
            <w:r>
              <w:rPr>
                <w:rFonts w:ascii="Calibri" w:hAnsi="Calibri"/>
                <w:szCs w:val="28"/>
              </w:rPr>
              <w:t>pansexual</w:t>
            </w:r>
            <w:r w:rsidR="008727E4">
              <w:rPr>
                <w:rFonts w:ascii="Calibri" w:hAnsi="Calibri"/>
                <w:szCs w:val="28"/>
              </w:rPr>
              <w:t>’</w:t>
            </w:r>
            <w:r>
              <w:rPr>
                <w:rFonts w:ascii="Calibri" w:hAnsi="Calibri"/>
                <w:szCs w:val="28"/>
              </w:rPr>
              <w:t xml:space="preserve">, </w:t>
            </w:r>
            <w:r w:rsidR="008727E4">
              <w:rPr>
                <w:rFonts w:ascii="Calibri" w:hAnsi="Calibri"/>
                <w:szCs w:val="28"/>
              </w:rPr>
              <w:t>‘</w:t>
            </w:r>
            <w:r>
              <w:rPr>
                <w:rFonts w:ascii="Calibri" w:hAnsi="Calibri"/>
                <w:szCs w:val="28"/>
              </w:rPr>
              <w:t>asexual</w:t>
            </w:r>
            <w:r w:rsidR="008727E4">
              <w:rPr>
                <w:rFonts w:ascii="Calibri" w:hAnsi="Calibri"/>
                <w:szCs w:val="28"/>
              </w:rPr>
              <w:t xml:space="preserve">’. </w:t>
            </w:r>
          </w:p>
        </w:tc>
      </w:tr>
    </w:tbl>
    <w:p w:rsidR="00E97EC0" w:rsidRDefault="00E97EC0" w:rsidP="00E97EC0">
      <w:pPr>
        <w:contextualSpacing/>
        <w:jc w:val="both"/>
        <w:rPr>
          <w:rFonts w:ascii="Calibri" w:hAnsi="Calibri"/>
          <w:szCs w:val="28"/>
        </w:rPr>
      </w:pPr>
    </w:p>
    <w:p w:rsidR="00E97EC0" w:rsidRDefault="00E97EC0" w:rsidP="00E97EC0">
      <w:pPr>
        <w:rPr>
          <w:rFonts w:ascii="Calibri" w:hAnsi="Calibri"/>
          <w:szCs w:val="28"/>
        </w:rPr>
      </w:pPr>
    </w:p>
    <w:p w:rsidR="009E40E1" w:rsidRDefault="009E40E1" w:rsidP="00E97EC0">
      <w:pPr>
        <w:rPr>
          <w:rFonts w:ascii="Calibri" w:hAnsi="Calibri"/>
          <w:szCs w:val="28"/>
        </w:rPr>
      </w:pPr>
    </w:p>
    <w:p w:rsidR="009E40E1" w:rsidRDefault="009E40E1" w:rsidP="00E97EC0">
      <w:pPr>
        <w:rPr>
          <w:rFonts w:ascii="Calibri" w:hAnsi="Calibri"/>
          <w:szCs w:val="28"/>
        </w:rPr>
      </w:pPr>
    </w:p>
    <w:p w:rsidR="009E40E1" w:rsidRDefault="009E40E1" w:rsidP="00E97EC0">
      <w:pPr>
        <w:rPr>
          <w:rFonts w:ascii="Calibri" w:hAnsi="Calibri"/>
          <w:szCs w:val="28"/>
        </w:rPr>
      </w:pPr>
    </w:p>
    <w:p w:rsidR="00E97EC0" w:rsidRPr="007B7649" w:rsidRDefault="00E97EC0" w:rsidP="00E97EC0">
      <w:pPr>
        <w:spacing w:after="0" w:line="240" w:lineRule="auto"/>
        <w:jc w:val="both"/>
        <w:rPr>
          <w:b/>
          <w:szCs w:val="28"/>
          <w:lang w:val="en-US"/>
        </w:rPr>
      </w:pPr>
      <w:r w:rsidRPr="007B7649">
        <w:rPr>
          <w:b/>
          <w:szCs w:val="28"/>
          <w:lang w:val="en-US"/>
        </w:rPr>
        <w:t>7. Geographic Location</w:t>
      </w:r>
    </w:p>
    <w:tbl>
      <w:tblPr>
        <w:tblStyle w:val="TableGrid"/>
        <w:tblpPr w:leftFromText="180" w:rightFromText="180" w:vertAnchor="text" w:tblpX="-289" w:tblpY="1"/>
        <w:tblOverlap w:val="never"/>
        <w:tblW w:w="9635" w:type="dxa"/>
        <w:tblLook w:val="04A0" w:firstRow="1" w:lastRow="0" w:firstColumn="1" w:lastColumn="0" w:noHBand="0" w:noVBand="1"/>
      </w:tblPr>
      <w:tblGrid>
        <w:gridCol w:w="4106"/>
        <w:gridCol w:w="2835"/>
        <w:gridCol w:w="2694"/>
      </w:tblGrid>
      <w:tr w:rsidR="009E40E1" w:rsidRPr="007B7649" w:rsidTr="00025CDB">
        <w:tc>
          <w:tcPr>
            <w:tcW w:w="4106" w:type="dxa"/>
            <w:shd w:val="clear" w:color="auto" w:fill="B4C6E7" w:themeFill="accent1" w:themeFillTint="66"/>
          </w:tcPr>
          <w:p w:rsidR="009E40E1" w:rsidRPr="007B7649" w:rsidRDefault="009E40E1" w:rsidP="00025CDB">
            <w:pPr>
              <w:contextualSpacing/>
              <w:jc w:val="center"/>
              <w:rPr>
                <w:b/>
                <w:szCs w:val="28"/>
              </w:rPr>
            </w:pPr>
            <w:r w:rsidRPr="007B7649">
              <w:rPr>
                <w:b/>
                <w:szCs w:val="28"/>
              </w:rPr>
              <w:t>Local Authority</w:t>
            </w:r>
          </w:p>
        </w:tc>
        <w:tc>
          <w:tcPr>
            <w:tcW w:w="5529" w:type="dxa"/>
            <w:gridSpan w:val="2"/>
            <w:shd w:val="clear" w:color="auto" w:fill="B4C6E7" w:themeFill="accent1" w:themeFillTint="66"/>
          </w:tcPr>
          <w:p w:rsidR="009E40E1" w:rsidRPr="007B7649" w:rsidRDefault="009E40E1" w:rsidP="00025CDB">
            <w:pPr>
              <w:contextualSpacing/>
              <w:jc w:val="center"/>
              <w:rPr>
                <w:b/>
                <w:szCs w:val="28"/>
              </w:rPr>
            </w:pPr>
            <w:r w:rsidRPr="007B7649">
              <w:rPr>
                <w:b/>
                <w:szCs w:val="28"/>
              </w:rPr>
              <w:t>Survey</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p>
        </w:tc>
        <w:tc>
          <w:tcPr>
            <w:tcW w:w="2835" w:type="dxa"/>
            <w:shd w:val="clear" w:color="auto" w:fill="D9E2F3" w:themeFill="accent1" w:themeFillTint="33"/>
          </w:tcPr>
          <w:p w:rsidR="00E97EC0" w:rsidRPr="009E40E1" w:rsidRDefault="00E97EC0" w:rsidP="00025CDB">
            <w:pPr>
              <w:contextualSpacing/>
              <w:jc w:val="both"/>
              <w:rPr>
                <w:b/>
                <w:szCs w:val="28"/>
              </w:rPr>
            </w:pPr>
            <w:r w:rsidRPr="009E40E1">
              <w:rPr>
                <w:b/>
                <w:szCs w:val="28"/>
              </w:rPr>
              <w:t>Number of people</w:t>
            </w:r>
          </w:p>
        </w:tc>
        <w:tc>
          <w:tcPr>
            <w:tcW w:w="2694" w:type="dxa"/>
            <w:shd w:val="clear" w:color="auto" w:fill="D9E2F3" w:themeFill="accent1" w:themeFillTint="33"/>
          </w:tcPr>
          <w:p w:rsidR="00E97EC0" w:rsidRPr="009E40E1" w:rsidRDefault="00E97EC0" w:rsidP="00025CDB">
            <w:pPr>
              <w:contextualSpacing/>
              <w:jc w:val="both"/>
              <w:rPr>
                <w:b/>
                <w:szCs w:val="28"/>
              </w:rPr>
            </w:pPr>
            <w:r w:rsidRPr="009E40E1">
              <w:rPr>
                <w:b/>
                <w:szCs w:val="28"/>
              </w:rPr>
              <w:t xml:space="preserve">% of respondents </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b/>
                <w:szCs w:val="28"/>
              </w:rPr>
              <w:t xml:space="preserve">Total response rate </w:t>
            </w:r>
          </w:p>
        </w:tc>
        <w:tc>
          <w:tcPr>
            <w:tcW w:w="2835" w:type="dxa"/>
          </w:tcPr>
          <w:p w:rsidR="00E97EC0" w:rsidRPr="009E40E1" w:rsidRDefault="00E97EC0" w:rsidP="00025CDB">
            <w:pPr>
              <w:contextualSpacing/>
              <w:jc w:val="both"/>
              <w:rPr>
                <w:b/>
                <w:szCs w:val="28"/>
              </w:rPr>
            </w:pPr>
            <w:r w:rsidRPr="009E40E1">
              <w:rPr>
                <w:b/>
                <w:szCs w:val="28"/>
              </w:rPr>
              <w:t>713</w:t>
            </w:r>
          </w:p>
        </w:tc>
        <w:tc>
          <w:tcPr>
            <w:tcW w:w="2694" w:type="dxa"/>
          </w:tcPr>
          <w:p w:rsidR="00E97EC0" w:rsidRPr="007B7649" w:rsidRDefault="00E97EC0" w:rsidP="00025CDB">
            <w:pPr>
              <w:contextualSpacing/>
              <w:jc w:val="both"/>
              <w:rPr>
                <w:szCs w:val="28"/>
              </w:rPr>
            </w:pP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Aberdeen City </w:t>
            </w:r>
          </w:p>
        </w:tc>
        <w:tc>
          <w:tcPr>
            <w:tcW w:w="2835" w:type="dxa"/>
          </w:tcPr>
          <w:p w:rsidR="00E97EC0" w:rsidRPr="007B7649" w:rsidRDefault="00E97EC0" w:rsidP="00025CDB">
            <w:pPr>
              <w:contextualSpacing/>
              <w:jc w:val="both"/>
              <w:rPr>
                <w:szCs w:val="28"/>
              </w:rPr>
            </w:pPr>
            <w:r>
              <w:rPr>
                <w:szCs w:val="28"/>
              </w:rPr>
              <w:t>74</w:t>
            </w:r>
          </w:p>
        </w:tc>
        <w:tc>
          <w:tcPr>
            <w:tcW w:w="2694" w:type="dxa"/>
          </w:tcPr>
          <w:p w:rsidR="00E97EC0" w:rsidRPr="007B7649" w:rsidRDefault="00E97EC0" w:rsidP="00025CDB">
            <w:pPr>
              <w:contextualSpacing/>
              <w:jc w:val="both"/>
              <w:rPr>
                <w:szCs w:val="28"/>
              </w:rPr>
            </w:pPr>
            <w:r>
              <w:rPr>
                <w:szCs w:val="28"/>
              </w:rPr>
              <w:t>10.4</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Aberdeenshire </w:t>
            </w:r>
          </w:p>
        </w:tc>
        <w:tc>
          <w:tcPr>
            <w:tcW w:w="2835" w:type="dxa"/>
          </w:tcPr>
          <w:p w:rsidR="00E97EC0" w:rsidRPr="007B7649" w:rsidRDefault="00E97EC0" w:rsidP="00025CDB">
            <w:pPr>
              <w:contextualSpacing/>
              <w:jc w:val="both"/>
              <w:rPr>
                <w:szCs w:val="28"/>
              </w:rPr>
            </w:pPr>
            <w:r>
              <w:rPr>
                <w:szCs w:val="28"/>
              </w:rPr>
              <w:t>38</w:t>
            </w:r>
          </w:p>
        </w:tc>
        <w:tc>
          <w:tcPr>
            <w:tcW w:w="2694" w:type="dxa"/>
          </w:tcPr>
          <w:p w:rsidR="00E97EC0" w:rsidRPr="007B7649" w:rsidRDefault="00E97EC0" w:rsidP="00025CDB">
            <w:pPr>
              <w:contextualSpacing/>
              <w:jc w:val="both"/>
              <w:rPr>
                <w:szCs w:val="28"/>
              </w:rPr>
            </w:pPr>
            <w:r>
              <w:rPr>
                <w:szCs w:val="28"/>
              </w:rPr>
              <w:t>5.3</w:t>
            </w:r>
          </w:p>
        </w:tc>
      </w:tr>
      <w:tr w:rsidR="00E97EC0" w:rsidRPr="007B7649" w:rsidTr="00025CDB">
        <w:tc>
          <w:tcPr>
            <w:tcW w:w="4106" w:type="dxa"/>
            <w:tcBorders>
              <w:top w:val="nil"/>
              <w:left w:val="single" w:sz="4" w:space="0" w:color="auto"/>
              <w:bottom w:val="single" w:sz="4" w:space="0" w:color="auto"/>
              <w:right w:val="single" w:sz="4" w:space="0" w:color="auto"/>
            </w:tcBorders>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Angus </w:t>
            </w:r>
          </w:p>
        </w:tc>
        <w:tc>
          <w:tcPr>
            <w:tcW w:w="2835" w:type="dxa"/>
          </w:tcPr>
          <w:p w:rsidR="00E97EC0" w:rsidRPr="007B7649" w:rsidRDefault="00E97EC0" w:rsidP="00025CDB">
            <w:pPr>
              <w:contextualSpacing/>
              <w:jc w:val="both"/>
              <w:rPr>
                <w:szCs w:val="28"/>
              </w:rPr>
            </w:pPr>
            <w:r>
              <w:rPr>
                <w:szCs w:val="28"/>
              </w:rPr>
              <w:t>10</w:t>
            </w:r>
          </w:p>
        </w:tc>
        <w:tc>
          <w:tcPr>
            <w:tcW w:w="2694" w:type="dxa"/>
          </w:tcPr>
          <w:p w:rsidR="00E97EC0" w:rsidRPr="007B7649" w:rsidRDefault="00E97EC0" w:rsidP="00025CDB">
            <w:pPr>
              <w:contextualSpacing/>
              <w:jc w:val="both"/>
              <w:rPr>
                <w:szCs w:val="28"/>
              </w:rPr>
            </w:pPr>
            <w:r>
              <w:rPr>
                <w:szCs w:val="28"/>
              </w:rPr>
              <w:t>1.4</w:t>
            </w:r>
          </w:p>
        </w:tc>
      </w:tr>
      <w:tr w:rsidR="00E97EC0" w:rsidRPr="007B7649" w:rsidTr="00025CDB">
        <w:tc>
          <w:tcPr>
            <w:tcW w:w="4106" w:type="dxa"/>
            <w:tcBorders>
              <w:top w:val="nil"/>
              <w:left w:val="single" w:sz="4" w:space="0" w:color="auto"/>
              <w:bottom w:val="single" w:sz="4" w:space="0" w:color="auto"/>
              <w:right w:val="single" w:sz="4" w:space="0" w:color="auto"/>
            </w:tcBorders>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Argyll and Bute </w:t>
            </w:r>
          </w:p>
        </w:tc>
        <w:tc>
          <w:tcPr>
            <w:tcW w:w="2835" w:type="dxa"/>
          </w:tcPr>
          <w:p w:rsidR="00E97EC0" w:rsidRPr="007B7649" w:rsidRDefault="00E97EC0" w:rsidP="00025CDB">
            <w:pPr>
              <w:contextualSpacing/>
              <w:jc w:val="both"/>
              <w:rPr>
                <w:szCs w:val="28"/>
              </w:rPr>
            </w:pPr>
            <w:r>
              <w:rPr>
                <w:szCs w:val="28"/>
              </w:rPr>
              <w:t>8</w:t>
            </w:r>
          </w:p>
        </w:tc>
        <w:tc>
          <w:tcPr>
            <w:tcW w:w="2694" w:type="dxa"/>
          </w:tcPr>
          <w:p w:rsidR="00E97EC0" w:rsidRPr="007B7649" w:rsidRDefault="00E97EC0" w:rsidP="00025CDB">
            <w:pPr>
              <w:contextualSpacing/>
              <w:jc w:val="both"/>
              <w:rPr>
                <w:szCs w:val="28"/>
              </w:rPr>
            </w:pPr>
            <w:r>
              <w:rPr>
                <w:szCs w:val="28"/>
              </w:rPr>
              <w:t>1.1</w:t>
            </w:r>
          </w:p>
        </w:tc>
      </w:tr>
      <w:tr w:rsidR="00E97EC0" w:rsidRPr="007B7649" w:rsidTr="00025CDB">
        <w:tc>
          <w:tcPr>
            <w:tcW w:w="41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Clackmannanshire </w:t>
            </w:r>
          </w:p>
        </w:tc>
        <w:tc>
          <w:tcPr>
            <w:tcW w:w="2835" w:type="dxa"/>
          </w:tcPr>
          <w:p w:rsidR="00E97EC0" w:rsidRPr="007B7649" w:rsidRDefault="00E97EC0" w:rsidP="00025CDB">
            <w:pPr>
              <w:contextualSpacing/>
              <w:jc w:val="both"/>
              <w:rPr>
                <w:szCs w:val="28"/>
              </w:rPr>
            </w:pPr>
            <w:r>
              <w:rPr>
                <w:szCs w:val="28"/>
              </w:rPr>
              <w:t>4</w:t>
            </w:r>
          </w:p>
        </w:tc>
        <w:tc>
          <w:tcPr>
            <w:tcW w:w="2694" w:type="dxa"/>
          </w:tcPr>
          <w:p w:rsidR="00E97EC0" w:rsidRPr="007B7649" w:rsidRDefault="00E97EC0" w:rsidP="00025CDB">
            <w:pPr>
              <w:contextualSpacing/>
              <w:jc w:val="both"/>
              <w:rPr>
                <w:szCs w:val="28"/>
              </w:rPr>
            </w:pPr>
            <w:r>
              <w:rPr>
                <w:szCs w:val="28"/>
              </w:rPr>
              <w:t>5.6</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w:t>
            </w:r>
            <w:proofErr w:type="spellStart"/>
            <w:r w:rsidRPr="009E40E1">
              <w:rPr>
                <w:rFonts w:cs="Arial"/>
                <w:b/>
                <w:szCs w:val="28"/>
              </w:rPr>
              <w:t>Comhairle</w:t>
            </w:r>
            <w:proofErr w:type="spellEnd"/>
            <w:r w:rsidRPr="009E40E1">
              <w:rPr>
                <w:rFonts w:cs="Arial"/>
                <w:b/>
                <w:szCs w:val="28"/>
              </w:rPr>
              <w:t xml:space="preserve"> nan </w:t>
            </w:r>
            <w:proofErr w:type="spellStart"/>
            <w:r w:rsidRPr="009E40E1">
              <w:rPr>
                <w:rFonts w:cs="Arial"/>
                <w:b/>
                <w:szCs w:val="28"/>
              </w:rPr>
              <w:t>Eilean</w:t>
            </w:r>
            <w:proofErr w:type="spellEnd"/>
            <w:r w:rsidRPr="009E40E1">
              <w:rPr>
                <w:rFonts w:cs="Arial"/>
                <w:b/>
                <w:szCs w:val="28"/>
              </w:rPr>
              <w:t xml:space="preserve"> </w:t>
            </w:r>
            <w:proofErr w:type="spellStart"/>
            <w:r w:rsidRPr="009E40E1">
              <w:rPr>
                <w:rFonts w:cs="Arial"/>
                <w:b/>
                <w:szCs w:val="28"/>
              </w:rPr>
              <w:t>Siar</w:t>
            </w:r>
            <w:proofErr w:type="spellEnd"/>
            <w:r w:rsidRPr="009E40E1">
              <w:rPr>
                <w:rFonts w:cs="Arial"/>
                <w:b/>
                <w:szCs w:val="28"/>
              </w:rPr>
              <w:t xml:space="preserve"> </w:t>
            </w:r>
          </w:p>
        </w:tc>
        <w:tc>
          <w:tcPr>
            <w:tcW w:w="2835" w:type="dxa"/>
          </w:tcPr>
          <w:p w:rsidR="00E97EC0" w:rsidRPr="007B7649" w:rsidRDefault="00E97EC0" w:rsidP="00025CDB">
            <w:pPr>
              <w:contextualSpacing/>
              <w:jc w:val="both"/>
              <w:rPr>
                <w:szCs w:val="28"/>
              </w:rPr>
            </w:pPr>
            <w:r>
              <w:rPr>
                <w:szCs w:val="28"/>
              </w:rPr>
              <w:t>1</w:t>
            </w:r>
          </w:p>
        </w:tc>
        <w:tc>
          <w:tcPr>
            <w:tcW w:w="2694" w:type="dxa"/>
          </w:tcPr>
          <w:p w:rsidR="00E97EC0" w:rsidRPr="007B7649" w:rsidRDefault="00E97EC0" w:rsidP="00025CDB">
            <w:pPr>
              <w:contextualSpacing/>
              <w:jc w:val="both"/>
              <w:rPr>
                <w:szCs w:val="28"/>
              </w:rPr>
            </w:pPr>
            <w:r>
              <w:rPr>
                <w:szCs w:val="28"/>
              </w:rPr>
              <w:t>0.1</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Dumfries and Galloway </w:t>
            </w:r>
          </w:p>
        </w:tc>
        <w:tc>
          <w:tcPr>
            <w:tcW w:w="2835" w:type="dxa"/>
          </w:tcPr>
          <w:p w:rsidR="00E97EC0" w:rsidRPr="007B7649" w:rsidRDefault="00E97EC0" w:rsidP="00025CDB">
            <w:pPr>
              <w:contextualSpacing/>
              <w:jc w:val="both"/>
              <w:rPr>
                <w:szCs w:val="28"/>
              </w:rPr>
            </w:pPr>
            <w:r>
              <w:rPr>
                <w:szCs w:val="28"/>
              </w:rPr>
              <w:t>22</w:t>
            </w:r>
          </w:p>
        </w:tc>
        <w:tc>
          <w:tcPr>
            <w:tcW w:w="2694" w:type="dxa"/>
          </w:tcPr>
          <w:p w:rsidR="00E97EC0" w:rsidRPr="007B7649" w:rsidRDefault="00E97EC0" w:rsidP="00025CDB">
            <w:pPr>
              <w:contextualSpacing/>
              <w:jc w:val="both"/>
              <w:rPr>
                <w:szCs w:val="28"/>
              </w:rPr>
            </w:pPr>
            <w:r>
              <w:rPr>
                <w:szCs w:val="28"/>
              </w:rPr>
              <w:t>3.1</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Dundee City </w:t>
            </w:r>
          </w:p>
        </w:tc>
        <w:tc>
          <w:tcPr>
            <w:tcW w:w="2835" w:type="dxa"/>
          </w:tcPr>
          <w:p w:rsidR="00E97EC0" w:rsidRPr="007B7649" w:rsidRDefault="00E97EC0" w:rsidP="00025CDB">
            <w:pPr>
              <w:contextualSpacing/>
              <w:jc w:val="both"/>
              <w:rPr>
                <w:szCs w:val="28"/>
              </w:rPr>
            </w:pPr>
            <w:r>
              <w:rPr>
                <w:szCs w:val="28"/>
              </w:rPr>
              <w:t>16</w:t>
            </w:r>
          </w:p>
        </w:tc>
        <w:tc>
          <w:tcPr>
            <w:tcW w:w="2694" w:type="dxa"/>
          </w:tcPr>
          <w:p w:rsidR="00E97EC0" w:rsidRPr="007B7649" w:rsidRDefault="00E97EC0" w:rsidP="00025CDB">
            <w:pPr>
              <w:contextualSpacing/>
              <w:jc w:val="both"/>
              <w:rPr>
                <w:szCs w:val="28"/>
              </w:rPr>
            </w:pPr>
            <w:r>
              <w:rPr>
                <w:szCs w:val="28"/>
              </w:rPr>
              <w:t>2.2</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East Ayrshire </w:t>
            </w:r>
          </w:p>
        </w:tc>
        <w:tc>
          <w:tcPr>
            <w:tcW w:w="2835" w:type="dxa"/>
          </w:tcPr>
          <w:p w:rsidR="00E97EC0" w:rsidRPr="007B7649" w:rsidRDefault="00E97EC0" w:rsidP="00025CDB">
            <w:pPr>
              <w:contextualSpacing/>
              <w:jc w:val="both"/>
              <w:rPr>
                <w:szCs w:val="28"/>
              </w:rPr>
            </w:pPr>
            <w:r>
              <w:rPr>
                <w:szCs w:val="28"/>
              </w:rPr>
              <w:t>12</w:t>
            </w:r>
          </w:p>
        </w:tc>
        <w:tc>
          <w:tcPr>
            <w:tcW w:w="2694" w:type="dxa"/>
          </w:tcPr>
          <w:p w:rsidR="00E97EC0" w:rsidRPr="007B7649" w:rsidRDefault="00E97EC0" w:rsidP="00025CDB">
            <w:pPr>
              <w:contextualSpacing/>
              <w:jc w:val="both"/>
              <w:rPr>
                <w:szCs w:val="28"/>
              </w:rPr>
            </w:pPr>
            <w:r>
              <w:rPr>
                <w:szCs w:val="28"/>
              </w:rPr>
              <w:t>1.7</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East Dunbartonshire </w:t>
            </w:r>
          </w:p>
        </w:tc>
        <w:tc>
          <w:tcPr>
            <w:tcW w:w="2835" w:type="dxa"/>
          </w:tcPr>
          <w:p w:rsidR="00E97EC0" w:rsidRPr="007B7649" w:rsidRDefault="00E97EC0" w:rsidP="00025CDB">
            <w:pPr>
              <w:contextualSpacing/>
              <w:jc w:val="both"/>
              <w:rPr>
                <w:szCs w:val="28"/>
              </w:rPr>
            </w:pPr>
            <w:r>
              <w:rPr>
                <w:szCs w:val="28"/>
              </w:rPr>
              <w:t>19</w:t>
            </w:r>
          </w:p>
        </w:tc>
        <w:tc>
          <w:tcPr>
            <w:tcW w:w="2694" w:type="dxa"/>
          </w:tcPr>
          <w:p w:rsidR="00E97EC0" w:rsidRPr="007B7649" w:rsidRDefault="00E97EC0" w:rsidP="00025CDB">
            <w:pPr>
              <w:contextualSpacing/>
              <w:jc w:val="both"/>
              <w:rPr>
                <w:szCs w:val="28"/>
              </w:rPr>
            </w:pPr>
            <w:r>
              <w:rPr>
                <w:szCs w:val="28"/>
              </w:rPr>
              <w:t>2.7</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East Lothian </w:t>
            </w:r>
          </w:p>
        </w:tc>
        <w:tc>
          <w:tcPr>
            <w:tcW w:w="2835" w:type="dxa"/>
          </w:tcPr>
          <w:p w:rsidR="00E97EC0" w:rsidRPr="007B7649" w:rsidRDefault="00E97EC0" w:rsidP="00025CDB">
            <w:pPr>
              <w:contextualSpacing/>
              <w:jc w:val="both"/>
              <w:rPr>
                <w:szCs w:val="28"/>
              </w:rPr>
            </w:pPr>
            <w:r>
              <w:rPr>
                <w:szCs w:val="28"/>
              </w:rPr>
              <w:t>9</w:t>
            </w:r>
          </w:p>
        </w:tc>
        <w:tc>
          <w:tcPr>
            <w:tcW w:w="2694" w:type="dxa"/>
          </w:tcPr>
          <w:p w:rsidR="00E97EC0" w:rsidRPr="007B7649" w:rsidRDefault="00E97EC0" w:rsidP="00025CDB">
            <w:pPr>
              <w:contextualSpacing/>
              <w:jc w:val="both"/>
              <w:rPr>
                <w:szCs w:val="28"/>
              </w:rPr>
            </w:pPr>
            <w:r>
              <w:rPr>
                <w:szCs w:val="28"/>
              </w:rPr>
              <w:t>1.3</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East Renfrewshire </w:t>
            </w:r>
          </w:p>
        </w:tc>
        <w:tc>
          <w:tcPr>
            <w:tcW w:w="2835" w:type="dxa"/>
          </w:tcPr>
          <w:p w:rsidR="00E97EC0" w:rsidRPr="007B7649" w:rsidRDefault="00E97EC0" w:rsidP="00025CDB">
            <w:pPr>
              <w:contextualSpacing/>
              <w:jc w:val="both"/>
              <w:rPr>
                <w:szCs w:val="28"/>
              </w:rPr>
            </w:pPr>
            <w:r>
              <w:rPr>
                <w:szCs w:val="28"/>
              </w:rPr>
              <w:t>17</w:t>
            </w:r>
          </w:p>
        </w:tc>
        <w:tc>
          <w:tcPr>
            <w:tcW w:w="2694" w:type="dxa"/>
          </w:tcPr>
          <w:p w:rsidR="00E97EC0" w:rsidRPr="007B7649" w:rsidRDefault="00E97EC0" w:rsidP="00025CDB">
            <w:pPr>
              <w:contextualSpacing/>
              <w:jc w:val="both"/>
              <w:rPr>
                <w:szCs w:val="28"/>
              </w:rPr>
            </w:pPr>
            <w:r>
              <w:rPr>
                <w:szCs w:val="28"/>
              </w:rPr>
              <w:t>2.4</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Edinburgh City</w:t>
            </w:r>
          </w:p>
        </w:tc>
        <w:tc>
          <w:tcPr>
            <w:tcW w:w="2835" w:type="dxa"/>
          </w:tcPr>
          <w:p w:rsidR="00E97EC0" w:rsidRPr="007B7649" w:rsidRDefault="00E97EC0" w:rsidP="00025CDB">
            <w:pPr>
              <w:contextualSpacing/>
              <w:jc w:val="both"/>
              <w:rPr>
                <w:szCs w:val="28"/>
              </w:rPr>
            </w:pPr>
            <w:r>
              <w:rPr>
                <w:szCs w:val="28"/>
              </w:rPr>
              <w:t>74</w:t>
            </w:r>
          </w:p>
        </w:tc>
        <w:tc>
          <w:tcPr>
            <w:tcW w:w="2694" w:type="dxa"/>
          </w:tcPr>
          <w:p w:rsidR="00E97EC0" w:rsidRPr="007B7649" w:rsidRDefault="00E97EC0" w:rsidP="00025CDB">
            <w:pPr>
              <w:contextualSpacing/>
              <w:jc w:val="both"/>
              <w:rPr>
                <w:szCs w:val="28"/>
              </w:rPr>
            </w:pPr>
            <w:r>
              <w:rPr>
                <w:szCs w:val="28"/>
              </w:rPr>
              <w:t>10.4</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Falkirk </w:t>
            </w:r>
          </w:p>
        </w:tc>
        <w:tc>
          <w:tcPr>
            <w:tcW w:w="2835" w:type="dxa"/>
          </w:tcPr>
          <w:p w:rsidR="00E97EC0" w:rsidRPr="007B7649" w:rsidRDefault="00E97EC0" w:rsidP="00025CDB">
            <w:pPr>
              <w:contextualSpacing/>
              <w:jc w:val="both"/>
              <w:rPr>
                <w:szCs w:val="28"/>
              </w:rPr>
            </w:pPr>
            <w:r>
              <w:rPr>
                <w:szCs w:val="28"/>
              </w:rPr>
              <w:t>19</w:t>
            </w:r>
          </w:p>
        </w:tc>
        <w:tc>
          <w:tcPr>
            <w:tcW w:w="2694" w:type="dxa"/>
          </w:tcPr>
          <w:p w:rsidR="00E97EC0" w:rsidRPr="007B7649" w:rsidRDefault="00E97EC0" w:rsidP="00025CDB">
            <w:pPr>
              <w:contextualSpacing/>
              <w:jc w:val="both"/>
              <w:rPr>
                <w:szCs w:val="28"/>
              </w:rPr>
            </w:pPr>
            <w:r>
              <w:rPr>
                <w:szCs w:val="28"/>
              </w:rPr>
              <w:t>2.7</w:t>
            </w:r>
          </w:p>
        </w:tc>
      </w:tr>
      <w:tr w:rsidR="00E97EC0" w:rsidRPr="007B7649" w:rsidTr="00025CDB">
        <w:tc>
          <w:tcPr>
            <w:tcW w:w="41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Fife </w:t>
            </w:r>
          </w:p>
        </w:tc>
        <w:tc>
          <w:tcPr>
            <w:tcW w:w="2835" w:type="dxa"/>
          </w:tcPr>
          <w:p w:rsidR="00E97EC0" w:rsidRPr="007B7649" w:rsidRDefault="00E97EC0" w:rsidP="00025CDB">
            <w:pPr>
              <w:contextualSpacing/>
              <w:jc w:val="both"/>
              <w:rPr>
                <w:szCs w:val="28"/>
              </w:rPr>
            </w:pPr>
            <w:r>
              <w:rPr>
                <w:szCs w:val="28"/>
              </w:rPr>
              <w:t>22</w:t>
            </w:r>
          </w:p>
        </w:tc>
        <w:tc>
          <w:tcPr>
            <w:tcW w:w="2694" w:type="dxa"/>
          </w:tcPr>
          <w:p w:rsidR="00E97EC0" w:rsidRPr="007B7649" w:rsidRDefault="00E97EC0" w:rsidP="00025CDB">
            <w:pPr>
              <w:contextualSpacing/>
              <w:jc w:val="both"/>
              <w:rPr>
                <w:szCs w:val="28"/>
              </w:rPr>
            </w:pPr>
            <w:r>
              <w:rPr>
                <w:szCs w:val="28"/>
              </w:rPr>
              <w:t>3.1</w:t>
            </w:r>
          </w:p>
        </w:tc>
      </w:tr>
      <w:tr w:rsidR="00E97EC0" w:rsidRPr="007B7649" w:rsidTr="00025CDB">
        <w:tc>
          <w:tcPr>
            <w:tcW w:w="41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Glasgow City </w:t>
            </w:r>
          </w:p>
        </w:tc>
        <w:tc>
          <w:tcPr>
            <w:tcW w:w="2835" w:type="dxa"/>
          </w:tcPr>
          <w:p w:rsidR="00E97EC0" w:rsidRPr="007B7649" w:rsidRDefault="00E97EC0" w:rsidP="00025CDB">
            <w:pPr>
              <w:contextualSpacing/>
              <w:jc w:val="both"/>
              <w:rPr>
                <w:szCs w:val="28"/>
              </w:rPr>
            </w:pPr>
            <w:r>
              <w:rPr>
                <w:szCs w:val="28"/>
              </w:rPr>
              <w:t>108</w:t>
            </w:r>
          </w:p>
        </w:tc>
        <w:tc>
          <w:tcPr>
            <w:tcW w:w="2694" w:type="dxa"/>
          </w:tcPr>
          <w:p w:rsidR="00E97EC0" w:rsidRPr="007B7649" w:rsidRDefault="00E97EC0" w:rsidP="00025CDB">
            <w:pPr>
              <w:contextualSpacing/>
              <w:jc w:val="both"/>
              <w:rPr>
                <w:szCs w:val="28"/>
              </w:rPr>
            </w:pPr>
            <w:r>
              <w:rPr>
                <w:szCs w:val="28"/>
              </w:rPr>
              <w:t>15.1</w:t>
            </w:r>
          </w:p>
        </w:tc>
      </w:tr>
      <w:tr w:rsidR="00E97EC0" w:rsidRPr="007B7649" w:rsidTr="00025CDB">
        <w:tc>
          <w:tcPr>
            <w:tcW w:w="41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Highland </w:t>
            </w:r>
          </w:p>
        </w:tc>
        <w:tc>
          <w:tcPr>
            <w:tcW w:w="2835" w:type="dxa"/>
          </w:tcPr>
          <w:p w:rsidR="00E97EC0" w:rsidRPr="007B7649" w:rsidRDefault="00E97EC0" w:rsidP="00025CDB">
            <w:pPr>
              <w:contextualSpacing/>
              <w:jc w:val="both"/>
              <w:rPr>
                <w:szCs w:val="28"/>
              </w:rPr>
            </w:pPr>
            <w:r>
              <w:rPr>
                <w:szCs w:val="28"/>
              </w:rPr>
              <w:t>20</w:t>
            </w:r>
          </w:p>
        </w:tc>
        <w:tc>
          <w:tcPr>
            <w:tcW w:w="2694" w:type="dxa"/>
          </w:tcPr>
          <w:p w:rsidR="00E97EC0" w:rsidRPr="007B7649" w:rsidRDefault="00E97EC0" w:rsidP="00025CDB">
            <w:pPr>
              <w:contextualSpacing/>
              <w:jc w:val="both"/>
              <w:rPr>
                <w:szCs w:val="28"/>
              </w:rPr>
            </w:pPr>
            <w:r>
              <w:rPr>
                <w:szCs w:val="28"/>
              </w:rPr>
              <w:t>0.3</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Inverclyde </w:t>
            </w:r>
          </w:p>
        </w:tc>
        <w:tc>
          <w:tcPr>
            <w:tcW w:w="2835" w:type="dxa"/>
          </w:tcPr>
          <w:p w:rsidR="00E97EC0" w:rsidRPr="007B7649" w:rsidRDefault="00E97EC0" w:rsidP="00025CDB">
            <w:pPr>
              <w:contextualSpacing/>
              <w:jc w:val="both"/>
              <w:rPr>
                <w:szCs w:val="28"/>
              </w:rPr>
            </w:pPr>
            <w:r>
              <w:rPr>
                <w:szCs w:val="28"/>
              </w:rPr>
              <w:t>5</w:t>
            </w:r>
          </w:p>
        </w:tc>
        <w:tc>
          <w:tcPr>
            <w:tcW w:w="2694" w:type="dxa"/>
          </w:tcPr>
          <w:p w:rsidR="00E97EC0" w:rsidRPr="007B7649" w:rsidRDefault="00E97EC0" w:rsidP="00025CDB">
            <w:pPr>
              <w:contextualSpacing/>
              <w:jc w:val="both"/>
              <w:rPr>
                <w:szCs w:val="28"/>
              </w:rPr>
            </w:pPr>
            <w:r>
              <w:rPr>
                <w:szCs w:val="28"/>
              </w:rPr>
              <w:t>0.7</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Midlothian </w:t>
            </w:r>
          </w:p>
        </w:tc>
        <w:tc>
          <w:tcPr>
            <w:tcW w:w="2835" w:type="dxa"/>
          </w:tcPr>
          <w:p w:rsidR="00E97EC0" w:rsidRPr="007B7649" w:rsidRDefault="00E97EC0" w:rsidP="00025CDB">
            <w:pPr>
              <w:contextualSpacing/>
              <w:jc w:val="both"/>
              <w:rPr>
                <w:szCs w:val="28"/>
              </w:rPr>
            </w:pPr>
            <w:r>
              <w:rPr>
                <w:szCs w:val="28"/>
              </w:rPr>
              <w:t>20</w:t>
            </w:r>
          </w:p>
        </w:tc>
        <w:tc>
          <w:tcPr>
            <w:tcW w:w="2694" w:type="dxa"/>
          </w:tcPr>
          <w:p w:rsidR="00E97EC0" w:rsidRPr="007B7649" w:rsidRDefault="00E97EC0" w:rsidP="00025CDB">
            <w:pPr>
              <w:contextualSpacing/>
              <w:jc w:val="both"/>
              <w:rPr>
                <w:szCs w:val="28"/>
              </w:rPr>
            </w:pPr>
            <w:r>
              <w:rPr>
                <w:szCs w:val="28"/>
              </w:rPr>
              <w:t>2.8</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Moray </w:t>
            </w:r>
          </w:p>
        </w:tc>
        <w:tc>
          <w:tcPr>
            <w:tcW w:w="2835" w:type="dxa"/>
          </w:tcPr>
          <w:p w:rsidR="00E97EC0" w:rsidRPr="007B7649" w:rsidRDefault="00E97EC0" w:rsidP="00025CDB">
            <w:pPr>
              <w:contextualSpacing/>
              <w:jc w:val="both"/>
              <w:rPr>
                <w:szCs w:val="28"/>
              </w:rPr>
            </w:pPr>
            <w:r>
              <w:rPr>
                <w:szCs w:val="28"/>
              </w:rPr>
              <w:t>6</w:t>
            </w:r>
          </w:p>
        </w:tc>
        <w:tc>
          <w:tcPr>
            <w:tcW w:w="2694" w:type="dxa"/>
          </w:tcPr>
          <w:p w:rsidR="00E97EC0" w:rsidRPr="007B7649" w:rsidRDefault="00E97EC0" w:rsidP="00025CDB">
            <w:pPr>
              <w:contextualSpacing/>
              <w:jc w:val="both"/>
              <w:rPr>
                <w:szCs w:val="28"/>
              </w:rPr>
            </w:pPr>
            <w:r>
              <w:rPr>
                <w:szCs w:val="28"/>
              </w:rPr>
              <w:t>0.8</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North Ayrshire </w:t>
            </w:r>
          </w:p>
        </w:tc>
        <w:tc>
          <w:tcPr>
            <w:tcW w:w="2835" w:type="dxa"/>
          </w:tcPr>
          <w:p w:rsidR="00E97EC0" w:rsidRPr="007B7649" w:rsidRDefault="00E97EC0" w:rsidP="00025CDB">
            <w:pPr>
              <w:contextualSpacing/>
              <w:jc w:val="both"/>
              <w:rPr>
                <w:szCs w:val="28"/>
              </w:rPr>
            </w:pPr>
            <w:r>
              <w:rPr>
                <w:szCs w:val="28"/>
              </w:rPr>
              <w:t>13</w:t>
            </w:r>
          </w:p>
        </w:tc>
        <w:tc>
          <w:tcPr>
            <w:tcW w:w="2694" w:type="dxa"/>
          </w:tcPr>
          <w:p w:rsidR="00E97EC0" w:rsidRPr="007B7649" w:rsidRDefault="00E97EC0" w:rsidP="00025CDB">
            <w:pPr>
              <w:contextualSpacing/>
              <w:jc w:val="both"/>
              <w:rPr>
                <w:szCs w:val="28"/>
              </w:rPr>
            </w:pPr>
            <w:r>
              <w:rPr>
                <w:szCs w:val="28"/>
              </w:rPr>
              <w:t>1.8</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North Lanarkshire </w:t>
            </w:r>
          </w:p>
        </w:tc>
        <w:tc>
          <w:tcPr>
            <w:tcW w:w="2835" w:type="dxa"/>
          </w:tcPr>
          <w:p w:rsidR="00E97EC0" w:rsidRPr="007B7649" w:rsidRDefault="00E97EC0" w:rsidP="00025CDB">
            <w:pPr>
              <w:contextualSpacing/>
              <w:jc w:val="both"/>
              <w:rPr>
                <w:szCs w:val="28"/>
              </w:rPr>
            </w:pPr>
            <w:r>
              <w:rPr>
                <w:szCs w:val="28"/>
              </w:rPr>
              <w:t>42</w:t>
            </w:r>
          </w:p>
        </w:tc>
        <w:tc>
          <w:tcPr>
            <w:tcW w:w="2694" w:type="dxa"/>
          </w:tcPr>
          <w:p w:rsidR="00E97EC0" w:rsidRPr="007B7649" w:rsidRDefault="00E97EC0" w:rsidP="00025CDB">
            <w:pPr>
              <w:contextualSpacing/>
              <w:jc w:val="both"/>
              <w:rPr>
                <w:szCs w:val="28"/>
              </w:rPr>
            </w:pPr>
            <w:r>
              <w:rPr>
                <w:szCs w:val="28"/>
              </w:rPr>
              <w:t>5.9</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Orkney </w:t>
            </w:r>
          </w:p>
        </w:tc>
        <w:tc>
          <w:tcPr>
            <w:tcW w:w="2835" w:type="dxa"/>
          </w:tcPr>
          <w:p w:rsidR="00E97EC0" w:rsidRPr="007B7649" w:rsidRDefault="00E97EC0" w:rsidP="00025CDB">
            <w:pPr>
              <w:contextualSpacing/>
              <w:jc w:val="both"/>
              <w:rPr>
                <w:szCs w:val="28"/>
              </w:rPr>
            </w:pPr>
            <w:r>
              <w:rPr>
                <w:szCs w:val="28"/>
              </w:rPr>
              <w:t>2</w:t>
            </w:r>
          </w:p>
        </w:tc>
        <w:tc>
          <w:tcPr>
            <w:tcW w:w="2694" w:type="dxa"/>
          </w:tcPr>
          <w:p w:rsidR="00E97EC0" w:rsidRPr="007B7649" w:rsidRDefault="00E97EC0" w:rsidP="00025CDB">
            <w:pPr>
              <w:contextualSpacing/>
              <w:jc w:val="both"/>
              <w:rPr>
                <w:szCs w:val="28"/>
              </w:rPr>
            </w:pPr>
            <w:r>
              <w:rPr>
                <w:szCs w:val="28"/>
              </w:rPr>
              <w:t>0.3</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Perth and Kinross </w:t>
            </w:r>
          </w:p>
        </w:tc>
        <w:tc>
          <w:tcPr>
            <w:tcW w:w="2835" w:type="dxa"/>
          </w:tcPr>
          <w:p w:rsidR="00E97EC0" w:rsidRPr="007B7649" w:rsidRDefault="00E97EC0" w:rsidP="00025CDB">
            <w:pPr>
              <w:contextualSpacing/>
              <w:jc w:val="both"/>
              <w:rPr>
                <w:szCs w:val="28"/>
              </w:rPr>
            </w:pPr>
            <w:r>
              <w:rPr>
                <w:szCs w:val="28"/>
              </w:rPr>
              <w:t>16</w:t>
            </w:r>
          </w:p>
        </w:tc>
        <w:tc>
          <w:tcPr>
            <w:tcW w:w="2694" w:type="dxa"/>
          </w:tcPr>
          <w:p w:rsidR="00E97EC0" w:rsidRPr="007B7649" w:rsidRDefault="00E97EC0" w:rsidP="00025CDB">
            <w:pPr>
              <w:contextualSpacing/>
              <w:jc w:val="both"/>
              <w:rPr>
                <w:szCs w:val="28"/>
              </w:rPr>
            </w:pPr>
            <w:r>
              <w:rPr>
                <w:szCs w:val="28"/>
              </w:rPr>
              <w:t>2.2</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Renfrewshire </w:t>
            </w:r>
          </w:p>
        </w:tc>
        <w:tc>
          <w:tcPr>
            <w:tcW w:w="2835" w:type="dxa"/>
          </w:tcPr>
          <w:p w:rsidR="00E97EC0" w:rsidRPr="007B7649" w:rsidRDefault="00E97EC0" w:rsidP="00025CDB">
            <w:pPr>
              <w:contextualSpacing/>
              <w:jc w:val="both"/>
              <w:rPr>
                <w:szCs w:val="28"/>
              </w:rPr>
            </w:pPr>
            <w:r>
              <w:rPr>
                <w:szCs w:val="28"/>
              </w:rPr>
              <w:t>19</w:t>
            </w:r>
          </w:p>
        </w:tc>
        <w:tc>
          <w:tcPr>
            <w:tcW w:w="2694" w:type="dxa"/>
          </w:tcPr>
          <w:p w:rsidR="00E97EC0" w:rsidRPr="007B7649" w:rsidRDefault="00E97EC0" w:rsidP="00025CDB">
            <w:pPr>
              <w:contextualSpacing/>
              <w:jc w:val="both"/>
              <w:rPr>
                <w:szCs w:val="28"/>
              </w:rPr>
            </w:pPr>
            <w:r>
              <w:rPr>
                <w:szCs w:val="28"/>
              </w:rPr>
              <w:t>2.7</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Scottish Borders </w:t>
            </w:r>
          </w:p>
        </w:tc>
        <w:tc>
          <w:tcPr>
            <w:tcW w:w="2835" w:type="dxa"/>
          </w:tcPr>
          <w:p w:rsidR="00E97EC0" w:rsidRPr="007B7649" w:rsidRDefault="00E97EC0" w:rsidP="00025CDB">
            <w:pPr>
              <w:contextualSpacing/>
              <w:jc w:val="both"/>
              <w:rPr>
                <w:szCs w:val="28"/>
              </w:rPr>
            </w:pPr>
            <w:r>
              <w:rPr>
                <w:szCs w:val="28"/>
              </w:rPr>
              <w:t>13</w:t>
            </w:r>
          </w:p>
        </w:tc>
        <w:tc>
          <w:tcPr>
            <w:tcW w:w="2694" w:type="dxa"/>
          </w:tcPr>
          <w:p w:rsidR="00E97EC0" w:rsidRPr="007B7649" w:rsidRDefault="00E97EC0" w:rsidP="00025CDB">
            <w:pPr>
              <w:contextualSpacing/>
              <w:jc w:val="both"/>
              <w:rPr>
                <w:szCs w:val="28"/>
              </w:rPr>
            </w:pPr>
            <w:r>
              <w:rPr>
                <w:szCs w:val="28"/>
              </w:rPr>
              <w:t>1.8</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Shetland Islands </w:t>
            </w:r>
          </w:p>
        </w:tc>
        <w:tc>
          <w:tcPr>
            <w:tcW w:w="2835" w:type="dxa"/>
          </w:tcPr>
          <w:p w:rsidR="00E97EC0" w:rsidRPr="007B7649" w:rsidRDefault="00E97EC0" w:rsidP="00025CDB">
            <w:pPr>
              <w:contextualSpacing/>
              <w:jc w:val="both"/>
              <w:rPr>
                <w:szCs w:val="28"/>
              </w:rPr>
            </w:pPr>
            <w:r>
              <w:rPr>
                <w:szCs w:val="28"/>
              </w:rPr>
              <w:t>22</w:t>
            </w:r>
          </w:p>
        </w:tc>
        <w:tc>
          <w:tcPr>
            <w:tcW w:w="2694" w:type="dxa"/>
          </w:tcPr>
          <w:p w:rsidR="00E97EC0" w:rsidRPr="007B7649" w:rsidRDefault="00E97EC0" w:rsidP="00025CDB">
            <w:pPr>
              <w:contextualSpacing/>
              <w:jc w:val="both"/>
              <w:rPr>
                <w:szCs w:val="28"/>
              </w:rPr>
            </w:pPr>
            <w:r>
              <w:rPr>
                <w:szCs w:val="28"/>
              </w:rPr>
              <w:t>3.1</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South Ayrshire </w:t>
            </w:r>
          </w:p>
        </w:tc>
        <w:tc>
          <w:tcPr>
            <w:tcW w:w="2835" w:type="dxa"/>
          </w:tcPr>
          <w:p w:rsidR="00E97EC0" w:rsidRPr="007B7649" w:rsidRDefault="00E97EC0" w:rsidP="00025CDB">
            <w:pPr>
              <w:contextualSpacing/>
              <w:jc w:val="both"/>
              <w:rPr>
                <w:szCs w:val="28"/>
              </w:rPr>
            </w:pPr>
            <w:r>
              <w:rPr>
                <w:szCs w:val="28"/>
              </w:rPr>
              <w:t>7</w:t>
            </w:r>
          </w:p>
        </w:tc>
        <w:tc>
          <w:tcPr>
            <w:tcW w:w="2694" w:type="dxa"/>
          </w:tcPr>
          <w:p w:rsidR="00E97EC0" w:rsidRPr="007B7649" w:rsidRDefault="00E97EC0" w:rsidP="00025CDB">
            <w:pPr>
              <w:contextualSpacing/>
              <w:jc w:val="both"/>
              <w:rPr>
                <w:szCs w:val="28"/>
              </w:rPr>
            </w:pPr>
            <w:r>
              <w:rPr>
                <w:szCs w:val="28"/>
              </w:rPr>
              <w:t>1</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b/>
                <w:szCs w:val="28"/>
              </w:rPr>
            </w:pPr>
            <w:r w:rsidRPr="009E40E1">
              <w:rPr>
                <w:rFonts w:cs="Arial"/>
                <w:b/>
                <w:szCs w:val="28"/>
              </w:rPr>
              <w:t xml:space="preserve"> South Lanarkshire </w:t>
            </w:r>
          </w:p>
        </w:tc>
        <w:tc>
          <w:tcPr>
            <w:tcW w:w="2835" w:type="dxa"/>
          </w:tcPr>
          <w:p w:rsidR="00E97EC0" w:rsidRPr="007B7649" w:rsidRDefault="00E97EC0" w:rsidP="00025CDB">
            <w:pPr>
              <w:contextualSpacing/>
              <w:jc w:val="both"/>
              <w:rPr>
                <w:szCs w:val="28"/>
              </w:rPr>
            </w:pPr>
            <w:r>
              <w:rPr>
                <w:szCs w:val="28"/>
              </w:rPr>
              <w:t>37</w:t>
            </w:r>
          </w:p>
        </w:tc>
        <w:tc>
          <w:tcPr>
            <w:tcW w:w="2694" w:type="dxa"/>
          </w:tcPr>
          <w:p w:rsidR="00E97EC0" w:rsidRPr="007B7649" w:rsidRDefault="00E97EC0" w:rsidP="00025CDB">
            <w:pPr>
              <w:contextualSpacing/>
              <w:jc w:val="both"/>
              <w:rPr>
                <w:szCs w:val="28"/>
              </w:rPr>
            </w:pPr>
            <w:r>
              <w:rPr>
                <w:szCs w:val="28"/>
              </w:rPr>
              <w:t>5.2</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rFonts w:cs="Arial"/>
                <w:b/>
                <w:szCs w:val="28"/>
              </w:rPr>
            </w:pPr>
            <w:r w:rsidRPr="009E40E1">
              <w:rPr>
                <w:rFonts w:cs="Arial"/>
                <w:b/>
                <w:szCs w:val="28"/>
              </w:rPr>
              <w:t xml:space="preserve"> Stirling </w:t>
            </w:r>
          </w:p>
        </w:tc>
        <w:tc>
          <w:tcPr>
            <w:tcW w:w="2835" w:type="dxa"/>
          </w:tcPr>
          <w:p w:rsidR="00E97EC0" w:rsidRPr="007B7649" w:rsidRDefault="00E97EC0" w:rsidP="00025CDB">
            <w:pPr>
              <w:contextualSpacing/>
              <w:jc w:val="both"/>
              <w:rPr>
                <w:szCs w:val="28"/>
              </w:rPr>
            </w:pPr>
            <w:r>
              <w:rPr>
                <w:szCs w:val="28"/>
              </w:rPr>
              <w:t>17</w:t>
            </w:r>
          </w:p>
        </w:tc>
        <w:tc>
          <w:tcPr>
            <w:tcW w:w="2694" w:type="dxa"/>
          </w:tcPr>
          <w:p w:rsidR="00E97EC0" w:rsidRPr="007B7649" w:rsidRDefault="00E97EC0" w:rsidP="00025CDB">
            <w:pPr>
              <w:contextualSpacing/>
              <w:jc w:val="both"/>
              <w:rPr>
                <w:szCs w:val="28"/>
              </w:rPr>
            </w:pPr>
            <w:r>
              <w:rPr>
                <w:szCs w:val="28"/>
              </w:rPr>
              <w:t>2.4</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rFonts w:cs="Arial"/>
                <w:b/>
                <w:szCs w:val="28"/>
              </w:rPr>
            </w:pPr>
            <w:r w:rsidRPr="009E40E1">
              <w:rPr>
                <w:rFonts w:cs="Arial"/>
                <w:b/>
                <w:szCs w:val="28"/>
              </w:rPr>
              <w:t xml:space="preserve"> West Dunbartonshire </w:t>
            </w:r>
          </w:p>
        </w:tc>
        <w:tc>
          <w:tcPr>
            <w:tcW w:w="2835" w:type="dxa"/>
          </w:tcPr>
          <w:p w:rsidR="00E97EC0" w:rsidRPr="007B7649" w:rsidRDefault="00E97EC0" w:rsidP="00025CDB">
            <w:pPr>
              <w:contextualSpacing/>
              <w:jc w:val="both"/>
              <w:rPr>
                <w:szCs w:val="28"/>
              </w:rPr>
            </w:pPr>
            <w:r>
              <w:rPr>
                <w:szCs w:val="28"/>
              </w:rPr>
              <w:t>8</w:t>
            </w:r>
          </w:p>
        </w:tc>
        <w:tc>
          <w:tcPr>
            <w:tcW w:w="2694" w:type="dxa"/>
          </w:tcPr>
          <w:p w:rsidR="00E97EC0" w:rsidRPr="007B7649" w:rsidRDefault="00E97EC0" w:rsidP="00025CDB">
            <w:pPr>
              <w:contextualSpacing/>
              <w:jc w:val="both"/>
              <w:rPr>
                <w:szCs w:val="28"/>
              </w:rPr>
            </w:pPr>
            <w:r>
              <w:rPr>
                <w:szCs w:val="28"/>
              </w:rPr>
              <w:t>1.1</w:t>
            </w:r>
          </w:p>
        </w:tc>
      </w:tr>
      <w:tr w:rsidR="00E97EC0" w:rsidRPr="007B7649" w:rsidTr="00025CDB">
        <w:tc>
          <w:tcPr>
            <w:tcW w:w="4106" w:type="dxa"/>
            <w:shd w:val="clear" w:color="auto" w:fill="D9E2F3" w:themeFill="accent1" w:themeFillTint="33"/>
          </w:tcPr>
          <w:p w:rsidR="00E97EC0" w:rsidRPr="009E40E1" w:rsidRDefault="00E97EC0" w:rsidP="00025CDB">
            <w:pPr>
              <w:contextualSpacing/>
              <w:jc w:val="both"/>
              <w:rPr>
                <w:rFonts w:cs="Arial"/>
                <w:b/>
                <w:szCs w:val="28"/>
              </w:rPr>
            </w:pPr>
            <w:r w:rsidRPr="009E40E1">
              <w:rPr>
                <w:rFonts w:cs="Arial"/>
                <w:b/>
                <w:szCs w:val="28"/>
              </w:rPr>
              <w:t xml:space="preserve"> West Lothian </w:t>
            </w:r>
          </w:p>
        </w:tc>
        <w:tc>
          <w:tcPr>
            <w:tcW w:w="2835" w:type="dxa"/>
          </w:tcPr>
          <w:p w:rsidR="00E97EC0" w:rsidRPr="007B7649" w:rsidRDefault="00E97EC0" w:rsidP="00025CDB">
            <w:pPr>
              <w:contextualSpacing/>
              <w:jc w:val="both"/>
              <w:rPr>
                <w:szCs w:val="28"/>
              </w:rPr>
            </w:pPr>
            <w:r>
              <w:rPr>
                <w:szCs w:val="28"/>
              </w:rPr>
              <w:t>13</w:t>
            </w:r>
          </w:p>
        </w:tc>
        <w:tc>
          <w:tcPr>
            <w:tcW w:w="2694" w:type="dxa"/>
          </w:tcPr>
          <w:p w:rsidR="00E97EC0" w:rsidRPr="007B7649" w:rsidRDefault="00E97EC0" w:rsidP="00025CDB">
            <w:pPr>
              <w:contextualSpacing/>
              <w:jc w:val="both"/>
              <w:rPr>
                <w:szCs w:val="28"/>
              </w:rPr>
            </w:pPr>
            <w:r>
              <w:rPr>
                <w:szCs w:val="28"/>
              </w:rPr>
              <w:t>1.8</w:t>
            </w:r>
          </w:p>
        </w:tc>
      </w:tr>
    </w:tbl>
    <w:p w:rsidR="00E97EC0" w:rsidRPr="00280D71" w:rsidRDefault="00E97EC0" w:rsidP="00C77FBB">
      <w:pPr>
        <w:pStyle w:val="Heading1"/>
        <w:rPr>
          <w:color w:val="1F3864" w:themeColor="accent1" w:themeShade="80"/>
          <w:sz w:val="40"/>
          <w:szCs w:val="40"/>
          <w:lang w:val="en-US"/>
        </w:rPr>
      </w:pPr>
      <w:bookmarkStart w:id="3" w:name="_Toc508968660"/>
      <w:r>
        <w:rPr>
          <w:color w:val="1F3864" w:themeColor="accent1" w:themeShade="80"/>
          <w:sz w:val="40"/>
          <w:szCs w:val="40"/>
          <w:lang w:val="en-US"/>
        </w:rPr>
        <w:t>What People S</w:t>
      </w:r>
      <w:r w:rsidRPr="00280D71">
        <w:rPr>
          <w:color w:val="1F3864" w:themeColor="accent1" w:themeShade="80"/>
          <w:sz w:val="40"/>
          <w:szCs w:val="40"/>
          <w:lang w:val="en-US"/>
        </w:rPr>
        <w:t>aid…</w:t>
      </w:r>
      <w:bookmarkEnd w:id="3"/>
      <w:r w:rsidRPr="00280D71">
        <w:rPr>
          <w:color w:val="1F3864" w:themeColor="accent1" w:themeShade="80"/>
          <w:sz w:val="40"/>
          <w:szCs w:val="40"/>
          <w:lang w:val="en-US"/>
        </w:rPr>
        <w:t xml:space="preserve"> </w:t>
      </w:r>
    </w:p>
    <w:p w:rsidR="00E97EC0" w:rsidRDefault="00E97EC0" w:rsidP="00E97EC0">
      <w:pPr>
        <w:spacing w:after="0" w:line="240" w:lineRule="auto"/>
        <w:jc w:val="both"/>
      </w:pPr>
      <w:r>
        <w:t xml:space="preserve">  </w:t>
      </w:r>
    </w:p>
    <w:p w:rsidR="00E97EC0" w:rsidRDefault="00E97EC0" w:rsidP="00C77FBB">
      <w:r>
        <w:t xml:space="preserve">At the events, people very quickly recognised that human rights are interconnected with one another throughout everyday life, and the knock on effects one rights issue can have on another, for example the effect of poverty on health and housing.  </w:t>
      </w:r>
    </w:p>
    <w:p w:rsidR="00E97EC0" w:rsidRDefault="00E97EC0" w:rsidP="00C77FBB"/>
    <w:p w:rsidR="00E97EC0" w:rsidRDefault="00E97EC0" w:rsidP="00C77FBB">
      <w:r>
        <w:t>Equally people recognised the need for everyone to participate to ensure human rights are understood and received:</w:t>
      </w:r>
    </w:p>
    <w:p w:rsidR="00E97EC0" w:rsidRPr="00074E71" w:rsidRDefault="00E97EC0" w:rsidP="00C77FBB"/>
    <w:p w:rsidR="00E97EC0" w:rsidRPr="0081460C" w:rsidRDefault="00E97EC0" w:rsidP="00C77FBB">
      <w:pPr>
        <w:pStyle w:val="IntenseQuote"/>
      </w:pPr>
      <w:r w:rsidRPr="0081460C">
        <w:t>‘More conversations [are needed] between those who can change things and those who need the changes.’</w:t>
      </w:r>
    </w:p>
    <w:p w:rsidR="00E97EC0" w:rsidRDefault="00E97EC0" w:rsidP="00C77FBB"/>
    <w:p w:rsidR="00E97EC0" w:rsidRDefault="00E97EC0" w:rsidP="00C77FBB">
      <w:r>
        <w:t xml:space="preserve">Through both the discussion events and survey we asked participants to prioritise the issues they felt were most important for the next phase of Scotland’s National Action Plan for Human Rights. </w:t>
      </w:r>
    </w:p>
    <w:p w:rsidR="00E97EC0" w:rsidRDefault="00E97EC0" w:rsidP="00C77FBB"/>
    <w:p w:rsidR="00E97EC0" w:rsidRDefault="00E97EC0" w:rsidP="00C77FBB">
      <w:r w:rsidRPr="00702FD2">
        <w:t xml:space="preserve">Here we offer an in depth look at the </w:t>
      </w:r>
      <w:r>
        <w:t>five</w:t>
      </w:r>
      <w:r w:rsidRPr="00702FD2">
        <w:t xml:space="preserve"> most common </w:t>
      </w:r>
      <w:r>
        <w:t xml:space="preserve">human rights issues </w:t>
      </w:r>
      <w:r w:rsidRPr="008C3EDE">
        <w:t xml:space="preserve">that were </w:t>
      </w:r>
      <w:r>
        <w:t>prioritised by the participation process:</w:t>
      </w:r>
    </w:p>
    <w:p w:rsidR="00E97EC0" w:rsidRDefault="00E97EC0" w:rsidP="00C77FBB">
      <w:pPr>
        <w:pStyle w:val="ListParagraph"/>
      </w:pPr>
    </w:p>
    <w:p w:rsidR="00E97EC0" w:rsidRPr="00E224A4" w:rsidRDefault="00E224A4" w:rsidP="00C77FBB">
      <w:pPr>
        <w:pStyle w:val="ListParagraph"/>
        <w:rPr>
          <w:b/>
        </w:rPr>
      </w:pPr>
      <w:r>
        <w:rPr>
          <w:b/>
        </w:rPr>
        <w:t>1.</w:t>
      </w:r>
      <w:r>
        <w:rPr>
          <w:b/>
        </w:rPr>
        <w:tab/>
      </w:r>
      <w:r w:rsidR="00E97EC0" w:rsidRPr="00E224A4">
        <w:rPr>
          <w:b/>
        </w:rPr>
        <w:t>Addressing Discrimination</w:t>
      </w:r>
    </w:p>
    <w:p w:rsidR="00E97EC0" w:rsidRPr="002B1706" w:rsidRDefault="00E97EC0" w:rsidP="00C77FBB">
      <w:pPr>
        <w:pStyle w:val="ListParagraph"/>
        <w:rPr>
          <w:b/>
        </w:rPr>
      </w:pPr>
    </w:p>
    <w:p w:rsidR="00E97EC0" w:rsidRPr="00E224A4" w:rsidRDefault="00E224A4" w:rsidP="00C77FBB">
      <w:pPr>
        <w:pStyle w:val="ListParagraph"/>
        <w:rPr>
          <w:b/>
        </w:rPr>
      </w:pPr>
      <w:r>
        <w:rPr>
          <w:b/>
        </w:rPr>
        <w:t>2.</w:t>
      </w:r>
      <w:r>
        <w:rPr>
          <w:b/>
        </w:rPr>
        <w:tab/>
      </w:r>
      <w:r w:rsidR="00E97EC0" w:rsidRPr="00E224A4">
        <w:rPr>
          <w:b/>
        </w:rPr>
        <w:t>Challenging Poverty and Related Inequality</w:t>
      </w:r>
    </w:p>
    <w:p w:rsidR="00E97EC0" w:rsidRPr="002B1706" w:rsidRDefault="00E97EC0" w:rsidP="00C77FBB">
      <w:pPr>
        <w:pStyle w:val="ListParagraph"/>
        <w:rPr>
          <w:b/>
        </w:rPr>
      </w:pPr>
    </w:p>
    <w:p w:rsidR="00E97EC0" w:rsidRPr="00E224A4" w:rsidRDefault="00E224A4" w:rsidP="00C77FBB">
      <w:pPr>
        <w:pStyle w:val="ListParagraph"/>
        <w:rPr>
          <w:b/>
        </w:rPr>
      </w:pPr>
      <w:r>
        <w:rPr>
          <w:b/>
        </w:rPr>
        <w:t>3.</w:t>
      </w:r>
      <w:r>
        <w:rPr>
          <w:b/>
        </w:rPr>
        <w:tab/>
      </w:r>
      <w:r w:rsidR="00E97EC0" w:rsidRPr="00E224A4">
        <w:rPr>
          <w:b/>
        </w:rPr>
        <w:t>The Right to Health</w:t>
      </w:r>
    </w:p>
    <w:p w:rsidR="00E97EC0" w:rsidRPr="002B1706" w:rsidRDefault="00E97EC0" w:rsidP="00C77FBB">
      <w:pPr>
        <w:pStyle w:val="ListParagraph"/>
        <w:rPr>
          <w:b/>
        </w:rPr>
      </w:pPr>
    </w:p>
    <w:p w:rsidR="00E97EC0" w:rsidRPr="00E224A4" w:rsidRDefault="00E224A4" w:rsidP="00C77FBB">
      <w:pPr>
        <w:pStyle w:val="ListParagraph"/>
        <w:rPr>
          <w:b/>
        </w:rPr>
      </w:pPr>
      <w:r>
        <w:rPr>
          <w:b/>
        </w:rPr>
        <w:t>4.</w:t>
      </w:r>
      <w:r>
        <w:rPr>
          <w:b/>
        </w:rPr>
        <w:tab/>
      </w:r>
      <w:r w:rsidR="00E97EC0" w:rsidRPr="00E224A4">
        <w:rPr>
          <w:b/>
        </w:rPr>
        <w:t xml:space="preserve">The Right to Participate </w:t>
      </w:r>
    </w:p>
    <w:p w:rsidR="00E97EC0" w:rsidRPr="008A1624" w:rsidRDefault="00E97EC0" w:rsidP="00C77FBB">
      <w:pPr>
        <w:pStyle w:val="ListParagraph"/>
        <w:rPr>
          <w:b/>
        </w:rPr>
      </w:pPr>
    </w:p>
    <w:p w:rsidR="00E97EC0" w:rsidRPr="00E224A4" w:rsidRDefault="00E224A4" w:rsidP="00C77FBB">
      <w:pPr>
        <w:pStyle w:val="ListParagraph"/>
        <w:rPr>
          <w:b/>
        </w:rPr>
      </w:pPr>
      <w:r>
        <w:rPr>
          <w:b/>
        </w:rPr>
        <w:t>5.</w:t>
      </w:r>
      <w:r>
        <w:rPr>
          <w:b/>
        </w:rPr>
        <w:tab/>
      </w:r>
      <w:r w:rsidR="00E97EC0" w:rsidRPr="00E224A4">
        <w:rPr>
          <w:b/>
        </w:rPr>
        <w:t>The Right to a Home</w:t>
      </w:r>
    </w:p>
    <w:p w:rsidR="00E97EC0" w:rsidRDefault="00E97EC0" w:rsidP="00E97EC0">
      <w:pPr>
        <w:spacing w:after="0" w:line="240" w:lineRule="auto"/>
        <w:jc w:val="both"/>
        <w:rPr>
          <w:szCs w:val="28"/>
        </w:rPr>
      </w:pPr>
    </w:p>
    <w:p w:rsidR="00E97EC0" w:rsidRDefault="00E97EC0" w:rsidP="00E97EC0">
      <w:pPr>
        <w:spacing w:after="0" w:line="240" w:lineRule="auto"/>
        <w:jc w:val="both"/>
        <w:rPr>
          <w:szCs w:val="28"/>
        </w:rPr>
      </w:pPr>
    </w:p>
    <w:p w:rsidR="00E97EC0" w:rsidRDefault="00E97EC0" w:rsidP="00E97EC0">
      <w:pPr>
        <w:spacing w:after="0" w:line="240" w:lineRule="auto"/>
        <w:jc w:val="both"/>
        <w:rPr>
          <w:szCs w:val="28"/>
        </w:rPr>
      </w:pPr>
    </w:p>
    <w:p w:rsidR="00E97EC0" w:rsidRPr="00246786" w:rsidRDefault="00E97EC0" w:rsidP="00E97EC0">
      <w:pPr>
        <w:spacing w:after="0" w:line="240" w:lineRule="auto"/>
        <w:jc w:val="both"/>
        <w:rPr>
          <w:i/>
          <w:szCs w:val="28"/>
        </w:rPr>
      </w:pPr>
    </w:p>
    <w:p w:rsidR="00E97EC0" w:rsidRDefault="00E97EC0" w:rsidP="00E97EC0">
      <w:pPr>
        <w:spacing w:after="0" w:line="240" w:lineRule="auto"/>
        <w:jc w:val="both"/>
        <w:rPr>
          <w:b/>
          <w:color w:val="C45911" w:themeColor="accent2" w:themeShade="BF"/>
          <w:szCs w:val="28"/>
        </w:rPr>
      </w:pPr>
    </w:p>
    <w:p w:rsidR="00E97EC0" w:rsidRDefault="00E97EC0" w:rsidP="00C77FBB">
      <w:pPr>
        <w:pStyle w:val="Heading1"/>
        <w:rPr>
          <w:color w:val="1F3864" w:themeColor="accent1" w:themeShade="80"/>
          <w:sz w:val="40"/>
          <w:szCs w:val="40"/>
        </w:rPr>
      </w:pPr>
      <w:bookmarkStart w:id="4" w:name="_Toc508968661"/>
      <w:r>
        <w:rPr>
          <w:color w:val="1F3864" w:themeColor="accent1" w:themeShade="80"/>
          <w:sz w:val="40"/>
          <w:szCs w:val="40"/>
        </w:rPr>
        <w:t>Human Rights Issue 1</w:t>
      </w:r>
      <w:r w:rsidRPr="00006E4A">
        <w:rPr>
          <w:color w:val="1F3864" w:themeColor="accent1" w:themeShade="80"/>
          <w:sz w:val="40"/>
          <w:szCs w:val="40"/>
        </w:rPr>
        <w:t xml:space="preserve">: </w:t>
      </w:r>
      <w:r>
        <w:rPr>
          <w:color w:val="1F3864" w:themeColor="accent1" w:themeShade="80"/>
          <w:sz w:val="40"/>
          <w:szCs w:val="40"/>
        </w:rPr>
        <w:t>Addressing</w:t>
      </w:r>
      <w:r w:rsidRPr="00006E4A">
        <w:rPr>
          <w:color w:val="1F3864" w:themeColor="accent1" w:themeShade="80"/>
          <w:sz w:val="40"/>
          <w:szCs w:val="40"/>
        </w:rPr>
        <w:t xml:space="preserve"> </w:t>
      </w:r>
      <w:r>
        <w:rPr>
          <w:color w:val="1F3864" w:themeColor="accent1" w:themeShade="80"/>
          <w:sz w:val="40"/>
          <w:szCs w:val="40"/>
        </w:rPr>
        <w:t>Di</w:t>
      </w:r>
      <w:r w:rsidRPr="00006E4A">
        <w:rPr>
          <w:color w:val="1F3864" w:themeColor="accent1" w:themeShade="80"/>
          <w:sz w:val="40"/>
          <w:szCs w:val="40"/>
        </w:rPr>
        <w:t>scrimination</w:t>
      </w:r>
      <w:bookmarkEnd w:id="4"/>
    </w:p>
    <w:p w:rsidR="00E97EC0" w:rsidRDefault="00E97EC0" w:rsidP="00E97EC0">
      <w:pPr>
        <w:spacing w:after="0" w:line="240" w:lineRule="auto"/>
        <w:jc w:val="both"/>
        <w:rPr>
          <w:b/>
          <w:color w:val="2F5496" w:themeColor="accent1" w:themeShade="BF"/>
          <w:szCs w:val="28"/>
        </w:rPr>
      </w:pPr>
    </w:p>
    <w:p w:rsidR="00E97EC0" w:rsidRPr="0061290E" w:rsidRDefault="00E97EC0" w:rsidP="00C77FBB">
      <w:pPr>
        <w:pStyle w:val="Heading2"/>
      </w:pPr>
      <w:r w:rsidRPr="0061290E">
        <w:t xml:space="preserve">How was </w:t>
      </w:r>
      <w:r>
        <w:t>this human rights issue defined by participants</w:t>
      </w:r>
      <w:r w:rsidRPr="0061290E">
        <w:t>?</w:t>
      </w:r>
    </w:p>
    <w:p w:rsidR="00E97EC0" w:rsidRPr="0061290E" w:rsidRDefault="00E97EC0" w:rsidP="00C77FBB"/>
    <w:p w:rsidR="00E97EC0" w:rsidRPr="0061290E" w:rsidRDefault="00E97EC0" w:rsidP="00C77FBB">
      <w:pPr>
        <w:pStyle w:val="ListParagraph"/>
        <w:numPr>
          <w:ilvl w:val="0"/>
          <w:numId w:val="32"/>
        </w:numPr>
      </w:pPr>
      <w:r w:rsidRPr="00C77FBB">
        <w:rPr>
          <w:b/>
        </w:rPr>
        <w:t xml:space="preserve">Discrimination to be tackled </w:t>
      </w:r>
      <w:r w:rsidRPr="0061290E">
        <w:t xml:space="preserve">across all groups, with particular focus on people experiencing mental ill health, with physical disabilities, and relating to gender, </w:t>
      </w:r>
      <w:proofErr w:type="spellStart"/>
      <w:r w:rsidRPr="0061290E">
        <w:t>LGBTQ</w:t>
      </w:r>
      <w:proofErr w:type="spellEnd"/>
      <w:r w:rsidRPr="0061290E">
        <w:t>+, and race;</w:t>
      </w:r>
    </w:p>
    <w:p w:rsidR="00E97EC0" w:rsidRPr="0061290E" w:rsidRDefault="00E97EC0" w:rsidP="00C77FBB"/>
    <w:p w:rsidR="00E97EC0" w:rsidRDefault="00E97EC0" w:rsidP="00C77FBB">
      <w:pPr>
        <w:pStyle w:val="ListParagraph"/>
        <w:numPr>
          <w:ilvl w:val="0"/>
          <w:numId w:val="32"/>
        </w:numPr>
      </w:pPr>
      <w:r w:rsidRPr="00C77FBB">
        <w:rPr>
          <w:b/>
        </w:rPr>
        <w:t>Awareness raising</w:t>
      </w:r>
      <w:r>
        <w:t xml:space="preserve"> around how discrimination affects people, for example people experiencing physical and mental ill health issues, young people and women to take place </w:t>
      </w:r>
      <w:r w:rsidRPr="0061290E">
        <w:t>in schools and wider society</w:t>
      </w:r>
      <w:r>
        <w:t>, with the aim of dispelling stigma</w:t>
      </w:r>
      <w:r w:rsidRPr="0061290E">
        <w:t>;</w:t>
      </w:r>
    </w:p>
    <w:p w:rsidR="00E97EC0" w:rsidRPr="0061290E" w:rsidRDefault="00E97EC0" w:rsidP="00C77FBB"/>
    <w:p w:rsidR="00E97EC0" w:rsidRPr="00911CAB" w:rsidRDefault="00E97EC0" w:rsidP="00C77FBB">
      <w:pPr>
        <w:pStyle w:val="ListParagraph"/>
        <w:numPr>
          <w:ilvl w:val="0"/>
          <w:numId w:val="32"/>
        </w:numPr>
      </w:pPr>
      <w:r w:rsidRPr="00C77FBB">
        <w:rPr>
          <w:b/>
        </w:rPr>
        <w:t>Address stigmas</w:t>
      </w:r>
      <w:r w:rsidRPr="0061290E">
        <w:t xml:space="preserve"> that some groups face, such as people leaving care, and people experiencing homelessness, that can act as a barrier</w:t>
      </w:r>
      <w:r>
        <w:t xml:space="preserve"> to accessing help and services.</w:t>
      </w:r>
    </w:p>
    <w:p w:rsidR="00E97EC0" w:rsidRDefault="00E97EC0" w:rsidP="00E97EC0">
      <w:pPr>
        <w:spacing w:after="0" w:line="240" w:lineRule="auto"/>
        <w:jc w:val="both"/>
        <w:rPr>
          <w:b/>
          <w:color w:val="2F5496" w:themeColor="accent1" w:themeShade="BF"/>
          <w:szCs w:val="28"/>
        </w:rPr>
      </w:pPr>
    </w:p>
    <w:p w:rsidR="00E97EC0" w:rsidRPr="00654506" w:rsidRDefault="00E97EC0" w:rsidP="00C77FBB">
      <w:pPr>
        <w:pStyle w:val="Heading3"/>
      </w:pPr>
      <w:r w:rsidRPr="00654506">
        <w:t xml:space="preserve">Discrimination </w:t>
      </w:r>
      <w:r>
        <w:t>inter</w:t>
      </w:r>
      <w:r w:rsidRPr="00654506">
        <w:t xml:space="preserve">connected </w:t>
      </w:r>
      <w:r>
        <w:t>with</w:t>
      </w:r>
      <w:r w:rsidRPr="00654506">
        <w:t xml:space="preserve"> other </w:t>
      </w:r>
      <w:r>
        <w:t>human rights issues</w:t>
      </w:r>
      <w:r w:rsidRPr="00654506">
        <w:t>:</w:t>
      </w:r>
    </w:p>
    <w:p w:rsidR="00E97EC0" w:rsidRDefault="00E97EC0" w:rsidP="00C77FBB">
      <w:pPr>
        <w:rPr>
          <w:szCs w:val="28"/>
        </w:rPr>
      </w:pPr>
      <w:r>
        <w:rPr>
          <w:szCs w:val="28"/>
        </w:rPr>
        <w:t xml:space="preserve">Discrimination was a theme across conversations in every area, and was closely linked with a number of other human rights issues, such as poverty and related inequality, and the right to adequate health.  </w:t>
      </w:r>
    </w:p>
    <w:p w:rsidR="00E97EC0" w:rsidRDefault="00E97EC0" w:rsidP="00C77FBB">
      <w:pPr>
        <w:rPr>
          <w:szCs w:val="28"/>
        </w:rPr>
      </w:pPr>
    </w:p>
    <w:p w:rsidR="00E97EC0" w:rsidRDefault="00E97EC0" w:rsidP="00C77FBB">
      <w:pPr>
        <w:rPr>
          <w:rFonts w:ascii="Calibri" w:hAnsi="Calibri"/>
          <w:szCs w:val="28"/>
        </w:rPr>
      </w:pPr>
      <w:r>
        <w:rPr>
          <w:rFonts w:ascii="Calibri" w:hAnsi="Calibri"/>
          <w:szCs w:val="28"/>
        </w:rPr>
        <w:t>Survey respondents identifying future priorities for the next phase of SNAP focused on tackling discrimination, such as addressing disability discrimination, and gender inequality.  When asked to identify personal experience of rights challenges, 36% of survey respondents identified personal experience of discrimination, with discrimination experienced on health grounds most prevalent.</w:t>
      </w:r>
    </w:p>
    <w:p w:rsidR="00A22D73" w:rsidRDefault="00A22D73" w:rsidP="00C77FBB">
      <w:pPr>
        <w:rPr>
          <w:rFonts w:ascii="Calibri" w:hAnsi="Calibri"/>
          <w:szCs w:val="28"/>
        </w:rPr>
      </w:pPr>
    </w:p>
    <w:p w:rsidR="00E97EC0" w:rsidRDefault="00E97EC0" w:rsidP="00C77FBB">
      <w:pPr>
        <w:pStyle w:val="Heading3"/>
      </w:pPr>
      <w:r>
        <w:t>Legal A</w:t>
      </w:r>
      <w:r w:rsidRPr="00CA3EB8">
        <w:t>dvocacy:</w:t>
      </w:r>
    </w:p>
    <w:p w:rsidR="00E97EC0" w:rsidRDefault="00B81315" w:rsidP="00C77FBB">
      <w:pPr>
        <w:rPr>
          <w:rFonts w:ascii="Calibri" w:hAnsi="Calibri"/>
          <w:szCs w:val="28"/>
        </w:rPr>
      </w:pPr>
      <w:r>
        <w:rPr>
          <w:rFonts w:ascii="Calibri" w:hAnsi="Calibri"/>
          <w:szCs w:val="28"/>
        </w:rPr>
        <w:t>Another theme was l</w:t>
      </w:r>
      <w:r w:rsidR="00E97EC0">
        <w:rPr>
          <w:rFonts w:ascii="Calibri" w:hAnsi="Calibri"/>
          <w:szCs w:val="28"/>
        </w:rPr>
        <w:t xml:space="preserve">egal rights and the high costs of legal aid that were said to discriminate against people with low incomes and in poverty. </w:t>
      </w:r>
    </w:p>
    <w:p w:rsidR="00E97EC0" w:rsidRDefault="00E97EC0" w:rsidP="00C77FBB">
      <w:pPr>
        <w:rPr>
          <w:rFonts w:ascii="Calibri" w:hAnsi="Calibri"/>
          <w:szCs w:val="28"/>
        </w:rPr>
      </w:pPr>
    </w:p>
    <w:p w:rsidR="008727E4" w:rsidRDefault="008727E4" w:rsidP="00C77FBB">
      <w:pPr>
        <w:rPr>
          <w:rFonts w:ascii="Calibri" w:hAnsi="Calibri"/>
          <w:szCs w:val="28"/>
        </w:rPr>
      </w:pPr>
      <w:r>
        <w:rPr>
          <w:rFonts w:ascii="Calibri" w:hAnsi="Calibri"/>
          <w:szCs w:val="28"/>
        </w:rPr>
        <w:t>At events i</w:t>
      </w:r>
      <w:r w:rsidR="00E97EC0">
        <w:rPr>
          <w:rFonts w:ascii="Calibri" w:hAnsi="Calibri"/>
          <w:szCs w:val="28"/>
        </w:rPr>
        <w:t xml:space="preserve">n the most rural areas of Inverness and Dumfries, high costs as well as distance severely limited options around legal aid.  This was part of a broader conversation on access to justice which also has implications for rights issue 4 – people’s right to participate and challenge decisions. </w:t>
      </w:r>
      <w:r w:rsidR="00E97EC0" w:rsidRPr="005D1636">
        <w:rPr>
          <w:rFonts w:ascii="Calibri" w:hAnsi="Calibri"/>
          <w:szCs w:val="28"/>
        </w:rPr>
        <w:t xml:space="preserve"> </w:t>
      </w:r>
    </w:p>
    <w:p w:rsidR="008727E4" w:rsidRDefault="008727E4" w:rsidP="00C77FBB">
      <w:pPr>
        <w:rPr>
          <w:rFonts w:ascii="Calibri" w:hAnsi="Calibri"/>
          <w:szCs w:val="28"/>
        </w:rPr>
      </w:pPr>
    </w:p>
    <w:p w:rsidR="00E97EC0" w:rsidRPr="008727E4" w:rsidRDefault="00E97EC0" w:rsidP="00C77FBB">
      <w:pPr>
        <w:pStyle w:val="IntenseQuote"/>
        <w:rPr>
          <w:color w:val="FF0000"/>
        </w:rPr>
      </w:pPr>
      <w:r w:rsidRPr="008727E4">
        <w:t>‘Those who are not wealthy are more likely to suffer infringements of their rights, and due to restrictions of Legal Aid lack any practical method to seek a remedy for these infringements.’</w:t>
      </w:r>
    </w:p>
    <w:p w:rsidR="00E97EC0" w:rsidRDefault="00E97EC0" w:rsidP="00C77FBB">
      <w:pPr>
        <w:rPr>
          <w:rFonts w:ascii="Calibri" w:hAnsi="Calibri"/>
          <w:szCs w:val="28"/>
        </w:rPr>
      </w:pPr>
    </w:p>
    <w:p w:rsidR="00E97EC0" w:rsidRDefault="00E97EC0" w:rsidP="00C77FBB">
      <w:pPr>
        <w:pStyle w:val="Heading3"/>
      </w:pPr>
      <w:r w:rsidRPr="00C719AD">
        <w:t>Changing ways of working:</w:t>
      </w:r>
    </w:p>
    <w:p w:rsidR="00E97EC0" w:rsidRDefault="00E97EC0" w:rsidP="00C77FBB">
      <w:pPr>
        <w:rPr>
          <w:rFonts w:ascii="Calibri" w:hAnsi="Calibri"/>
          <w:szCs w:val="28"/>
        </w:rPr>
      </w:pPr>
      <w:r>
        <w:rPr>
          <w:rFonts w:ascii="Calibri" w:hAnsi="Calibri"/>
          <w:szCs w:val="28"/>
        </w:rPr>
        <w:t xml:space="preserve">People reported experiencing </w:t>
      </w:r>
      <w:r w:rsidRPr="00654506">
        <w:rPr>
          <w:rFonts w:ascii="Calibri" w:hAnsi="Calibri"/>
          <w:szCs w:val="28"/>
        </w:rPr>
        <w:t xml:space="preserve">a lack of resources to facilitate individualised services and support, </w:t>
      </w:r>
      <w:r>
        <w:rPr>
          <w:rFonts w:ascii="Calibri" w:hAnsi="Calibri"/>
          <w:szCs w:val="28"/>
        </w:rPr>
        <w:t>where area wide</w:t>
      </w:r>
      <w:r w:rsidRPr="00654506">
        <w:rPr>
          <w:rFonts w:ascii="Calibri" w:hAnsi="Calibri"/>
          <w:szCs w:val="28"/>
        </w:rPr>
        <w:t xml:space="preserve"> approach</w:t>
      </w:r>
      <w:r>
        <w:rPr>
          <w:rFonts w:ascii="Calibri" w:hAnsi="Calibri"/>
          <w:szCs w:val="28"/>
        </w:rPr>
        <w:t>es</w:t>
      </w:r>
      <w:r w:rsidRPr="00654506">
        <w:rPr>
          <w:rFonts w:ascii="Calibri" w:hAnsi="Calibri"/>
          <w:szCs w:val="28"/>
        </w:rPr>
        <w:t xml:space="preserve"> </w:t>
      </w:r>
      <w:r>
        <w:rPr>
          <w:rFonts w:ascii="Calibri" w:hAnsi="Calibri"/>
          <w:szCs w:val="28"/>
        </w:rPr>
        <w:t>do</w:t>
      </w:r>
      <w:r w:rsidRPr="00654506">
        <w:rPr>
          <w:rFonts w:ascii="Calibri" w:hAnsi="Calibri"/>
          <w:szCs w:val="28"/>
        </w:rPr>
        <w:t xml:space="preserve"> not follow needs.</w:t>
      </w:r>
      <w:r>
        <w:rPr>
          <w:rFonts w:ascii="Calibri" w:hAnsi="Calibri"/>
          <w:szCs w:val="28"/>
        </w:rPr>
        <w:t xml:space="preserve"> Also that attitudes of duty bearers as </w:t>
      </w:r>
      <w:r w:rsidRPr="005D1636">
        <w:rPr>
          <w:rFonts w:ascii="Calibri" w:hAnsi="Calibri"/>
          <w:szCs w:val="28"/>
        </w:rPr>
        <w:t xml:space="preserve">‘that’s the way it’s always been done’ </w:t>
      </w:r>
      <w:r>
        <w:rPr>
          <w:rFonts w:ascii="Calibri" w:hAnsi="Calibri"/>
          <w:szCs w:val="28"/>
        </w:rPr>
        <w:t xml:space="preserve">can hinder change.  The CAN (Community Ability Network) in Edinburgh offered that some examples of small scale projects could be witnessed around the city, but that a postcode lottery was often attached to accessing such provision.  </w:t>
      </w:r>
    </w:p>
    <w:p w:rsidR="00E97EC0" w:rsidRPr="004D6D8C" w:rsidRDefault="00E97EC0" w:rsidP="00C77FBB">
      <w:pPr>
        <w:rPr>
          <w:color w:val="9933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26"/>
      </w:tblGrid>
      <w:tr w:rsidR="00E97EC0" w:rsidTr="00B22783">
        <w:tc>
          <w:tcPr>
            <w:tcW w:w="9026" w:type="dxa"/>
            <w:shd w:val="clear" w:color="auto" w:fill="DEEAF6" w:themeFill="accent5" w:themeFillTint="33"/>
          </w:tcPr>
          <w:p w:rsidR="00E97EC0" w:rsidRPr="00C77FBB" w:rsidRDefault="00E97EC0" w:rsidP="00C77FBB">
            <w:pPr>
              <w:rPr>
                <w:rFonts w:ascii="Calibri" w:hAnsi="Calibri"/>
                <w:b/>
                <w:szCs w:val="28"/>
              </w:rPr>
            </w:pPr>
            <w:r w:rsidRPr="00C77FBB">
              <w:rPr>
                <w:rFonts w:ascii="Calibri" w:hAnsi="Calibri"/>
                <w:b/>
                <w:szCs w:val="28"/>
              </w:rPr>
              <w:t>Case Study</w:t>
            </w:r>
          </w:p>
          <w:p w:rsidR="00E97EC0" w:rsidRDefault="00E97EC0" w:rsidP="00C77FBB">
            <w:pPr>
              <w:rPr>
                <w:rFonts w:ascii="Calibri" w:hAnsi="Calibri"/>
                <w:szCs w:val="28"/>
              </w:rPr>
            </w:pPr>
          </w:p>
          <w:p w:rsidR="00E97EC0" w:rsidRDefault="00E97EC0" w:rsidP="00C77FBB">
            <w:pPr>
              <w:rPr>
                <w:rFonts w:ascii="Calibri" w:hAnsi="Calibri"/>
                <w:szCs w:val="28"/>
              </w:rPr>
            </w:pPr>
            <w:r w:rsidRPr="000C03AD">
              <w:rPr>
                <w:rFonts w:ascii="Calibri" w:hAnsi="Calibri"/>
                <w:szCs w:val="28"/>
              </w:rPr>
              <w:t xml:space="preserve">As we often hear when discussing how to improve systems, there was much talk of better ways of working. One proposal suggested by a local authority representative was to ensure all staff training of all departments had a human rights approach.  </w:t>
            </w:r>
          </w:p>
          <w:p w:rsidR="00E97EC0" w:rsidRDefault="00E97EC0" w:rsidP="00C77FBB">
            <w:pPr>
              <w:rPr>
                <w:rFonts w:ascii="Calibri" w:hAnsi="Calibri"/>
                <w:szCs w:val="28"/>
              </w:rPr>
            </w:pPr>
          </w:p>
          <w:p w:rsidR="00E97EC0" w:rsidRDefault="00E97EC0" w:rsidP="00C77FBB">
            <w:pPr>
              <w:rPr>
                <w:rFonts w:ascii="Calibri" w:hAnsi="Calibri"/>
                <w:szCs w:val="28"/>
              </w:rPr>
            </w:pPr>
            <w:r w:rsidRPr="000C03AD">
              <w:rPr>
                <w:rFonts w:ascii="Calibri" w:hAnsi="Calibri"/>
                <w:szCs w:val="28"/>
              </w:rPr>
              <w:t>Thinking about how interconnected issues of poverty, housing, and discrimination were,</w:t>
            </w:r>
            <w:r>
              <w:rPr>
                <w:rFonts w:ascii="Calibri" w:hAnsi="Calibri"/>
                <w:szCs w:val="28"/>
              </w:rPr>
              <w:t xml:space="preserve"> particularly for vulnerable people,</w:t>
            </w:r>
            <w:r w:rsidRPr="000C03AD">
              <w:rPr>
                <w:rFonts w:ascii="Calibri" w:hAnsi="Calibri"/>
                <w:szCs w:val="28"/>
              </w:rPr>
              <w:t xml:space="preserve"> the representative suggested human rights training would encourage departments to look at the whole person, instead of only the part of their life that department was responsible for.  </w:t>
            </w:r>
          </w:p>
        </w:tc>
      </w:tr>
    </w:tbl>
    <w:p w:rsidR="00E97EC0" w:rsidRDefault="00E97EC0" w:rsidP="00C77FBB">
      <w:pPr>
        <w:rPr>
          <w:rFonts w:ascii="Calibri" w:hAnsi="Calibri"/>
          <w:szCs w:val="28"/>
        </w:rPr>
      </w:pPr>
    </w:p>
    <w:p w:rsidR="00E97EC0" w:rsidRPr="00C719AD" w:rsidRDefault="00E97EC0" w:rsidP="00C77FBB">
      <w:pPr>
        <w:pStyle w:val="Heading3"/>
      </w:pPr>
      <w:r w:rsidRPr="00C719AD">
        <w:t>Everyone together:</w:t>
      </w:r>
    </w:p>
    <w:p w:rsidR="00E97EC0" w:rsidRDefault="00E97EC0" w:rsidP="00C77FBB">
      <w:pPr>
        <w:rPr>
          <w:szCs w:val="28"/>
        </w:rPr>
      </w:pPr>
      <w:r>
        <w:rPr>
          <w:szCs w:val="28"/>
        </w:rPr>
        <w:t xml:space="preserve">Discussions focused on the importance of having a voice and being heard, noting that people should be given fair chances to participate that match their skills and experience. </w:t>
      </w:r>
    </w:p>
    <w:p w:rsidR="00E97EC0" w:rsidRDefault="00E97EC0" w:rsidP="00C77FBB">
      <w:pPr>
        <w:rPr>
          <w:szCs w:val="28"/>
        </w:rPr>
      </w:pPr>
    </w:p>
    <w:p w:rsidR="00E97EC0" w:rsidRDefault="00E97EC0" w:rsidP="00C77FBB">
      <w:pPr>
        <w:rPr>
          <w:szCs w:val="28"/>
        </w:rPr>
      </w:pPr>
      <w:r>
        <w:rPr>
          <w:szCs w:val="28"/>
        </w:rPr>
        <w:t xml:space="preserve">It was widely recognised that for changes to be made to reduce discrimination, it would take everyone in a community to be involved – all sectors and services, funders, people with lived and local experience. </w:t>
      </w:r>
      <w:r w:rsidRPr="008A1624">
        <w:rPr>
          <w:szCs w:val="28"/>
        </w:rPr>
        <w:t>This is particularly important when considering that people access rights within different parts of their lives, as a worker, family member, community member etc.  Survey respondents highlighte</w:t>
      </w:r>
      <w:r>
        <w:rPr>
          <w:szCs w:val="28"/>
        </w:rPr>
        <w:t>d rights infringements at work</w:t>
      </w:r>
      <w:r w:rsidRPr="008A1624">
        <w:rPr>
          <w:szCs w:val="28"/>
        </w:rPr>
        <w:t xml:space="preserve"> can have a knock on effect on the individual’s private life, as well as those who they support.  </w:t>
      </w:r>
    </w:p>
    <w:p w:rsidR="00E97EC0" w:rsidRDefault="00E97EC0" w:rsidP="00C77FBB">
      <w:pPr>
        <w:rPr>
          <w:szCs w:val="28"/>
        </w:rPr>
      </w:pPr>
    </w:p>
    <w:tbl>
      <w:tblPr>
        <w:tblStyle w:val="TableGrid"/>
        <w:tblW w:w="0" w:type="auto"/>
        <w:tblLook w:val="04A0" w:firstRow="1" w:lastRow="0" w:firstColumn="1" w:lastColumn="0" w:noHBand="0" w:noVBand="1"/>
      </w:tblPr>
      <w:tblGrid>
        <w:gridCol w:w="9016"/>
      </w:tblGrid>
      <w:tr w:rsidR="00E97EC0" w:rsidTr="00B22783">
        <w:tc>
          <w:tcPr>
            <w:tcW w:w="9016" w:type="dxa"/>
            <w:tcBorders>
              <w:top w:val="nil"/>
              <w:left w:val="nil"/>
              <w:bottom w:val="nil"/>
              <w:right w:val="nil"/>
            </w:tcBorders>
            <w:shd w:val="clear" w:color="auto" w:fill="DEEAF6" w:themeFill="accent5" w:themeFillTint="33"/>
          </w:tcPr>
          <w:p w:rsidR="00E97EC0" w:rsidRPr="00C77FBB" w:rsidRDefault="00E97EC0" w:rsidP="00C77FBB">
            <w:pPr>
              <w:rPr>
                <w:b/>
                <w:szCs w:val="28"/>
              </w:rPr>
            </w:pPr>
            <w:r w:rsidRPr="00C77FBB">
              <w:rPr>
                <w:b/>
                <w:szCs w:val="28"/>
              </w:rPr>
              <w:t>Case Study</w:t>
            </w:r>
          </w:p>
          <w:p w:rsidR="00E97EC0" w:rsidRDefault="00E97EC0" w:rsidP="00C77FBB">
            <w:pPr>
              <w:rPr>
                <w:szCs w:val="28"/>
              </w:rPr>
            </w:pPr>
          </w:p>
          <w:p w:rsidR="00E97EC0" w:rsidRPr="005D1636" w:rsidRDefault="00E97EC0" w:rsidP="00C77FBB">
            <w:pPr>
              <w:rPr>
                <w:szCs w:val="28"/>
              </w:rPr>
            </w:pPr>
            <w:r w:rsidRPr="00974248">
              <w:rPr>
                <w:szCs w:val="28"/>
              </w:rPr>
              <w:t>Participants spoke of stigma</w:t>
            </w:r>
            <w:r w:rsidRPr="007C63B4">
              <w:rPr>
                <w:color w:val="FF0000"/>
                <w:szCs w:val="28"/>
              </w:rPr>
              <w:t xml:space="preserve"> </w:t>
            </w:r>
            <w:r w:rsidRPr="005D1636">
              <w:rPr>
                <w:szCs w:val="28"/>
              </w:rPr>
              <w:t xml:space="preserve">‘keeping vulnerable people in isolation and darkness’. </w:t>
            </w:r>
          </w:p>
          <w:p w:rsidR="00E97EC0" w:rsidRDefault="00E97EC0" w:rsidP="00C77FBB">
            <w:pPr>
              <w:rPr>
                <w:szCs w:val="28"/>
              </w:rPr>
            </w:pPr>
          </w:p>
          <w:p w:rsidR="00E97EC0" w:rsidRDefault="00E97EC0" w:rsidP="00C77FBB">
            <w:pPr>
              <w:rPr>
                <w:szCs w:val="28"/>
              </w:rPr>
            </w:pPr>
            <w:r w:rsidRPr="00974248">
              <w:rPr>
                <w:szCs w:val="28"/>
              </w:rPr>
              <w:t>One participant highlighted the stigma around accessing services relat</w:t>
            </w:r>
            <w:r>
              <w:rPr>
                <w:szCs w:val="28"/>
              </w:rPr>
              <w:t>ed to homelessness. For example,</w:t>
            </w:r>
            <w:r w:rsidRPr="00974248">
              <w:rPr>
                <w:szCs w:val="28"/>
              </w:rPr>
              <w:t xml:space="preserve"> visiting </w:t>
            </w:r>
            <w:r>
              <w:rPr>
                <w:szCs w:val="28"/>
              </w:rPr>
              <w:t>homelessness services</w:t>
            </w:r>
            <w:r w:rsidRPr="00974248">
              <w:rPr>
                <w:szCs w:val="28"/>
              </w:rPr>
              <w:t xml:space="preserve"> and</w:t>
            </w:r>
            <w:r>
              <w:rPr>
                <w:szCs w:val="28"/>
              </w:rPr>
              <w:t xml:space="preserve"> especially visiting </w:t>
            </w:r>
            <w:proofErr w:type="spellStart"/>
            <w:r>
              <w:rPr>
                <w:szCs w:val="28"/>
              </w:rPr>
              <w:t>foodbanks</w:t>
            </w:r>
            <w:proofErr w:type="spellEnd"/>
            <w:r>
              <w:rPr>
                <w:szCs w:val="28"/>
              </w:rPr>
              <w:t xml:space="preserve"> </w:t>
            </w:r>
            <w:r w:rsidRPr="00974248">
              <w:rPr>
                <w:szCs w:val="28"/>
              </w:rPr>
              <w:t xml:space="preserve">stopped people accessing help to meet the very basic needs of families. </w:t>
            </w:r>
          </w:p>
          <w:p w:rsidR="00E97EC0" w:rsidRDefault="00E97EC0" w:rsidP="00C77FBB">
            <w:pPr>
              <w:rPr>
                <w:szCs w:val="28"/>
              </w:rPr>
            </w:pPr>
          </w:p>
          <w:p w:rsidR="00E97EC0" w:rsidRDefault="00E97EC0" w:rsidP="00C77FBB">
            <w:pPr>
              <w:rPr>
                <w:szCs w:val="28"/>
              </w:rPr>
            </w:pPr>
            <w:r w:rsidRPr="00974248">
              <w:rPr>
                <w:szCs w:val="28"/>
              </w:rPr>
              <w:t>Through each event, there were a number of participants who were not aware of the right to food, and one of the suggested solutions was to recognise the right to food in legislation and promote it in schools</w:t>
            </w:r>
            <w:r>
              <w:rPr>
                <w:szCs w:val="28"/>
              </w:rPr>
              <w:t xml:space="preserve"> to help challenge stigma and discrimination while informing people of their rights</w:t>
            </w:r>
            <w:r w:rsidRPr="00974248">
              <w:rPr>
                <w:szCs w:val="28"/>
              </w:rPr>
              <w:t>.</w:t>
            </w:r>
          </w:p>
        </w:tc>
      </w:tr>
    </w:tbl>
    <w:p w:rsidR="00E97EC0" w:rsidRDefault="00E97EC0" w:rsidP="00C77FBB">
      <w:pPr>
        <w:rPr>
          <w:szCs w:val="28"/>
        </w:rPr>
      </w:pPr>
    </w:p>
    <w:p w:rsidR="00E97EC0" w:rsidRDefault="00E97EC0" w:rsidP="00C77FBB">
      <w:pPr>
        <w:pStyle w:val="Heading2"/>
      </w:pPr>
      <w:r w:rsidRPr="00217885">
        <w:t>How d</w:t>
      </w:r>
      <w:r>
        <w:t>oes this issue</w:t>
      </w:r>
      <w:r w:rsidRPr="00217885">
        <w:t xml:space="preserve"> affect certain groups? </w:t>
      </w:r>
    </w:p>
    <w:p w:rsidR="00E97EC0" w:rsidRDefault="00E97EC0" w:rsidP="00C77FBB">
      <w:pPr>
        <w:rPr>
          <w:szCs w:val="28"/>
        </w:rPr>
      </w:pPr>
    </w:p>
    <w:p w:rsidR="008727E4" w:rsidRDefault="00E97EC0" w:rsidP="00C77FBB">
      <w:pPr>
        <w:rPr>
          <w:szCs w:val="28"/>
        </w:rPr>
      </w:pPr>
      <w:r>
        <w:rPr>
          <w:szCs w:val="28"/>
        </w:rPr>
        <w:t>Young people highlighted definitions of gender and sexual orientation and faith are limiting to how people were viewed, and also how they were then encouraged to view themselves:</w:t>
      </w:r>
      <w:r w:rsidRPr="005D1636">
        <w:rPr>
          <w:szCs w:val="28"/>
        </w:rPr>
        <w:t xml:space="preserve"> </w:t>
      </w:r>
    </w:p>
    <w:p w:rsidR="008727E4" w:rsidRPr="00C77FBB" w:rsidRDefault="008727E4" w:rsidP="00C77FBB">
      <w:pPr>
        <w:pStyle w:val="IntenseQuote"/>
        <w:rPr>
          <w:rStyle w:val="IntenseEmphasis"/>
        </w:rPr>
      </w:pPr>
    </w:p>
    <w:p w:rsidR="00E97EC0" w:rsidRPr="00FA2915" w:rsidRDefault="00E97EC0" w:rsidP="00FA2915">
      <w:pPr>
        <w:pStyle w:val="IntenseQuote"/>
        <w:rPr>
          <w:rStyle w:val="IntenseEmphasis"/>
          <w:b/>
          <w:bCs/>
          <w:i w:val="0"/>
          <w:iCs/>
        </w:rPr>
      </w:pPr>
      <w:r w:rsidRPr="00FA2915">
        <w:rPr>
          <w:rStyle w:val="IntenseEmphasis"/>
          <w:b/>
          <w:bCs/>
          <w:i w:val="0"/>
          <w:iCs/>
        </w:rPr>
        <w:t>‘</w:t>
      </w:r>
      <w:r w:rsidR="008727E4" w:rsidRPr="00FA2915">
        <w:rPr>
          <w:rStyle w:val="IntenseEmphasis"/>
          <w:b/>
          <w:bCs/>
          <w:i w:val="0"/>
          <w:iCs/>
        </w:rPr>
        <w:t>E</w:t>
      </w:r>
      <w:r w:rsidRPr="00FA2915">
        <w:rPr>
          <w:rStyle w:val="IntenseEmphasis"/>
          <w:b/>
          <w:bCs/>
          <w:i w:val="0"/>
          <w:iCs/>
        </w:rPr>
        <w:t>mbedded negative stereotypes and attitudes still exist about women and girls in society and we are seen as objects to use</w:t>
      </w:r>
      <w:r w:rsidR="008727E4" w:rsidRPr="00FA2915">
        <w:rPr>
          <w:rStyle w:val="IntenseEmphasis"/>
          <w:b/>
          <w:bCs/>
          <w:i w:val="0"/>
          <w:iCs/>
        </w:rPr>
        <w:t>.</w:t>
      </w:r>
      <w:r w:rsidRPr="00FA2915">
        <w:rPr>
          <w:rStyle w:val="IntenseEmphasis"/>
          <w:b/>
          <w:bCs/>
          <w:i w:val="0"/>
          <w:iCs/>
        </w:rPr>
        <w:t>’</w:t>
      </w:r>
    </w:p>
    <w:p w:rsidR="00E97EC0" w:rsidRDefault="00E97EC0" w:rsidP="00C77FBB">
      <w:pPr>
        <w:rPr>
          <w:szCs w:val="28"/>
        </w:rPr>
      </w:pPr>
    </w:p>
    <w:p w:rsidR="008727E4" w:rsidRDefault="00E97EC0" w:rsidP="00C77FBB">
      <w:pPr>
        <w:rPr>
          <w:szCs w:val="28"/>
        </w:rPr>
      </w:pPr>
      <w:r>
        <w:rPr>
          <w:szCs w:val="28"/>
        </w:rPr>
        <w:t>Participants and s</w:t>
      </w:r>
      <w:r w:rsidRPr="008A1624">
        <w:rPr>
          <w:szCs w:val="28"/>
        </w:rPr>
        <w:t>urvey re</w:t>
      </w:r>
      <w:r>
        <w:rPr>
          <w:szCs w:val="28"/>
        </w:rPr>
        <w:t>s</w:t>
      </w:r>
      <w:r w:rsidR="00B81315">
        <w:rPr>
          <w:szCs w:val="28"/>
        </w:rPr>
        <w:t>pondents</w:t>
      </w:r>
      <w:r w:rsidRPr="008A1624">
        <w:rPr>
          <w:szCs w:val="28"/>
        </w:rPr>
        <w:t xml:space="preserve"> </w:t>
      </w:r>
      <w:r>
        <w:rPr>
          <w:szCs w:val="28"/>
        </w:rPr>
        <w:t xml:space="preserve">noted that there is disparity in wages and benefits based on a person’s age even though </w:t>
      </w:r>
      <w:r w:rsidRPr="00DE1D0C">
        <w:rPr>
          <w:rFonts w:ascii="Calibri" w:hAnsi="Calibri"/>
          <w:szCs w:val="28"/>
        </w:rPr>
        <w:t>rent and electricity are not cheaper because they are being paid for by a young person.</w:t>
      </w:r>
      <w:r>
        <w:rPr>
          <w:rFonts w:ascii="Calibri" w:hAnsi="Calibri"/>
          <w:szCs w:val="28"/>
        </w:rPr>
        <w:t xml:space="preserve"> This y</w:t>
      </w:r>
      <w:r w:rsidRPr="00702FD2">
        <w:rPr>
          <w:szCs w:val="28"/>
        </w:rPr>
        <w:t>outh pay gap</w:t>
      </w:r>
      <w:r>
        <w:rPr>
          <w:szCs w:val="28"/>
        </w:rPr>
        <w:t xml:space="preserve"> – as well as the gender pay gap – in both work and </w:t>
      </w:r>
      <w:r w:rsidRPr="005D1636">
        <w:rPr>
          <w:szCs w:val="28"/>
        </w:rPr>
        <w:t xml:space="preserve">social security was identified as a driver towards poverty for young people and women: </w:t>
      </w:r>
    </w:p>
    <w:p w:rsidR="008727E4" w:rsidRDefault="008727E4" w:rsidP="00C77FBB">
      <w:pPr>
        <w:rPr>
          <w:szCs w:val="28"/>
        </w:rPr>
      </w:pPr>
    </w:p>
    <w:p w:rsidR="00E97EC0" w:rsidRPr="00C77FBB" w:rsidRDefault="00E97EC0" w:rsidP="00C77FBB">
      <w:pPr>
        <w:pStyle w:val="IntenseQuote"/>
      </w:pPr>
      <w:r w:rsidRPr="004A6DCF">
        <w:t>‘</w:t>
      </w:r>
      <w:r w:rsidR="008727E4" w:rsidRPr="00C77FBB">
        <w:t>W</w:t>
      </w:r>
      <w:r w:rsidRPr="00C77FBB">
        <w:t>omen in society still struggle to achieve equality in the workplace, life and in sport</w:t>
      </w:r>
      <w:r w:rsidR="008727E4" w:rsidRPr="00C77FBB">
        <w:t>.</w:t>
      </w:r>
      <w:r w:rsidRPr="00C77FBB">
        <w:t>’</w:t>
      </w:r>
    </w:p>
    <w:p w:rsidR="00E97EC0" w:rsidRPr="00C719AD" w:rsidRDefault="00E97EC0" w:rsidP="00C77FBB">
      <w:pPr>
        <w:rPr>
          <w:color w:val="FF0000"/>
          <w:szCs w:val="28"/>
        </w:rPr>
      </w:pPr>
    </w:p>
    <w:p w:rsidR="00E97EC0" w:rsidRPr="00732F30" w:rsidRDefault="00E97EC0" w:rsidP="00C77FBB">
      <w:pPr>
        <w:pStyle w:val="Heading2"/>
      </w:pPr>
      <w:r>
        <w:t>Suggestions for action</w:t>
      </w:r>
      <w:r w:rsidRPr="00732F30">
        <w:t xml:space="preserve"> generated by participants were:</w:t>
      </w:r>
    </w:p>
    <w:p w:rsidR="00E97EC0" w:rsidRDefault="00E97EC0" w:rsidP="00C77FBB">
      <w:pPr>
        <w:rPr>
          <w:szCs w:val="28"/>
        </w:rPr>
      </w:pPr>
    </w:p>
    <w:p w:rsidR="00E97EC0" w:rsidRDefault="00E97EC0" w:rsidP="00C77FBB">
      <w:pPr>
        <w:pStyle w:val="Heading3"/>
      </w:pPr>
      <w:r w:rsidRPr="00EA5EB0">
        <w:t>Culture change:</w:t>
      </w:r>
    </w:p>
    <w:p w:rsidR="00E97EC0" w:rsidRPr="00C77FBB" w:rsidRDefault="00E97EC0" w:rsidP="00C77FBB">
      <w:pPr>
        <w:pStyle w:val="ListParagraph"/>
        <w:numPr>
          <w:ilvl w:val="0"/>
          <w:numId w:val="33"/>
        </w:numPr>
        <w:rPr>
          <w:rFonts w:ascii="Calibri" w:hAnsi="Calibri"/>
          <w:szCs w:val="28"/>
        </w:rPr>
      </w:pPr>
      <w:r w:rsidRPr="00C77FBB">
        <w:rPr>
          <w:rFonts w:ascii="Calibri" w:hAnsi="Calibri"/>
          <w:szCs w:val="28"/>
        </w:rPr>
        <w:t xml:space="preserve">It was felt there needed to be a culture shift towards a system underpinned by human rights that would provide flexible services to meet individual needs. </w:t>
      </w:r>
      <w:r w:rsidRPr="004A6DCF">
        <w:rPr>
          <w:szCs w:val="28"/>
        </w:rPr>
        <w:t xml:space="preserve">This process must be ongoing, as the needs and </w:t>
      </w:r>
      <w:r w:rsidRPr="00C77FBB">
        <w:rPr>
          <w:szCs w:val="28"/>
        </w:rPr>
        <w:t>resources of communities change;</w:t>
      </w:r>
    </w:p>
    <w:p w:rsidR="00E97EC0" w:rsidRPr="00941F32" w:rsidRDefault="00E97EC0" w:rsidP="00C77FBB">
      <w:pPr>
        <w:rPr>
          <w:rFonts w:ascii="Calibri" w:hAnsi="Calibri"/>
          <w:szCs w:val="28"/>
        </w:rPr>
      </w:pPr>
    </w:p>
    <w:p w:rsidR="00E97EC0" w:rsidRPr="00C77FBB" w:rsidRDefault="00E97EC0" w:rsidP="00C77FBB">
      <w:pPr>
        <w:pStyle w:val="ListParagraph"/>
        <w:numPr>
          <w:ilvl w:val="0"/>
          <w:numId w:val="33"/>
        </w:numPr>
        <w:rPr>
          <w:rFonts w:ascii="Calibri" w:hAnsi="Calibri"/>
          <w:szCs w:val="28"/>
        </w:rPr>
      </w:pPr>
      <w:r w:rsidRPr="00C77FBB">
        <w:rPr>
          <w:rFonts w:ascii="Calibri" w:hAnsi="Calibri"/>
          <w:szCs w:val="28"/>
        </w:rPr>
        <w:t xml:space="preserve">Survey respondents highlighted freedom of speech and freedom of information as part of the change </w:t>
      </w:r>
      <w:r w:rsidR="00E76C66" w:rsidRPr="00C77FBB">
        <w:rPr>
          <w:rFonts w:ascii="Calibri" w:hAnsi="Calibri"/>
          <w:szCs w:val="28"/>
        </w:rPr>
        <w:t xml:space="preserve">needed </w:t>
      </w:r>
      <w:r w:rsidRPr="00C77FBB">
        <w:rPr>
          <w:rFonts w:ascii="Calibri" w:hAnsi="Calibri"/>
          <w:szCs w:val="28"/>
        </w:rPr>
        <w:t>in societal attitudes.</w:t>
      </w:r>
    </w:p>
    <w:p w:rsidR="00E97EC0" w:rsidRDefault="00E97EC0" w:rsidP="00C77FBB">
      <w:pPr>
        <w:rPr>
          <w:szCs w:val="28"/>
        </w:rPr>
      </w:pPr>
    </w:p>
    <w:p w:rsidR="00E97EC0" w:rsidRDefault="00E97EC0" w:rsidP="00C77FBB">
      <w:pPr>
        <w:pStyle w:val="Heading3"/>
      </w:pPr>
      <w:r w:rsidRPr="00EA5EB0">
        <w:t>Policy and political changes:</w:t>
      </w:r>
    </w:p>
    <w:p w:rsidR="00E97EC0" w:rsidRPr="00C77FBB" w:rsidRDefault="00E97EC0" w:rsidP="00C77FBB">
      <w:pPr>
        <w:pStyle w:val="ListParagraph"/>
        <w:numPr>
          <w:ilvl w:val="0"/>
          <w:numId w:val="34"/>
        </w:numPr>
        <w:rPr>
          <w:szCs w:val="28"/>
        </w:rPr>
      </w:pPr>
      <w:r w:rsidRPr="004A6DCF">
        <w:rPr>
          <w:szCs w:val="28"/>
        </w:rPr>
        <w:t>Universal Basic Income fully considered as a means of w</w:t>
      </w:r>
      <w:r w:rsidRPr="00C77FBB">
        <w:rPr>
          <w:szCs w:val="28"/>
        </w:rPr>
        <w:t>ealth redistribution;</w:t>
      </w:r>
    </w:p>
    <w:p w:rsidR="00E97EC0" w:rsidRPr="00D30B51" w:rsidRDefault="00E97EC0" w:rsidP="00C77FBB">
      <w:pPr>
        <w:rPr>
          <w:szCs w:val="28"/>
        </w:rPr>
      </w:pPr>
    </w:p>
    <w:p w:rsidR="00E97EC0" w:rsidRPr="00D30B51" w:rsidRDefault="00E97EC0" w:rsidP="00C77FBB">
      <w:pPr>
        <w:pStyle w:val="Heading3"/>
      </w:pPr>
      <w:r>
        <w:t>Fundamental review of the legal system, particularly legal aid;</w:t>
      </w:r>
    </w:p>
    <w:p w:rsidR="00E97EC0" w:rsidRPr="00C77FBB" w:rsidRDefault="00E97EC0" w:rsidP="00C77FBB">
      <w:pPr>
        <w:pStyle w:val="ListParagraph"/>
        <w:numPr>
          <w:ilvl w:val="0"/>
          <w:numId w:val="34"/>
        </w:numPr>
        <w:rPr>
          <w:szCs w:val="28"/>
        </w:rPr>
      </w:pPr>
      <w:r w:rsidRPr="004A6DCF">
        <w:rPr>
          <w:szCs w:val="28"/>
        </w:rPr>
        <w:t>Planning of how to attract more political will around the human rights agenda, coupled with more targeted lobbying.</w:t>
      </w:r>
    </w:p>
    <w:p w:rsidR="00E97EC0" w:rsidRPr="00FB71BA" w:rsidRDefault="00E97EC0" w:rsidP="00C77FBB">
      <w:pPr>
        <w:rPr>
          <w:szCs w:val="28"/>
        </w:rPr>
      </w:pPr>
    </w:p>
    <w:p w:rsidR="00E97EC0" w:rsidRDefault="00E97EC0" w:rsidP="00C77FBB">
      <w:pPr>
        <w:pStyle w:val="Heading3"/>
      </w:pPr>
      <w:r w:rsidRPr="00EA5EB0">
        <w:t>Education and training around discrimination and effects:</w:t>
      </w:r>
    </w:p>
    <w:p w:rsidR="00E97EC0" w:rsidRPr="00C77FBB" w:rsidRDefault="00E97EC0" w:rsidP="00C77FBB">
      <w:pPr>
        <w:pStyle w:val="ListParagraph"/>
        <w:numPr>
          <w:ilvl w:val="0"/>
          <w:numId w:val="34"/>
        </w:numPr>
        <w:rPr>
          <w:szCs w:val="28"/>
        </w:rPr>
      </w:pPr>
      <w:r w:rsidRPr="004A6DCF">
        <w:rPr>
          <w:szCs w:val="28"/>
        </w:rPr>
        <w:t xml:space="preserve">Improved communication strategies including multimedia to cater to  broader audiences; </w:t>
      </w:r>
    </w:p>
    <w:p w:rsidR="00E97EC0" w:rsidRPr="00DD62FD" w:rsidRDefault="00E97EC0" w:rsidP="00C77FBB">
      <w:pPr>
        <w:rPr>
          <w:szCs w:val="28"/>
        </w:rPr>
      </w:pPr>
    </w:p>
    <w:p w:rsidR="00E97EC0" w:rsidRPr="00C77FBB" w:rsidRDefault="00E97EC0" w:rsidP="00C77FBB">
      <w:pPr>
        <w:pStyle w:val="ListParagraph"/>
        <w:numPr>
          <w:ilvl w:val="0"/>
          <w:numId w:val="34"/>
        </w:numPr>
        <w:rPr>
          <w:szCs w:val="28"/>
        </w:rPr>
      </w:pPr>
      <w:r w:rsidRPr="004A6DCF">
        <w:rPr>
          <w:szCs w:val="28"/>
        </w:rPr>
        <w:t>Young people to have access to information about how discrimination can affect certain groups, for example gender pay gap, as well as advocacy for young peopl</w:t>
      </w:r>
      <w:r w:rsidRPr="00C77FBB">
        <w:rPr>
          <w:szCs w:val="28"/>
        </w:rPr>
        <w:t>e to attain their human rights if experiencing challenges in schools;</w:t>
      </w:r>
    </w:p>
    <w:p w:rsidR="00E97EC0" w:rsidRPr="0025784E" w:rsidRDefault="00E97EC0" w:rsidP="00C77FBB">
      <w:pPr>
        <w:rPr>
          <w:szCs w:val="28"/>
        </w:rPr>
      </w:pPr>
    </w:p>
    <w:p w:rsidR="00E97EC0" w:rsidRPr="00C77FBB" w:rsidRDefault="00E97EC0" w:rsidP="00C77FBB">
      <w:pPr>
        <w:pStyle w:val="ListParagraph"/>
        <w:numPr>
          <w:ilvl w:val="0"/>
          <w:numId w:val="34"/>
        </w:numPr>
        <w:rPr>
          <w:szCs w:val="28"/>
        </w:rPr>
      </w:pPr>
      <w:r w:rsidRPr="004A6DCF">
        <w:rPr>
          <w:szCs w:val="28"/>
        </w:rPr>
        <w:t>SNAP to focus on education and training planning for schools, work places, as well as community based groups;</w:t>
      </w:r>
    </w:p>
    <w:p w:rsidR="00E97EC0" w:rsidRPr="0025784E" w:rsidRDefault="00E97EC0" w:rsidP="00C77FBB">
      <w:pPr>
        <w:rPr>
          <w:szCs w:val="28"/>
        </w:rPr>
      </w:pPr>
    </w:p>
    <w:p w:rsidR="00E97EC0" w:rsidRPr="00C77FBB" w:rsidRDefault="00E97EC0" w:rsidP="00C77FBB">
      <w:pPr>
        <w:pStyle w:val="ListParagraph"/>
        <w:numPr>
          <w:ilvl w:val="0"/>
          <w:numId w:val="34"/>
        </w:numPr>
        <w:rPr>
          <w:szCs w:val="28"/>
        </w:rPr>
      </w:pPr>
      <w:r w:rsidRPr="004A6DCF">
        <w:rPr>
          <w:szCs w:val="28"/>
        </w:rPr>
        <w:t>Training and education for people with physical disabilities and mental he</w:t>
      </w:r>
      <w:r w:rsidRPr="00C77FBB">
        <w:rPr>
          <w:szCs w:val="28"/>
        </w:rPr>
        <w:t>alth issues on social security rights.</w:t>
      </w:r>
    </w:p>
    <w:p w:rsidR="00E97EC0" w:rsidRPr="00AA34E2" w:rsidRDefault="00E97EC0" w:rsidP="00C77FBB">
      <w:pPr>
        <w:rPr>
          <w:szCs w:val="28"/>
        </w:rPr>
      </w:pPr>
    </w:p>
    <w:p w:rsidR="00E97EC0" w:rsidRDefault="00E97EC0" w:rsidP="00C77FBB">
      <w:pPr>
        <w:pStyle w:val="Heading3"/>
      </w:pPr>
      <w:r w:rsidRPr="00EA5EB0">
        <w:t>The involvement of people with lived experience:</w:t>
      </w:r>
    </w:p>
    <w:p w:rsidR="00E97EC0" w:rsidRPr="00C77FBB" w:rsidRDefault="00E97EC0" w:rsidP="00C77FBB">
      <w:pPr>
        <w:pStyle w:val="ListParagraph"/>
        <w:numPr>
          <w:ilvl w:val="0"/>
          <w:numId w:val="35"/>
        </w:numPr>
        <w:rPr>
          <w:szCs w:val="28"/>
        </w:rPr>
      </w:pPr>
      <w:r w:rsidRPr="004A6DCF">
        <w:rPr>
          <w:szCs w:val="28"/>
        </w:rPr>
        <w:t xml:space="preserve">Involve people affected by issues in the decision processes that affect them.  Embed co-production approaches, to ensure all people have a say in the development, </w:t>
      </w:r>
      <w:r w:rsidRPr="00C77FBB">
        <w:rPr>
          <w:szCs w:val="28"/>
        </w:rPr>
        <w:t>delivery and evaluation of services;</w:t>
      </w:r>
    </w:p>
    <w:p w:rsidR="00E97EC0" w:rsidRPr="009A3EFF" w:rsidRDefault="00E97EC0" w:rsidP="00C77FBB">
      <w:pPr>
        <w:rPr>
          <w:szCs w:val="28"/>
        </w:rPr>
      </w:pPr>
    </w:p>
    <w:p w:rsidR="00E97EC0" w:rsidRPr="00C77FBB" w:rsidRDefault="00E97EC0" w:rsidP="00C77FBB">
      <w:pPr>
        <w:pStyle w:val="ListParagraph"/>
        <w:numPr>
          <w:ilvl w:val="0"/>
          <w:numId w:val="35"/>
        </w:numPr>
        <w:rPr>
          <w:szCs w:val="28"/>
        </w:rPr>
      </w:pPr>
      <w:r w:rsidRPr="004A6DCF">
        <w:rPr>
          <w:szCs w:val="28"/>
        </w:rPr>
        <w:t>Following the participatory learning and consultation process of All Our Rights, facilitate local people to set their own agenda on how to realise rights;</w:t>
      </w:r>
    </w:p>
    <w:p w:rsidR="00E97EC0" w:rsidRPr="0025784E" w:rsidRDefault="00E97EC0" w:rsidP="00C77FBB">
      <w:pPr>
        <w:rPr>
          <w:szCs w:val="28"/>
        </w:rPr>
      </w:pPr>
    </w:p>
    <w:p w:rsidR="00E97EC0" w:rsidRPr="00C77FBB" w:rsidRDefault="00E97EC0" w:rsidP="00C77FBB">
      <w:pPr>
        <w:pStyle w:val="ListParagraph"/>
        <w:numPr>
          <w:ilvl w:val="0"/>
          <w:numId w:val="35"/>
        </w:numPr>
        <w:rPr>
          <w:szCs w:val="28"/>
        </w:rPr>
      </w:pPr>
      <w:r w:rsidRPr="004A6DCF">
        <w:rPr>
          <w:szCs w:val="28"/>
        </w:rPr>
        <w:t>For duty bearers and support organisations to work more effect</w:t>
      </w:r>
      <w:r w:rsidRPr="00C77FBB">
        <w:rPr>
          <w:szCs w:val="28"/>
        </w:rPr>
        <w:t>ively i</w:t>
      </w:r>
      <w:r w:rsidR="00B81315" w:rsidRPr="00C77FBB">
        <w:rPr>
          <w:szCs w:val="28"/>
        </w:rPr>
        <w:t>n partnership with local groups.</w:t>
      </w:r>
    </w:p>
    <w:p w:rsidR="00E97EC0" w:rsidRDefault="00E97EC0" w:rsidP="00C77FBB">
      <w:pPr>
        <w:rPr>
          <w:rFonts w:ascii="Calibri" w:hAnsi="Calibri"/>
          <w:szCs w:val="28"/>
        </w:rPr>
      </w:pPr>
    </w:p>
    <w:p w:rsidR="00E97EC0" w:rsidRDefault="00E97EC0" w:rsidP="00C77FBB">
      <w:pPr>
        <w:pStyle w:val="Heading2"/>
      </w:pPr>
      <w:r>
        <w:t>Summary</w:t>
      </w:r>
    </w:p>
    <w:p w:rsidR="00E97EC0" w:rsidRDefault="00E97EC0" w:rsidP="00C77FBB">
      <w:pPr>
        <w:rPr>
          <w:rFonts w:ascii="Calibri" w:hAnsi="Calibri"/>
          <w:szCs w:val="28"/>
        </w:rPr>
      </w:pPr>
      <w:r>
        <w:rPr>
          <w:rFonts w:ascii="Calibri" w:hAnsi="Calibri"/>
          <w:szCs w:val="28"/>
        </w:rPr>
        <w:t>Experiences of discrimination were witnessed as a human rights issues at every event, and strongly through survey responses.  Unsurprisingly participants felt that addressing discrimination underpins everyone in society being able to access their human rights.</w:t>
      </w:r>
    </w:p>
    <w:p w:rsidR="00E76C66" w:rsidRDefault="00E76C66">
      <w:pPr>
        <w:rPr>
          <w:b/>
          <w:color w:val="1F3864" w:themeColor="accent1" w:themeShade="80"/>
          <w:sz w:val="40"/>
          <w:szCs w:val="40"/>
        </w:rPr>
      </w:pPr>
      <w:r>
        <w:rPr>
          <w:b/>
          <w:color w:val="1F3864" w:themeColor="accent1" w:themeShade="80"/>
          <w:sz w:val="40"/>
          <w:szCs w:val="40"/>
        </w:rPr>
        <w:br w:type="page"/>
      </w:r>
    </w:p>
    <w:p w:rsidR="00E97EC0" w:rsidRDefault="00E97EC0" w:rsidP="00C77FBB">
      <w:pPr>
        <w:pStyle w:val="Heading1"/>
      </w:pPr>
      <w:bookmarkStart w:id="5" w:name="_Toc508968662"/>
      <w:r>
        <w:t>Human Rights Issue 2</w:t>
      </w:r>
      <w:r w:rsidR="004C3A32">
        <w:t xml:space="preserve">: </w:t>
      </w:r>
      <w:r>
        <w:t>Poverty and Related Inequality as Barriers</w:t>
      </w:r>
      <w:r w:rsidR="008B2344">
        <w:t xml:space="preserve"> to Accessing Rights</w:t>
      </w:r>
      <w:bookmarkEnd w:id="5"/>
    </w:p>
    <w:p w:rsidR="00E97EC0" w:rsidRDefault="00E97EC0" w:rsidP="00E97EC0">
      <w:pPr>
        <w:spacing w:after="0" w:line="240" w:lineRule="auto"/>
        <w:jc w:val="both"/>
        <w:rPr>
          <w:b/>
          <w:color w:val="1F3864" w:themeColor="accent1" w:themeShade="80"/>
          <w:sz w:val="40"/>
          <w:szCs w:val="40"/>
        </w:rPr>
      </w:pPr>
    </w:p>
    <w:p w:rsidR="00E97EC0" w:rsidRPr="0061290E" w:rsidRDefault="00E97EC0" w:rsidP="00C77FBB">
      <w:pPr>
        <w:pStyle w:val="Heading2"/>
      </w:pPr>
      <w:r w:rsidRPr="0061290E">
        <w:t xml:space="preserve">How was </w:t>
      </w:r>
      <w:r>
        <w:t>this human rights issue defined by participants</w:t>
      </w:r>
      <w:r w:rsidRPr="0061290E">
        <w:t>?</w:t>
      </w:r>
    </w:p>
    <w:p w:rsidR="00E97EC0" w:rsidRPr="00112F4F" w:rsidRDefault="00E97EC0" w:rsidP="00E97EC0">
      <w:pPr>
        <w:spacing w:after="0" w:line="240" w:lineRule="auto"/>
        <w:jc w:val="both"/>
        <w:rPr>
          <w:b/>
          <w:color w:val="2F5496" w:themeColor="accent1" w:themeShade="BF"/>
          <w:szCs w:val="28"/>
          <w:lang w:eastAsia="en-GB"/>
        </w:rPr>
      </w:pPr>
    </w:p>
    <w:p w:rsidR="00E97EC0" w:rsidRPr="00DD62FD" w:rsidRDefault="00E97EC0" w:rsidP="00C77FBB">
      <w:pPr>
        <w:pStyle w:val="ListParagraph"/>
        <w:numPr>
          <w:ilvl w:val="0"/>
          <w:numId w:val="36"/>
        </w:numPr>
        <w:rPr>
          <w:lang w:eastAsia="en-GB"/>
        </w:rPr>
      </w:pPr>
      <w:r w:rsidRPr="00C77FBB">
        <w:rPr>
          <w:b/>
          <w:lang w:eastAsia="en-GB"/>
        </w:rPr>
        <w:t>Right to welfare and economic wellbeing</w:t>
      </w:r>
      <w:r w:rsidRPr="00DD62FD">
        <w:rPr>
          <w:lang w:eastAsia="en-GB"/>
        </w:rPr>
        <w:t xml:space="preserve">; </w:t>
      </w:r>
    </w:p>
    <w:p w:rsidR="00E97EC0" w:rsidRDefault="00E97EC0" w:rsidP="00C77FBB">
      <w:pPr>
        <w:rPr>
          <w:lang w:eastAsia="en-GB"/>
        </w:rPr>
      </w:pPr>
    </w:p>
    <w:p w:rsidR="00E97EC0" w:rsidRDefault="00E97EC0" w:rsidP="00C77FBB">
      <w:pPr>
        <w:pStyle w:val="ListParagraph"/>
        <w:numPr>
          <w:ilvl w:val="0"/>
          <w:numId w:val="36"/>
        </w:numPr>
        <w:rPr>
          <w:lang w:eastAsia="en-GB"/>
        </w:rPr>
      </w:pPr>
      <w:r w:rsidRPr="00C77FBB">
        <w:rPr>
          <w:b/>
          <w:lang w:eastAsia="en-GB"/>
        </w:rPr>
        <w:t>Review Social Security processes</w:t>
      </w:r>
      <w:r>
        <w:rPr>
          <w:lang w:eastAsia="en-GB"/>
        </w:rPr>
        <w:t xml:space="preserve"> especially sanctions, and improving access to services;</w:t>
      </w:r>
    </w:p>
    <w:p w:rsidR="00E97EC0" w:rsidRPr="0061290E" w:rsidRDefault="00E97EC0" w:rsidP="00C77FBB">
      <w:pPr>
        <w:rPr>
          <w:lang w:eastAsia="en-GB"/>
        </w:rPr>
      </w:pPr>
    </w:p>
    <w:p w:rsidR="00E97EC0" w:rsidRDefault="00E97EC0" w:rsidP="00C77FBB">
      <w:pPr>
        <w:pStyle w:val="ListParagraph"/>
        <w:numPr>
          <w:ilvl w:val="0"/>
          <w:numId w:val="36"/>
        </w:numPr>
        <w:rPr>
          <w:lang w:eastAsia="en-GB"/>
        </w:rPr>
      </w:pPr>
      <w:r w:rsidRPr="00C77FBB">
        <w:rPr>
          <w:b/>
          <w:lang w:eastAsia="en-GB"/>
        </w:rPr>
        <w:t>Address poverty</w:t>
      </w:r>
      <w:r>
        <w:rPr>
          <w:lang w:eastAsia="en-GB"/>
        </w:rPr>
        <w:t xml:space="preserve"> by focusing on</w:t>
      </w:r>
      <w:r w:rsidRPr="0061290E">
        <w:rPr>
          <w:lang w:eastAsia="en-GB"/>
        </w:rPr>
        <w:t xml:space="preserve"> rights and inequality, particularly arou</w:t>
      </w:r>
      <w:r>
        <w:rPr>
          <w:lang w:eastAsia="en-GB"/>
        </w:rPr>
        <w:t>nd housing and social security.</w:t>
      </w:r>
    </w:p>
    <w:p w:rsidR="00E97EC0" w:rsidRDefault="00E97EC0" w:rsidP="00E97EC0">
      <w:pPr>
        <w:spacing w:after="0" w:line="240" w:lineRule="auto"/>
        <w:jc w:val="both"/>
        <w:rPr>
          <w:b/>
          <w:color w:val="2F5496" w:themeColor="accent1" w:themeShade="BF"/>
          <w:szCs w:val="28"/>
        </w:rPr>
      </w:pPr>
    </w:p>
    <w:p w:rsidR="00E97EC0" w:rsidRDefault="00E97EC0" w:rsidP="00C77FBB">
      <w:pPr>
        <w:pStyle w:val="Heading2"/>
      </w:pPr>
      <w:r>
        <w:t>What example did people give of this human rights issue</w:t>
      </w:r>
      <w:r w:rsidRPr="00732F30">
        <w:t>?</w:t>
      </w:r>
    </w:p>
    <w:p w:rsidR="00E97EC0" w:rsidRDefault="00E97EC0" w:rsidP="00E97EC0">
      <w:pPr>
        <w:spacing w:after="0" w:line="240" w:lineRule="auto"/>
        <w:jc w:val="both"/>
        <w:rPr>
          <w:szCs w:val="28"/>
        </w:rPr>
      </w:pPr>
    </w:p>
    <w:p w:rsidR="00E97EC0" w:rsidRDefault="00E97EC0" w:rsidP="00C77FBB">
      <w:pPr>
        <w:pStyle w:val="Heading3"/>
      </w:pPr>
      <w:r w:rsidRPr="002D316B">
        <w:t>The knock-on effect of poverty on vulnerable people:</w:t>
      </w:r>
    </w:p>
    <w:p w:rsidR="00E76C66" w:rsidRDefault="00E97EC0" w:rsidP="00C77FBB">
      <w:r w:rsidRPr="00EA5EB0">
        <w:t xml:space="preserve">Nowhere was the interconnectedness of human rights more recognised than in discussions around poverty.  For example, the links between poverty caused by social </w:t>
      </w:r>
      <w:r>
        <w:t xml:space="preserve">security and poor mental </w:t>
      </w:r>
      <w:r w:rsidRPr="005D1636">
        <w:t xml:space="preserve">health: </w:t>
      </w:r>
    </w:p>
    <w:p w:rsidR="00E76C66" w:rsidRDefault="00E76C66" w:rsidP="00C77FBB"/>
    <w:p w:rsidR="00E97EC0" w:rsidRDefault="00E97EC0" w:rsidP="00594184">
      <w:pPr>
        <w:pStyle w:val="IntenseQuote"/>
      </w:pPr>
      <w:r w:rsidRPr="005D1636">
        <w:t>‘</w:t>
      </w:r>
      <w:r w:rsidR="00E76C66">
        <w:t>T</w:t>
      </w:r>
      <w:r w:rsidRPr="005D1636">
        <w:t>he upcoming changes to benefit (move to Universal Credit) will have a significant impact and potential for making poverty, food poverty, homelessness an even bigger issue</w:t>
      </w:r>
      <w:r w:rsidR="00E76C66">
        <w:t>.</w:t>
      </w:r>
      <w:r w:rsidRPr="005D1636">
        <w:t>’</w:t>
      </w:r>
    </w:p>
    <w:p w:rsidR="00E97EC0" w:rsidRDefault="00E97EC0" w:rsidP="00C77FBB"/>
    <w:p w:rsidR="00E97EC0" w:rsidRDefault="00E97EC0" w:rsidP="00C77FBB">
      <w:r w:rsidRPr="00382425">
        <w:t>For all areas, poverty was closely linked to social security</w:t>
      </w:r>
      <w:r>
        <w:t xml:space="preserve"> failures and poor economic wellbeing. Stigma around poverty, and services that people experiencing poverty might access, such as food</w:t>
      </w:r>
      <w:r w:rsidR="00E76C66">
        <w:t xml:space="preserve"> </w:t>
      </w:r>
      <w:r>
        <w:t>banks</w:t>
      </w:r>
      <w:r w:rsidR="00E76C66">
        <w:t>,</w:t>
      </w:r>
      <w:r>
        <w:t xml:space="preserve"> was recognised across all areas. The right to food was discussed in connection to both social security and housing rights bre</w:t>
      </w:r>
      <w:r w:rsidR="00E76C66">
        <w:t>a</w:t>
      </w:r>
      <w:r>
        <w:t xml:space="preserve">ches, and so should be addressed together. </w:t>
      </w:r>
    </w:p>
    <w:p w:rsidR="00E97EC0" w:rsidRDefault="00E97EC0" w:rsidP="00C77FBB"/>
    <w:p w:rsidR="00E76C66" w:rsidRDefault="00E97EC0" w:rsidP="00C77FBB">
      <w:r>
        <w:t>There was recognition that those who did not have an adequate standard of living were the community members most likely to lack self-confidence and knowledge to assert their own rights:</w:t>
      </w:r>
      <w:r w:rsidRPr="005D1636">
        <w:t xml:space="preserve"> </w:t>
      </w:r>
    </w:p>
    <w:p w:rsidR="00E76C66" w:rsidRDefault="00E76C66" w:rsidP="00E97EC0">
      <w:pPr>
        <w:spacing w:after="0" w:line="240" w:lineRule="auto"/>
        <w:jc w:val="both"/>
        <w:rPr>
          <w:szCs w:val="28"/>
        </w:rPr>
      </w:pPr>
    </w:p>
    <w:p w:rsidR="00E97EC0" w:rsidRPr="00C77FBB" w:rsidRDefault="00E97EC0" w:rsidP="00C77FBB">
      <w:pPr>
        <w:pStyle w:val="IntenseQuote"/>
      </w:pPr>
      <w:r w:rsidRPr="004A6DCF">
        <w:t>‘</w:t>
      </w:r>
      <w:r w:rsidR="00E76C66" w:rsidRPr="00C77FBB">
        <w:t>P</w:t>
      </w:r>
      <w:r w:rsidRPr="00C77FBB">
        <w:t>eople in poverty experience less opportunities to participate in public life and appear penalised by having benefit payments delayed or sanctioned</w:t>
      </w:r>
      <w:r w:rsidR="00E76C66" w:rsidRPr="00C77FBB">
        <w:t>.</w:t>
      </w:r>
      <w:r w:rsidRPr="00C77FBB">
        <w:t>’</w:t>
      </w:r>
    </w:p>
    <w:p w:rsidR="00E97EC0" w:rsidRDefault="00E97EC0" w:rsidP="00C77FBB">
      <w:pPr>
        <w:pStyle w:val="IntenseQuote"/>
      </w:pPr>
    </w:p>
    <w:p w:rsidR="00E97EC0" w:rsidRPr="0006078C" w:rsidRDefault="00E97EC0" w:rsidP="00C77FBB">
      <w:pPr>
        <w:pStyle w:val="Heading3"/>
      </w:pPr>
      <w:r w:rsidRPr="002F767C">
        <w:t>Right to food:</w:t>
      </w:r>
    </w:p>
    <w:p w:rsidR="00E97EC0" w:rsidRDefault="00E97EC0" w:rsidP="00C77FBB">
      <w:r>
        <w:t xml:space="preserve">The right to food was not instantly recognised as a right by </w:t>
      </w:r>
      <w:r w:rsidR="00E76C66">
        <w:t>many</w:t>
      </w:r>
      <w:r>
        <w:t xml:space="preserve"> participants.  For example, when discussing in groups where in the local community a right to food could be met, participants identified food shops over schools and social </w:t>
      </w:r>
      <w:bookmarkStart w:id="6" w:name="_GoBack"/>
      <w:bookmarkEnd w:id="6"/>
      <w:r>
        <w:t xml:space="preserve">work departments.  This illustrated that provision was being confused with duty, and could have wider implications if people had to protect their right.  Many were surprised to find out that a right to food was not specifically noted in UK legislation, and felt it should be. </w:t>
      </w:r>
    </w:p>
    <w:p w:rsidR="00E97EC0" w:rsidRDefault="00E97EC0" w:rsidP="00C77FBB"/>
    <w:p w:rsidR="00E97EC0" w:rsidRPr="0006078C" w:rsidRDefault="00E97EC0" w:rsidP="00C77FBB">
      <w:r w:rsidRPr="0006078C">
        <w:t>When mentioned, the right to food was often discussed along with period poverty and fuel poverty, suggesting the three are considered together, particularly for women and for older people.</w:t>
      </w:r>
    </w:p>
    <w:p w:rsidR="00E97EC0" w:rsidRPr="0007449A" w:rsidRDefault="00E97EC0" w:rsidP="00E97EC0">
      <w:pPr>
        <w:spacing w:after="0" w:line="240" w:lineRule="auto"/>
        <w:jc w:val="both"/>
        <w:rPr>
          <w:color w:val="FF0000"/>
          <w:szCs w:val="28"/>
        </w:rPr>
      </w:pPr>
    </w:p>
    <w:p w:rsidR="00E97EC0" w:rsidRDefault="00E97EC0" w:rsidP="00C77FBB">
      <w:pPr>
        <w:pStyle w:val="Heading3"/>
      </w:pPr>
      <w:r w:rsidRPr="00EA5EB0">
        <w:t>Transport poverty:</w:t>
      </w:r>
    </w:p>
    <w:p w:rsidR="00E97EC0" w:rsidRDefault="00E97EC0" w:rsidP="00C77FBB">
      <w:r>
        <w:t>This</w:t>
      </w:r>
      <w:r w:rsidRPr="00702FD2">
        <w:t xml:space="preserve"> </w:t>
      </w:r>
      <w:r>
        <w:t xml:space="preserve">was a recurring issue in rural areas, particularly for people with poor physical and mental health.  It was felt that access to service and therefore choice was severely diminished for those in rural areas – examples offered were in accessing hospital appointments, and accessing advocacy services.  </w:t>
      </w:r>
    </w:p>
    <w:p w:rsidR="00E97EC0" w:rsidRDefault="00E97EC0" w:rsidP="00C77FBB"/>
    <w:p w:rsidR="00E97EC0" w:rsidRDefault="00E97EC0" w:rsidP="00C77FBB">
      <w:pPr>
        <w:pStyle w:val="Heading2"/>
      </w:pPr>
      <w:r w:rsidRPr="00217885">
        <w:t xml:space="preserve">How did it affect certain groups? </w:t>
      </w:r>
    </w:p>
    <w:p w:rsidR="00E97EC0" w:rsidRPr="007C63B4" w:rsidRDefault="00E97EC0" w:rsidP="00E97EC0">
      <w:pPr>
        <w:spacing w:after="0" w:line="240" w:lineRule="auto"/>
        <w:jc w:val="both"/>
        <w:rPr>
          <w:b/>
          <w:color w:val="FF0000"/>
          <w:szCs w:val="28"/>
        </w:rPr>
      </w:pPr>
    </w:p>
    <w:p w:rsidR="00E97EC0" w:rsidRPr="00C77FBB" w:rsidRDefault="00E97EC0" w:rsidP="00C77FBB">
      <w:pPr>
        <w:pStyle w:val="IntenseQuote"/>
      </w:pPr>
      <w:r w:rsidRPr="004A6DCF">
        <w:t xml:space="preserve">‘I think one of the biggest groups in Scotland, and the UK as a whole are those </w:t>
      </w:r>
      <w:r w:rsidRPr="00C77FBB">
        <w:t>who are primary carers, whether that might be for a spouse, partner, child, parent etc.  I personally think that [amount] a week to care for someone for at least 35 hours a week is ridiculous and not everyone is entitled to top up benefits.’</w:t>
      </w:r>
    </w:p>
    <w:p w:rsidR="00E97EC0" w:rsidRPr="00217885" w:rsidRDefault="00E97EC0" w:rsidP="00E97EC0">
      <w:pPr>
        <w:spacing w:after="0" w:line="240" w:lineRule="auto"/>
        <w:jc w:val="both"/>
        <w:rPr>
          <w:b/>
          <w:color w:val="2F5496" w:themeColor="accent1" w:themeShade="BF"/>
          <w:szCs w:val="28"/>
        </w:rPr>
      </w:pPr>
    </w:p>
    <w:tbl>
      <w:tblPr>
        <w:tblStyle w:val="TableGrid"/>
        <w:tblW w:w="0" w:type="auto"/>
        <w:tblLook w:val="04A0" w:firstRow="1" w:lastRow="0" w:firstColumn="1" w:lastColumn="0" w:noHBand="0" w:noVBand="1"/>
      </w:tblPr>
      <w:tblGrid>
        <w:gridCol w:w="9016"/>
      </w:tblGrid>
      <w:tr w:rsidR="00E97EC0" w:rsidTr="00B22783">
        <w:tc>
          <w:tcPr>
            <w:tcW w:w="9016" w:type="dxa"/>
            <w:tcBorders>
              <w:top w:val="nil"/>
              <w:left w:val="nil"/>
              <w:bottom w:val="nil"/>
              <w:right w:val="nil"/>
            </w:tcBorders>
            <w:shd w:val="clear" w:color="auto" w:fill="DEEAF6" w:themeFill="accent5" w:themeFillTint="33"/>
          </w:tcPr>
          <w:p w:rsidR="00E97EC0" w:rsidRPr="00C77FBB" w:rsidRDefault="00E97EC0" w:rsidP="00C77FBB">
            <w:pPr>
              <w:rPr>
                <w:b/>
              </w:rPr>
            </w:pPr>
            <w:r w:rsidRPr="00C77FBB">
              <w:rPr>
                <w:b/>
              </w:rPr>
              <w:t>Case Study</w:t>
            </w:r>
          </w:p>
          <w:p w:rsidR="00E97EC0" w:rsidRDefault="00E97EC0" w:rsidP="00C77FBB"/>
          <w:p w:rsidR="00E97EC0" w:rsidRDefault="00E97EC0" w:rsidP="00C77FBB">
            <w:r>
              <w:t xml:space="preserve">An example was offered by a peer researcher who was involved in designing and delivering the events for the purpose of generating conversations around social security, and who had experienced homelessness, leaving care and addictions services.  They had received a benefits sanction, and during that period did not engage with the job centre, as they were not receiving any money. </w:t>
            </w:r>
          </w:p>
          <w:p w:rsidR="00E97EC0" w:rsidRDefault="00E97EC0" w:rsidP="00C77FBB"/>
          <w:p w:rsidR="00E97EC0" w:rsidRDefault="00E97EC0" w:rsidP="00C77FBB">
            <w:r>
              <w:t>On returning after the sanction had ended, they were sanctioned again for not engaging during the first sanction period.  The responsibilities had not been made clear to them by their job coach.  This has had implications for the individual long after the sanctions were completed, in terms of rent arrears and accessing hardship loans.</w:t>
            </w:r>
          </w:p>
        </w:tc>
      </w:tr>
    </w:tbl>
    <w:p w:rsidR="00E76C66" w:rsidRDefault="00E76C66" w:rsidP="00E97EC0">
      <w:pPr>
        <w:spacing w:after="0" w:line="240" w:lineRule="auto"/>
        <w:jc w:val="both"/>
        <w:rPr>
          <w:b/>
          <w:color w:val="2F5496" w:themeColor="accent1" w:themeShade="BF"/>
          <w:szCs w:val="28"/>
        </w:rPr>
      </w:pPr>
    </w:p>
    <w:p w:rsidR="00E97EC0" w:rsidRPr="00732F30" w:rsidRDefault="00E97EC0" w:rsidP="00C77FBB">
      <w:pPr>
        <w:pStyle w:val="Heading2"/>
      </w:pPr>
      <w:r>
        <w:t>Suggestions for action</w:t>
      </w:r>
      <w:r w:rsidRPr="00732F30">
        <w:t xml:space="preserve"> generated by participants were:</w:t>
      </w:r>
    </w:p>
    <w:p w:rsidR="00E97EC0" w:rsidRDefault="00E97EC0" w:rsidP="00E97EC0">
      <w:pPr>
        <w:spacing w:after="0" w:line="240" w:lineRule="auto"/>
        <w:ind w:hanging="11"/>
        <w:jc w:val="both"/>
        <w:rPr>
          <w:szCs w:val="28"/>
        </w:rPr>
      </w:pPr>
    </w:p>
    <w:p w:rsidR="00E97EC0" w:rsidRDefault="00E97EC0" w:rsidP="00C77FBB">
      <w:pPr>
        <w:pStyle w:val="Heading3"/>
      </w:pPr>
      <w:r w:rsidRPr="00AF4D6F">
        <w:t>Addressing the provision of social security:</w:t>
      </w:r>
      <w:r w:rsidRPr="00AF4D6F">
        <w:tab/>
      </w:r>
    </w:p>
    <w:p w:rsidR="00E97EC0" w:rsidRPr="00AF4D6F" w:rsidRDefault="00E97EC0" w:rsidP="00C77FBB"/>
    <w:p w:rsidR="00E97EC0" w:rsidRDefault="00E97EC0" w:rsidP="00C77FBB">
      <w:pPr>
        <w:pStyle w:val="ListParagraph"/>
        <w:numPr>
          <w:ilvl w:val="0"/>
          <w:numId w:val="37"/>
        </w:numPr>
      </w:pPr>
      <w:r w:rsidRPr="0061290E">
        <w:t xml:space="preserve">Tackling poverty as part of Scotland’s new social security system, e.g. young people not receiving lower levels of housing benefit (Shared Accommodation Rate for under </w:t>
      </w:r>
      <w:proofErr w:type="spellStart"/>
      <w:r w:rsidRPr="0061290E">
        <w:t>35s</w:t>
      </w:r>
      <w:proofErr w:type="spellEnd"/>
      <w:r w:rsidRPr="0061290E">
        <w:t>) or sanctions causing poverty/destitution</w:t>
      </w:r>
      <w:r>
        <w:t>;</w:t>
      </w:r>
    </w:p>
    <w:p w:rsidR="00E97EC0" w:rsidRDefault="00E97EC0" w:rsidP="00C77FBB"/>
    <w:p w:rsidR="00E97EC0" w:rsidRDefault="00E97EC0" w:rsidP="00C77FBB">
      <w:pPr>
        <w:pStyle w:val="ListParagraph"/>
        <w:numPr>
          <w:ilvl w:val="0"/>
          <w:numId w:val="37"/>
        </w:numPr>
      </w:pPr>
      <w:r w:rsidRPr="0061290E">
        <w:t>Considering Universal Basic Income to challenge poverty</w:t>
      </w:r>
      <w:r>
        <w:t>;</w:t>
      </w:r>
    </w:p>
    <w:p w:rsidR="00E97EC0" w:rsidRPr="0061290E" w:rsidRDefault="00E97EC0" w:rsidP="00C77FBB"/>
    <w:p w:rsidR="00E97EC0" w:rsidRPr="0061290E" w:rsidRDefault="00E97EC0" w:rsidP="00C77FBB">
      <w:pPr>
        <w:pStyle w:val="ListParagraph"/>
        <w:numPr>
          <w:ilvl w:val="0"/>
          <w:numId w:val="37"/>
        </w:numPr>
      </w:pPr>
      <w:r w:rsidRPr="0061290E">
        <w:t xml:space="preserve">Using Scotland’s devolved taxation powers to create </w:t>
      </w:r>
      <w:r w:rsidR="00E76C66">
        <w:t xml:space="preserve">income </w:t>
      </w:r>
      <w:r w:rsidRPr="0061290E">
        <w:t>redistribution.</w:t>
      </w:r>
    </w:p>
    <w:p w:rsidR="00E97EC0" w:rsidRPr="00201B61" w:rsidRDefault="00E97EC0" w:rsidP="00E97EC0">
      <w:pPr>
        <w:pStyle w:val="ListParagraph"/>
        <w:spacing w:after="0" w:line="240" w:lineRule="auto"/>
        <w:ind w:left="426"/>
        <w:jc w:val="both"/>
        <w:rPr>
          <w:szCs w:val="28"/>
        </w:rPr>
      </w:pPr>
    </w:p>
    <w:p w:rsidR="00E97EC0" w:rsidRDefault="00E97EC0" w:rsidP="00C77FBB">
      <w:pPr>
        <w:pStyle w:val="Heading3"/>
      </w:pPr>
      <w:r w:rsidRPr="002F767C">
        <w:t>Tackle transport poverty:</w:t>
      </w:r>
    </w:p>
    <w:p w:rsidR="00E97EC0" w:rsidRPr="002F767C" w:rsidRDefault="00E97EC0" w:rsidP="00E97EC0">
      <w:pPr>
        <w:spacing w:after="0" w:line="240" w:lineRule="auto"/>
        <w:jc w:val="both"/>
        <w:rPr>
          <w:b/>
          <w:szCs w:val="28"/>
        </w:rPr>
      </w:pPr>
    </w:p>
    <w:p w:rsidR="00E97EC0" w:rsidRDefault="00E97EC0" w:rsidP="00C77FBB">
      <w:pPr>
        <w:pStyle w:val="ListParagraph"/>
        <w:numPr>
          <w:ilvl w:val="0"/>
          <w:numId w:val="38"/>
        </w:numPr>
      </w:pPr>
      <w:r>
        <w:t>Work toward ensuring l</w:t>
      </w:r>
      <w:r w:rsidRPr="00B24FCC">
        <w:t>egal protection around the right to transport, particularly in rural areas</w:t>
      </w:r>
      <w:r>
        <w:t>;</w:t>
      </w:r>
    </w:p>
    <w:p w:rsidR="00E97EC0" w:rsidRDefault="00E97EC0" w:rsidP="00C77FBB"/>
    <w:p w:rsidR="00E97EC0" w:rsidRDefault="00E97EC0" w:rsidP="00C77FBB">
      <w:pPr>
        <w:pStyle w:val="ListParagraph"/>
        <w:numPr>
          <w:ilvl w:val="0"/>
          <w:numId w:val="38"/>
        </w:numPr>
      </w:pPr>
      <w:r w:rsidRPr="00B24FCC">
        <w:t>Consider ways of sharing transport options, e.g. a housing association hosting a car share project.</w:t>
      </w:r>
    </w:p>
    <w:p w:rsidR="00E97EC0" w:rsidRPr="002F767C" w:rsidRDefault="00E97EC0" w:rsidP="00E97EC0">
      <w:pPr>
        <w:pStyle w:val="ListParagraph"/>
        <w:jc w:val="both"/>
        <w:rPr>
          <w:szCs w:val="28"/>
        </w:rPr>
      </w:pPr>
    </w:p>
    <w:p w:rsidR="00E97EC0" w:rsidRDefault="00E97EC0" w:rsidP="00C77FBB">
      <w:pPr>
        <w:pStyle w:val="Heading3"/>
      </w:pPr>
      <w:r w:rsidRPr="002F767C">
        <w:t>Name the right and who is responsible:</w:t>
      </w:r>
    </w:p>
    <w:p w:rsidR="00E97EC0" w:rsidRPr="002F767C" w:rsidRDefault="00E97EC0" w:rsidP="00E97EC0">
      <w:pPr>
        <w:spacing w:after="0" w:line="240" w:lineRule="auto"/>
        <w:jc w:val="both"/>
        <w:rPr>
          <w:b/>
          <w:szCs w:val="28"/>
        </w:rPr>
      </w:pPr>
    </w:p>
    <w:p w:rsidR="00E97EC0" w:rsidRDefault="00E97EC0" w:rsidP="00C77FBB">
      <w:pPr>
        <w:pStyle w:val="ListParagraph"/>
        <w:numPr>
          <w:ilvl w:val="0"/>
          <w:numId w:val="39"/>
        </w:numPr>
      </w:pPr>
      <w:r w:rsidRPr="0006688A">
        <w:t>Enshrine rights in legislation, and educate people of these rights and who is respo</w:t>
      </w:r>
      <w:r>
        <w:t>nsible for their provision;</w:t>
      </w:r>
    </w:p>
    <w:p w:rsidR="00E97EC0" w:rsidRDefault="00E97EC0" w:rsidP="00C77FBB"/>
    <w:p w:rsidR="00E97EC0" w:rsidRPr="0006688A" w:rsidRDefault="00E97EC0" w:rsidP="00C77FBB">
      <w:pPr>
        <w:pStyle w:val="ListParagraph"/>
        <w:numPr>
          <w:ilvl w:val="0"/>
          <w:numId w:val="39"/>
        </w:numPr>
      </w:pPr>
      <w:r>
        <w:t>Taking the</w:t>
      </w:r>
      <w:r w:rsidRPr="0006688A">
        <w:t xml:space="preserve"> right to food</w:t>
      </w:r>
      <w:r>
        <w:t xml:space="preserve"> as an example,</w:t>
      </w:r>
      <w:r w:rsidRPr="0006688A">
        <w:t xml:space="preserve"> it was suggested that highlighting the right, in the way period poverty has been recently highlighted and tackled, is a useful way of educating society and encouraging improved provision.</w:t>
      </w:r>
    </w:p>
    <w:p w:rsidR="00E97EC0" w:rsidRDefault="00E97EC0" w:rsidP="00E97EC0">
      <w:pPr>
        <w:spacing w:after="0" w:line="240" w:lineRule="auto"/>
        <w:jc w:val="both"/>
        <w:rPr>
          <w:szCs w:val="28"/>
        </w:rPr>
      </w:pPr>
    </w:p>
    <w:p w:rsidR="00E97EC0" w:rsidRPr="009B2773" w:rsidRDefault="00E97EC0" w:rsidP="00C77FBB">
      <w:pPr>
        <w:pStyle w:val="Heading2"/>
      </w:pPr>
      <w:r w:rsidRPr="009B2773">
        <w:t xml:space="preserve">Summary </w:t>
      </w:r>
    </w:p>
    <w:p w:rsidR="00E97EC0" w:rsidRPr="002F767C" w:rsidRDefault="00E97EC0" w:rsidP="00C77FBB">
      <w:r>
        <w:t>Poverty was named as a significant underlying cause of the human rights challenges participants faced, as well as something that makes crisis situations worse. As with addressing discrimination, challenging poverty is seen as underpinning any human rights based approach.</w:t>
      </w:r>
    </w:p>
    <w:p w:rsidR="00E97EC0" w:rsidRPr="00B24FCC" w:rsidRDefault="00E97EC0" w:rsidP="00C77FBB">
      <w:pPr>
        <w:pStyle w:val="Heading1"/>
      </w:pPr>
      <w:r>
        <w:rPr>
          <w:sz w:val="28"/>
        </w:rPr>
        <w:br w:type="page"/>
      </w:r>
      <w:bookmarkStart w:id="7" w:name="_Toc508968663"/>
      <w:r>
        <w:t>Human Rights Issue 3</w:t>
      </w:r>
      <w:r w:rsidRPr="003F6000">
        <w:t>:  The Right to Health</w:t>
      </w:r>
      <w:bookmarkEnd w:id="7"/>
      <w:r w:rsidRPr="003F6000">
        <w:t xml:space="preserve"> </w:t>
      </w:r>
    </w:p>
    <w:p w:rsidR="00E97EC0" w:rsidRDefault="00E97EC0" w:rsidP="00E97EC0">
      <w:pPr>
        <w:spacing w:after="0" w:line="240" w:lineRule="auto"/>
        <w:jc w:val="both"/>
        <w:rPr>
          <w:szCs w:val="28"/>
        </w:rPr>
      </w:pPr>
    </w:p>
    <w:p w:rsidR="00E97EC0" w:rsidRPr="0061290E" w:rsidRDefault="00E97EC0" w:rsidP="00C77FBB">
      <w:pPr>
        <w:pStyle w:val="Heading2"/>
      </w:pPr>
      <w:r w:rsidRPr="0061290E">
        <w:t xml:space="preserve">How was </w:t>
      </w:r>
      <w:r>
        <w:t>this human rights issue defined by participants</w:t>
      </w:r>
      <w:r w:rsidRPr="0061290E">
        <w:t>?</w:t>
      </w:r>
    </w:p>
    <w:p w:rsidR="00E97EC0" w:rsidRPr="00732F30" w:rsidRDefault="00E97EC0" w:rsidP="00E97EC0">
      <w:pPr>
        <w:spacing w:after="0" w:line="240" w:lineRule="auto"/>
        <w:jc w:val="both"/>
        <w:rPr>
          <w:b/>
          <w:color w:val="2F5496" w:themeColor="accent1" w:themeShade="BF"/>
          <w:szCs w:val="28"/>
        </w:rPr>
      </w:pPr>
    </w:p>
    <w:p w:rsidR="00E97EC0" w:rsidRDefault="00E97EC0" w:rsidP="00E97EC0">
      <w:pPr>
        <w:pStyle w:val="ListParagraph"/>
        <w:numPr>
          <w:ilvl w:val="0"/>
          <w:numId w:val="12"/>
        </w:numPr>
        <w:spacing w:after="0" w:line="240" w:lineRule="auto"/>
        <w:jc w:val="both"/>
        <w:rPr>
          <w:szCs w:val="28"/>
        </w:rPr>
      </w:pPr>
      <w:r w:rsidRPr="00AF4D6F">
        <w:rPr>
          <w:b/>
          <w:szCs w:val="28"/>
        </w:rPr>
        <w:t>Improving equality</w:t>
      </w:r>
      <w:r w:rsidRPr="003F1DD2">
        <w:rPr>
          <w:szCs w:val="28"/>
        </w:rPr>
        <w:t xml:space="preserve"> and access to rights around mental health</w:t>
      </w:r>
      <w:r>
        <w:rPr>
          <w:szCs w:val="28"/>
        </w:rPr>
        <w:t>, including early service intervention, advocacy and choice in care</w:t>
      </w:r>
      <w:r w:rsidRPr="003F1DD2">
        <w:rPr>
          <w:szCs w:val="28"/>
        </w:rPr>
        <w:t>;</w:t>
      </w:r>
    </w:p>
    <w:p w:rsidR="00E97EC0" w:rsidRPr="003F1DD2" w:rsidRDefault="00E97EC0" w:rsidP="00E97EC0">
      <w:pPr>
        <w:pStyle w:val="ListParagraph"/>
        <w:jc w:val="both"/>
        <w:rPr>
          <w:szCs w:val="28"/>
        </w:rPr>
      </w:pPr>
    </w:p>
    <w:p w:rsidR="00E97EC0" w:rsidRDefault="00E97EC0" w:rsidP="00E97EC0">
      <w:pPr>
        <w:pStyle w:val="ListParagraph"/>
        <w:numPr>
          <w:ilvl w:val="0"/>
          <w:numId w:val="12"/>
        </w:numPr>
        <w:spacing w:after="0" w:line="240" w:lineRule="auto"/>
        <w:jc w:val="both"/>
        <w:rPr>
          <w:szCs w:val="28"/>
        </w:rPr>
      </w:pPr>
      <w:r w:rsidRPr="00AF4D6F">
        <w:rPr>
          <w:b/>
          <w:szCs w:val="28"/>
        </w:rPr>
        <w:t>The importance of education</w:t>
      </w:r>
      <w:r w:rsidRPr="003F1DD2">
        <w:rPr>
          <w:szCs w:val="28"/>
        </w:rPr>
        <w:t xml:space="preserve"> around health and mental health, including increasing awareness of mental health and unseen disabilities;</w:t>
      </w:r>
    </w:p>
    <w:p w:rsidR="00E97EC0" w:rsidRPr="00B943BA" w:rsidRDefault="00E97EC0" w:rsidP="00E97EC0">
      <w:pPr>
        <w:spacing w:after="0" w:line="240" w:lineRule="auto"/>
        <w:jc w:val="both"/>
        <w:rPr>
          <w:szCs w:val="28"/>
        </w:rPr>
      </w:pPr>
    </w:p>
    <w:p w:rsidR="00E97EC0" w:rsidRDefault="00E97EC0" w:rsidP="00E97EC0">
      <w:pPr>
        <w:pStyle w:val="ListParagraph"/>
        <w:numPr>
          <w:ilvl w:val="0"/>
          <w:numId w:val="12"/>
        </w:numPr>
        <w:spacing w:after="0" w:line="240" w:lineRule="auto"/>
        <w:jc w:val="both"/>
        <w:rPr>
          <w:szCs w:val="28"/>
        </w:rPr>
      </w:pPr>
      <w:r w:rsidRPr="00B943BA">
        <w:rPr>
          <w:b/>
          <w:szCs w:val="28"/>
        </w:rPr>
        <w:t>Ensuring support is flexible and accessible</w:t>
      </w:r>
      <w:r>
        <w:rPr>
          <w:szCs w:val="28"/>
        </w:rPr>
        <w:t xml:space="preserve"> where</w:t>
      </w:r>
      <w:r w:rsidRPr="003F1DD2">
        <w:rPr>
          <w:szCs w:val="28"/>
        </w:rPr>
        <w:t xml:space="preserve"> people are made aware of what support is available;</w:t>
      </w:r>
    </w:p>
    <w:p w:rsidR="00E97EC0" w:rsidRPr="003F1DD2" w:rsidRDefault="00E97EC0" w:rsidP="00E97EC0">
      <w:pPr>
        <w:pStyle w:val="ListParagraph"/>
        <w:jc w:val="both"/>
        <w:rPr>
          <w:szCs w:val="28"/>
        </w:rPr>
      </w:pPr>
    </w:p>
    <w:p w:rsidR="00E97EC0" w:rsidRDefault="00E97EC0" w:rsidP="00E97EC0">
      <w:pPr>
        <w:pStyle w:val="ListParagraph"/>
        <w:numPr>
          <w:ilvl w:val="0"/>
          <w:numId w:val="12"/>
        </w:numPr>
        <w:spacing w:after="0" w:line="240" w:lineRule="auto"/>
        <w:jc w:val="both"/>
        <w:rPr>
          <w:szCs w:val="28"/>
        </w:rPr>
      </w:pPr>
      <w:r w:rsidRPr="0095080F">
        <w:rPr>
          <w:b/>
          <w:szCs w:val="28"/>
        </w:rPr>
        <w:t>Improv</w:t>
      </w:r>
      <w:r>
        <w:rPr>
          <w:b/>
          <w:szCs w:val="28"/>
        </w:rPr>
        <w:t>ed infrastructure and transport</w:t>
      </w:r>
      <w:r>
        <w:rPr>
          <w:szCs w:val="28"/>
        </w:rPr>
        <w:t xml:space="preserve"> as a means of</w:t>
      </w:r>
      <w:r w:rsidRPr="003F1DD2">
        <w:rPr>
          <w:szCs w:val="28"/>
        </w:rPr>
        <w:t xml:space="preserve"> accessing health services </w:t>
      </w:r>
      <w:r>
        <w:rPr>
          <w:szCs w:val="28"/>
        </w:rPr>
        <w:t>in rural areas;</w:t>
      </w:r>
    </w:p>
    <w:p w:rsidR="00E97EC0" w:rsidRPr="0007449A" w:rsidRDefault="00E97EC0" w:rsidP="00E97EC0">
      <w:pPr>
        <w:pStyle w:val="ListParagraph"/>
        <w:jc w:val="both"/>
        <w:rPr>
          <w:szCs w:val="28"/>
        </w:rPr>
      </w:pPr>
    </w:p>
    <w:p w:rsidR="00E97EC0" w:rsidRPr="0006078C" w:rsidRDefault="00E97EC0" w:rsidP="00E97EC0">
      <w:pPr>
        <w:pStyle w:val="ListParagraph"/>
        <w:numPr>
          <w:ilvl w:val="0"/>
          <w:numId w:val="12"/>
        </w:numPr>
        <w:spacing w:after="0" w:line="240" w:lineRule="auto"/>
        <w:jc w:val="both"/>
        <w:rPr>
          <w:szCs w:val="28"/>
        </w:rPr>
      </w:pPr>
      <w:r w:rsidRPr="0006078C">
        <w:rPr>
          <w:b/>
          <w:szCs w:val="28"/>
        </w:rPr>
        <w:t>Recognising the impact of other protected characteristics on mental health</w:t>
      </w:r>
      <w:r w:rsidRPr="0006078C">
        <w:rPr>
          <w:szCs w:val="28"/>
        </w:rPr>
        <w:t xml:space="preserve">, for example age and gender. </w:t>
      </w:r>
    </w:p>
    <w:p w:rsidR="00E97EC0" w:rsidRPr="003F1DD2" w:rsidRDefault="00E97EC0" w:rsidP="00E97EC0">
      <w:pPr>
        <w:pStyle w:val="ListParagraph"/>
        <w:jc w:val="both"/>
        <w:rPr>
          <w:szCs w:val="28"/>
        </w:rPr>
      </w:pPr>
    </w:p>
    <w:p w:rsidR="00E97EC0" w:rsidRPr="002C145B" w:rsidRDefault="00E97EC0" w:rsidP="00E97EC0">
      <w:pPr>
        <w:pStyle w:val="ListParagraph"/>
        <w:numPr>
          <w:ilvl w:val="0"/>
          <w:numId w:val="12"/>
        </w:numPr>
        <w:spacing w:after="0" w:line="240" w:lineRule="auto"/>
        <w:jc w:val="both"/>
        <w:rPr>
          <w:b/>
          <w:szCs w:val="28"/>
        </w:rPr>
      </w:pPr>
      <w:r>
        <w:rPr>
          <w:b/>
          <w:szCs w:val="28"/>
        </w:rPr>
        <w:t xml:space="preserve">Reasonable, sustained funding </w:t>
      </w:r>
      <w:r w:rsidRPr="00DE3BC3">
        <w:rPr>
          <w:szCs w:val="28"/>
        </w:rPr>
        <w:t>to ensure services that people come to rely on remain available to them.</w:t>
      </w:r>
    </w:p>
    <w:p w:rsidR="00E97EC0" w:rsidRDefault="00E97EC0" w:rsidP="00E97EC0">
      <w:pPr>
        <w:spacing w:after="0" w:line="240" w:lineRule="auto"/>
        <w:jc w:val="both"/>
        <w:rPr>
          <w:szCs w:val="28"/>
        </w:rPr>
      </w:pPr>
    </w:p>
    <w:p w:rsidR="00E97EC0" w:rsidRDefault="00E97EC0" w:rsidP="00C77FBB">
      <w:pPr>
        <w:pStyle w:val="Heading2"/>
      </w:pPr>
      <w:r>
        <w:t>What example did people give of this human rights issue</w:t>
      </w:r>
      <w:r w:rsidRPr="00732F30">
        <w:t>?</w:t>
      </w:r>
    </w:p>
    <w:p w:rsidR="00E97EC0" w:rsidRDefault="00E97EC0" w:rsidP="00E97EC0">
      <w:pPr>
        <w:spacing w:after="0" w:line="240" w:lineRule="auto"/>
        <w:jc w:val="both"/>
        <w:rPr>
          <w:szCs w:val="28"/>
        </w:rPr>
      </w:pPr>
    </w:p>
    <w:p w:rsidR="00E97EC0" w:rsidRPr="006220B4" w:rsidRDefault="00E97EC0" w:rsidP="00C77FBB">
      <w:pPr>
        <w:pStyle w:val="Heading3"/>
      </w:pPr>
      <w:r>
        <w:t>I</w:t>
      </w:r>
      <w:r w:rsidRPr="006220B4">
        <w:t>nte</w:t>
      </w:r>
      <w:r>
        <w:t>rventions and ensuring people have a say in their care</w:t>
      </w:r>
      <w:r w:rsidRPr="006220B4">
        <w:t>:</w:t>
      </w:r>
    </w:p>
    <w:p w:rsidR="00E97EC0" w:rsidRDefault="00E97EC0" w:rsidP="00C77FBB">
      <w:r>
        <w:t>Self-</w:t>
      </w:r>
      <w:r w:rsidRPr="00732F30">
        <w:t xml:space="preserve">Directed Support </w:t>
      </w:r>
      <w:r>
        <w:t>was</w:t>
      </w:r>
      <w:r w:rsidRPr="00732F30">
        <w:t xml:space="preserve"> highlighted as working well in </w:t>
      </w:r>
      <w:r>
        <w:t>Inverness</w:t>
      </w:r>
      <w:r w:rsidRPr="00732F30">
        <w:t>. Participan</w:t>
      </w:r>
      <w:r>
        <w:t xml:space="preserve">ts felt that early intervention and sustained funding were key areas for improvement to ensuring actions that work could continue. </w:t>
      </w:r>
    </w:p>
    <w:p w:rsidR="00E97EC0" w:rsidRPr="005D1636" w:rsidRDefault="00E97EC0" w:rsidP="00C77FBB"/>
    <w:p w:rsidR="00E97EC0" w:rsidRPr="00C77FBB" w:rsidRDefault="00E97EC0" w:rsidP="00C77FBB">
      <w:pPr>
        <w:pStyle w:val="IntenseQuote"/>
      </w:pPr>
      <w:r w:rsidRPr="004A6DCF">
        <w:t>‘</w:t>
      </w:r>
      <w:proofErr w:type="spellStart"/>
      <w:r w:rsidRPr="004A6DCF">
        <w:t>SDS</w:t>
      </w:r>
      <w:proofErr w:type="spellEnd"/>
      <w:r w:rsidRPr="004A6DCF">
        <w:t xml:space="preserve"> is a concept that is not promoted and people are put off because they are told it is means tested and there is no mone</w:t>
      </w:r>
      <w:r w:rsidRPr="00C77FBB">
        <w:t>y.  They are also told that it is complicated as they will need to keep receipts and accounts.  The support available to do this is not promoted.  Care services are under tremendous pressure trying to deliver services on a shoestring budget.’</w:t>
      </w:r>
    </w:p>
    <w:p w:rsidR="00E97EC0" w:rsidRDefault="00E97EC0" w:rsidP="00C77FBB"/>
    <w:p w:rsidR="00E97EC0" w:rsidRDefault="00E97EC0" w:rsidP="00C77FBB">
      <w:r>
        <w:t xml:space="preserve">Advocacy was </w:t>
      </w:r>
      <w:r w:rsidRPr="006220B4">
        <w:t>raised in relation to health. It was suggested that changes would be needed on a political level to improve access to advocacy which could potentially improve health and wellbeing.</w:t>
      </w:r>
      <w:r>
        <w:t xml:space="preserve"> It was further</w:t>
      </w:r>
      <w:r w:rsidRPr="00732F30">
        <w:t xml:space="preserve"> recommended that Health and Social Care services should be involved to offer greater resources and improve access to advocacy services.</w:t>
      </w:r>
    </w:p>
    <w:p w:rsidR="00E97EC0" w:rsidRDefault="00E97EC0" w:rsidP="00C77FBB"/>
    <w:p w:rsidR="00E97EC0" w:rsidRPr="006220B4" w:rsidRDefault="00E97EC0" w:rsidP="00C77FBB">
      <w:r>
        <w:t>People from rural areas highlighted the link between transport and health. As ‘</w:t>
      </w:r>
      <w:r w:rsidRPr="006220B4">
        <w:t>transport is a</w:t>
      </w:r>
      <w:r>
        <w:t>ttached to health and wellbeing’</w:t>
      </w:r>
      <w:r w:rsidRPr="006220B4">
        <w:t xml:space="preserve"> it was said that t</w:t>
      </w:r>
      <w:r>
        <w:t>he NHS should support and that ‘</w:t>
      </w:r>
      <w:r w:rsidRPr="006220B4">
        <w:t>transport services should be i</w:t>
      </w:r>
      <w:r>
        <w:t>mproved’. It was stated that, ‘t</w:t>
      </w:r>
      <w:r w:rsidRPr="006220B4">
        <w:t>ransport needs to be given the same protection as</w:t>
      </w:r>
      <w:r>
        <w:t xml:space="preserve"> other human rights’.</w:t>
      </w:r>
    </w:p>
    <w:p w:rsidR="00E97EC0" w:rsidRPr="006220B4" w:rsidRDefault="00E97EC0" w:rsidP="00C77FBB"/>
    <w:p w:rsidR="00E97EC0" w:rsidRDefault="00E97EC0" w:rsidP="00C77FBB">
      <w:r w:rsidRPr="006220B4">
        <w:t>In Ed</w:t>
      </w:r>
      <w:r>
        <w:t>inburgh health was raised with ‘wellness and recovery planning’</w:t>
      </w:r>
      <w:r w:rsidRPr="006220B4">
        <w:t xml:space="preserve"> highlighted as something working well, while suggesting that the NHS, Health Minister and social work should be involved in making improvements.</w:t>
      </w:r>
    </w:p>
    <w:p w:rsidR="00E97EC0" w:rsidRDefault="00E97EC0" w:rsidP="00E97EC0">
      <w:pPr>
        <w:spacing w:after="0" w:line="240" w:lineRule="auto"/>
        <w:jc w:val="both"/>
        <w:rPr>
          <w:b/>
          <w:szCs w:val="28"/>
        </w:rPr>
      </w:pPr>
    </w:p>
    <w:p w:rsidR="00E97EC0" w:rsidRDefault="00E97EC0" w:rsidP="00C77FBB">
      <w:pPr>
        <w:pStyle w:val="Heading3"/>
      </w:pPr>
      <w:r w:rsidRPr="006220B4">
        <w:t>Mental health rights:</w:t>
      </w:r>
    </w:p>
    <w:p w:rsidR="00E97EC0" w:rsidRDefault="00E97EC0" w:rsidP="00C77FBB">
      <w:r>
        <w:t>It was widely recognised that</w:t>
      </w:r>
      <w:r w:rsidRPr="00732F30">
        <w:t xml:space="preserve"> mental health is higher on people’s agendas at the moment</w:t>
      </w:r>
      <w:r>
        <w:t>, both within communities and politically</w:t>
      </w:r>
      <w:r w:rsidRPr="00732F30">
        <w:t>. As a result there is greater awareness around mental health and stigmas are being challenged more and more.</w:t>
      </w:r>
      <w:r>
        <w:t xml:space="preserve"> </w:t>
      </w:r>
      <w:r w:rsidRPr="00732F30">
        <w:t xml:space="preserve"> However, it was also felt that to improve access to rights around mental health there needed to be greater understanding within agencies and services as well as greater access to information about wellbeing.</w:t>
      </w:r>
    </w:p>
    <w:p w:rsidR="00E97EC0" w:rsidRDefault="00E97EC0" w:rsidP="00C77FBB"/>
    <w:p w:rsidR="00E97EC0" w:rsidRPr="00C77FBB" w:rsidRDefault="00E97EC0" w:rsidP="00C77FBB">
      <w:pPr>
        <w:pStyle w:val="IntenseQuote"/>
        <w:rPr>
          <w:lang w:eastAsia="en-GB"/>
        </w:rPr>
      </w:pPr>
      <w:r w:rsidRPr="00C77FBB">
        <w:rPr>
          <w:lang w:eastAsia="en-GB"/>
        </w:rPr>
        <w:t>‘There is a wealth of individuals who are vulnerable and marginalised due to mental ill health who are not able to challenge services and how they provide person centred care.  In my experience, even when there has been an overt breach of an absolute human right, it is still impossible to get legal recourse to this under legal aid in Scotland.  Moreover, the issues that are more subtle around the application of rights and challenging practice through complaints, seem to be directly side swerved by public services in their responses.  Most of the very vulnerable people I have met, simply do not have the energy and give up accepting the poor standards of the status quo.’</w:t>
      </w:r>
    </w:p>
    <w:p w:rsidR="00E97EC0" w:rsidRDefault="00E97EC0" w:rsidP="00C77FBB"/>
    <w:p w:rsidR="00E97EC0" w:rsidRDefault="00E97EC0" w:rsidP="00C77FBB">
      <w:pPr>
        <w:pStyle w:val="Heading3"/>
      </w:pPr>
      <w:r w:rsidRPr="006220B4">
        <w:t>Support and recognition of rights:</w:t>
      </w:r>
    </w:p>
    <w:p w:rsidR="00E97EC0" w:rsidRDefault="00E97EC0" w:rsidP="00C77FBB">
      <w:r w:rsidRPr="00732F30">
        <w:t xml:space="preserve">‘Support’ and ‘equality’ were highlighted as key areas for improvement. It was felt that people need to be more aware of the support available and that the support itself needs to allow for time to take people through the full process while </w:t>
      </w:r>
      <w:r>
        <w:t>communicating in a better way: ‘</w:t>
      </w:r>
      <w:r w:rsidRPr="00732F30">
        <w:t>being l</w:t>
      </w:r>
      <w:r>
        <w:t>istened to and taken seriously’.</w:t>
      </w:r>
      <w:r w:rsidRPr="00732F30">
        <w:t xml:space="preserve"> The point on equality echoed this sentiment, noting that understanding and approachability could be improved and that people</w:t>
      </w:r>
      <w:r>
        <w:t xml:space="preserve"> should be, ‘</w:t>
      </w:r>
      <w:r w:rsidRPr="00732F30">
        <w:t>treate</w:t>
      </w:r>
      <w:r>
        <w:t>d as a human being and not a #’.</w:t>
      </w:r>
    </w:p>
    <w:p w:rsidR="00E97EC0" w:rsidRDefault="00E97EC0" w:rsidP="00E97EC0">
      <w:pPr>
        <w:spacing w:after="0" w:line="240" w:lineRule="auto"/>
        <w:jc w:val="both"/>
        <w:rPr>
          <w:szCs w:val="28"/>
        </w:rPr>
      </w:pPr>
    </w:p>
    <w:p w:rsidR="00E97EC0" w:rsidRDefault="00E97EC0" w:rsidP="00C77FBB">
      <w:pPr>
        <w:pStyle w:val="Heading2"/>
      </w:pPr>
      <w:r w:rsidRPr="00732F30">
        <w:t>How did it affect certain groups?</w:t>
      </w:r>
    </w:p>
    <w:p w:rsidR="00E97EC0" w:rsidRDefault="00E97EC0" w:rsidP="00C77FBB"/>
    <w:p w:rsidR="00E97EC0" w:rsidRPr="005D1636" w:rsidRDefault="00E97EC0" w:rsidP="00C77FBB">
      <w:r>
        <w:t>H</w:t>
      </w:r>
      <w:r w:rsidRPr="00732F30">
        <w:t xml:space="preserve">ealth and the right to health came up in many discussions and not only those focused on health. There were references to health throughout discussions on poverty and inequality, with participants noting the links between people in </w:t>
      </w:r>
      <w:r w:rsidRPr="005D1636">
        <w:t xml:space="preserve">poverty and poor physical and mental health. </w:t>
      </w:r>
    </w:p>
    <w:p w:rsidR="00E97EC0" w:rsidRPr="004A6DCF" w:rsidRDefault="00E97EC0" w:rsidP="00C77FBB">
      <w:pPr>
        <w:pStyle w:val="IntenseQuote"/>
      </w:pPr>
    </w:p>
    <w:p w:rsidR="00E97EC0" w:rsidRPr="00C77FBB" w:rsidRDefault="00E97EC0" w:rsidP="00C77FBB">
      <w:pPr>
        <w:pStyle w:val="IntenseQuote"/>
      </w:pPr>
      <w:r w:rsidRPr="00C77FBB">
        <w:t xml:space="preserve">‘Stonewall Scotland published </w:t>
      </w:r>
      <w:r w:rsidR="00E76C66" w:rsidRPr="00C77FBB">
        <w:t xml:space="preserve">research showing </w:t>
      </w:r>
      <w:r w:rsidRPr="00C77FBB">
        <w:t>almost all of young people 16-24 transgender people have reported self – harm – not recognising gender issues and this playing out in mental health.’</w:t>
      </w:r>
    </w:p>
    <w:p w:rsidR="00E97EC0" w:rsidRPr="00C77FBB" w:rsidRDefault="00E97EC0" w:rsidP="00E97EC0">
      <w:pPr>
        <w:spacing w:after="0" w:line="240" w:lineRule="auto"/>
        <w:jc w:val="both"/>
        <w:rPr>
          <w:szCs w:val="28"/>
        </w:rPr>
      </w:pPr>
    </w:p>
    <w:tbl>
      <w:tblPr>
        <w:tblStyle w:val="TableGrid"/>
        <w:tblW w:w="0" w:type="auto"/>
        <w:tblLook w:val="04A0" w:firstRow="1" w:lastRow="0" w:firstColumn="1" w:lastColumn="0" w:noHBand="0" w:noVBand="1"/>
      </w:tblPr>
      <w:tblGrid>
        <w:gridCol w:w="9016"/>
      </w:tblGrid>
      <w:tr w:rsidR="00E97EC0" w:rsidRPr="005C1BEA" w:rsidTr="00B22783">
        <w:tc>
          <w:tcPr>
            <w:tcW w:w="9016" w:type="dxa"/>
            <w:tcBorders>
              <w:top w:val="nil"/>
              <w:left w:val="nil"/>
              <w:bottom w:val="nil"/>
              <w:right w:val="nil"/>
            </w:tcBorders>
            <w:shd w:val="clear" w:color="auto" w:fill="DEEAF6" w:themeFill="accent5" w:themeFillTint="33"/>
          </w:tcPr>
          <w:p w:rsidR="00E97EC0" w:rsidRPr="00C77FBB" w:rsidRDefault="00E97EC0" w:rsidP="00C77FBB">
            <w:pPr>
              <w:rPr>
                <w:b/>
              </w:rPr>
            </w:pPr>
            <w:r w:rsidRPr="00C77FBB">
              <w:rPr>
                <w:b/>
              </w:rPr>
              <w:t>Case Study</w:t>
            </w:r>
          </w:p>
          <w:p w:rsidR="00E97EC0" w:rsidRPr="004A6DCF" w:rsidRDefault="00E97EC0" w:rsidP="00C77FBB"/>
          <w:p w:rsidR="00E97EC0" w:rsidRPr="00C77FBB" w:rsidRDefault="00E97EC0" w:rsidP="00C77FBB">
            <w:r w:rsidRPr="00C77FBB">
              <w:t xml:space="preserve">One participant outlined their issues of experiencing mental ill health while being a carer for someone else with physical and mental health needs.  </w:t>
            </w:r>
          </w:p>
          <w:p w:rsidR="00E97EC0" w:rsidRPr="00C77FBB" w:rsidRDefault="00E97EC0" w:rsidP="00C77FBB"/>
          <w:p w:rsidR="00E97EC0" w:rsidRPr="00C77FBB" w:rsidRDefault="00E97EC0" w:rsidP="00C77FBB">
            <w:r w:rsidRPr="00C77FBB">
              <w:t xml:space="preserve">This situation was also raised by people caring for children with diagnosed mental health needs. </w:t>
            </w:r>
          </w:p>
          <w:p w:rsidR="00E97EC0" w:rsidRPr="00C77FBB" w:rsidRDefault="00E97EC0" w:rsidP="00C77FBB"/>
          <w:p w:rsidR="00E97EC0" w:rsidRPr="00C77FBB" w:rsidRDefault="00E97EC0" w:rsidP="00C77FBB">
            <w:r w:rsidRPr="00C77FBB">
              <w:t xml:space="preserve">For the carer, they felt the current system could not meet the needs of both themselves and who they cared for, and that the needs of one heavily impacted on the needs of the other.  </w:t>
            </w:r>
          </w:p>
          <w:p w:rsidR="00E97EC0" w:rsidRPr="00C77FBB" w:rsidRDefault="00E97EC0" w:rsidP="00C77FBB"/>
          <w:p w:rsidR="00E97EC0" w:rsidRPr="00C77FBB" w:rsidRDefault="00E97EC0" w:rsidP="00C77FBB">
            <w:r w:rsidRPr="00C77FBB">
              <w:t>Their answer was to work to change the system, and not just address their individual circumstances, through lobbying MSPs and raising awareness at events such as this one, as they phrased it, ‘keeping mental health rights on the agenda’.</w:t>
            </w:r>
          </w:p>
        </w:tc>
      </w:tr>
    </w:tbl>
    <w:p w:rsidR="00E97EC0" w:rsidRDefault="00E97EC0" w:rsidP="00E97EC0">
      <w:pPr>
        <w:spacing w:after="0" w:line="240" w:lineRule="auto"/>
        <w:jc w:val="both"/>
        <w:rPr>
          <w:b/>
          <w:color w:val="2F5496" w:themeColor="accent1" w:themeShade="BF"/>
          <w:szCs w:val="28"/>
        </w:rPr>
      </w:pPr>
    </w:p>
    <w:p w:rsidR="00E97EC0" w:rsidRPr="00732F30" w:rsidRDefault="00E97EC0" w:rsidP="00C77FBB">
      <w:pPr>
        <w:pStyle w:val="Heading2"/>
      </w:pPr>
      <w:r>
        <w:t>Suggestions for action</w:t>
      </w:r>
      <w:r w:rsidRPr="00732F30">
        <w:t xml:space="preserve"> generated by participants were:</w:t>
      </w:r>
    </w:p>
    <w:p w:rsidR="00E97EC0" w:rsidRPr="00732F30" w:rsidRDefault="00E97EC0" w:rsidP="00E97EC0">
      <w:pPr>
        <w:spacing w:after="0" w:line="240" w:lineRule="auto"/>
        <w:jc w:val="both"/>
        <w:rPr>
          <w:b/>
          <w:color w:val="2F5496" w:themeColor="accent1" w:themeShade="BF"/>
          <w:szCs w:val="28"/>
        </w:rPr>
      </w:pPr>
    </w:p>
    <w:p w:rsidR="00E97EC0" w:rsidRDefault="00E97EC0" w:rsidP="00C77FBB">
      <w:pPr>
        <w:pStyle w:val="Heading3"/>
      </w:pPr>
      <w:r w:rsidRPr="002C145B">
        <w:t>Education and awareness</w:t>
      </w:r>
      <w:r>
        <w:t xml:space="preserve"> raising</w:t>
      </w:r>
      <w:r w:rsidRPr="002C145B">
        <w:t>:</w:t>
      </w:r>
    </w:p>
    <w:p w:rsidR="00E97EC0" w:rsidRPr="002C145B" w:rsidRDefault="00E97EC0" w:rsidP="00E97EC0">
      <w:pPr>
        <w:spacing w:after="0" w:line="240" w:lineRule="auto"/>
        <w:jc w:val="both"/>
        <w:rPr>
          <w:b/>
          <w:szCs w:val="28"/>
        </w:rPr>
      </w:pPr>
    </w:p>
    <w:p w:rsidR="00E97EC0" w:rsidRDefault="00E97EC0" w:rsidP="00C77FBB">
      <w:pPr>
        <w:pStyle w:val="ListParagraph"/>
        <w:numPr>
          <w:ilvl w:val="0"/>
          <w:numId w:val="40"/>
        </w:numPr>
      </w:pPr>
      <w:r w:rsidRPr="003F1DD2">
        <w:t xml:space="preserve">Teaching </w:t>
      </w:r>
      <w:r>
        <w:t xml:space="preserve">mental health </w:t>
      </w:r>
      <w:r w:rsidRPr="003F1DD2">
        <w:t>wellness in a similar way to physical health;</w:t>
      </w:r>
    </w:p>
    <w:p w:rsidR="00E97EC0" w:rsidRDefault="00E97EC0" w:rsidP="00C77FBB"/>
    <w:p w:rsidR="00E97EC0" w:rsidRDefault="00E97EC0" w:rsidP="00C77FBB">
      <w:pPr>
        <w:pStyle w:val="ListParagraph"/>
        <w:numPr>
          <w:ilvl w:val="0"/>
          <w:numId w:val="40"/>
        </w:numPr>
      </w:pPr>
      <w:r>
        <w:t>Having youth</w:t>
      </w:r>
      <w:r w:rsidRPr="003F1DD2">
        <w:t xml:space="preserve"> counsellors and youth development workers in schools;</w:t>
      </w:r>
    </w:p>
    <w:p w:rsidR="00E97EC0" w:rsidRPr="003F1DD2" w:rsidRDefault="00E97EC0" w:rsidP="00C77FBB"/>
    <w:p w:rsidR="00E97EC0" w:rsidRDefault="00E97EC0" w:rsidP="00C77FBB">
      <w:pPr>
        <w:pStyle w:val="ListParagraph"/>
        <w:numPr>
          <w:ilvl w:val="0"/>
          <w:numId w:val="40"/>
        </w:numPr>
      </w:pPr>
      <w:r w:rsidRPr="003F1DD2">
        <w:t>Teacher training on mental health</w:t>
      </w:r>
      <w:r>
        <w:t>, how to recognise early signs of issues, as well as how to provide early interventions</w:t>
      </w:r>
      <w:r w:rsidRPr="003F1DD2">
        <w:t>;</w:t>
      </w:r>
    </w:p>
    <w:p w:rsidR="00E97EC0" w:rsidRPr="003F1DD2" w:rsidRDefault="00E97EC0" w:rsidP="00C77FBB"/>
    <w:p w:rsidR="00E97EC0" w:rsidRDefault="00E97EC0" w:rsidP="00C77FBB">
      <w:pPr>
        <w:pStyle w:val="ListParagraph"/>
        <w:numPr>
          <w:ilvl w:val="0"/>
          <w:numId w:val="40"/>
        </w:numPr>
      </w:pPr>
      <w:r w:rsidRPr="003F1DD2">
        <w:t>For the Department for Work and Pensions to have greater understanding of mental health and unseen disabilities</w:t>
      </w:r>
      <w:r>
        <w:t>, and the knock on effects on accessing social security</w:t>
      </w:r>
      <w:r w:rsidRPr="003F1DD2">
        <w:t>;</w:t>
      </w:r>
    </w:p>
    <w:p w:rsidR="00E97EC0" w:rsidRPr="003F1DD2" w:rsidRDefault="00E97EC0" w:rsidP="00C77FBB"/>
    <w:p w:rsidR="00E97EC0" w:rsidRDefault="00E97EC0" w:rsidP="00C77FBB">
      <w:pPr>
        <w:pStyle w:val="ListParagraph"/>
        <w:numPr>
          <w:ilvl w:val="0"/>
          <w:numId w:val="40"/>
        </w:numPr>
      </w:pPr>
      <w:r w:rsidRPr="003F1DD2">
        <w:t>Understanding through education and listening t</w:t>
      </w:r>
      <w:r>
        <w:t>o the voice of lived experience, focusing on the exchange of relatable stories, and examples of change;</w:t>
      </w:r>
    </w:p>
    <w:p w:rsidR="00E97EC0" w:rsidRPr="003F1DD2" w:rsidRDefault="00E97EC0" w:rsidP="00C77FBB"/>
    <w:p w:rsidR="00E97EC0" w:rsidRPr="003F1DD2" w:rsidRDefault="00E97EC0" w:rsidP="00C77FBB">
      <w:pPr>
        <w:pStyle w:val="ListParagraph"/>
        <w:numPr>
          <w:ilvl w:val="0"/>
          <w:numId w:val="40"/>
        </w:numPr>
      </w:pPr>
      <w:r w:rsidRPr="003F1DD2">
        <w:t>More cross sector staff training to promote shared learning, building in lived experience</w:t>
      </w:r>
      <w:r>
        <w:t xml:space="preserve"> as above</w:t>
      </w:r>
      <w:r w:rsidRPr="003F1DD2">
        <w:t>.</w:t>
      </w:r>
    </w:p>
    <w:p w:rsidR="00E97EC0" w:rsidRPr="00732F30" w:rsidRDefault="00E97EC0" w:rsidP="00E97EC0">
      <w:pPr>
        <w:spacing w:after="0" w:line="240" w:lineRule="auto"/>
        <w:ind w:left="720"/>
        <w:contextualSpacing/>
        <w:jc w:val="both"/>
        <w:rPr>
          <w:szCs w:val="28"/>
        </w:rPr>
      </w:pPr>
    </w:p>
    <w:p w:rsidR="00E97EC0" w:rsidRDefault="00E97EC0" w:rsidP="00C77FBB">
      <w:pPr>
        <w:pStyle w:val="Heading3"/>
      </w:pPr>
      <w:r w:rsidRPr="00F12254">
        <w:t>Agencies, sectors and communities working better together:</w:t>
      </w:r>
    </w:p>
    <w:p w:rsidR="00E97EC0" w:rsidRPr="00F12254" w:rsidRDefault="00E97EC0" w:rsidP="00C77FBB"/>
    <w:p w:rsidR="00E97EC0" w:rsidRDefault="00E97EC0" w:rsidP="00C77FBB">
      <w:pPr>
        <w:pStyle w:val="ListParagraph"/>
        <w:numPr>
          <w:ilvl w:val="0"/>
          <w:numId w:val="41"/>
        </w:numPr>
      </w:pPr>
      <w:r w:rsidRPr="003F1DD2">
        <w:t>Partn</w:t>
      </w:r>
      <w:r>
        <w:t>ership working between services</w:t>
      </w:r>
      <w:r w:rsidRPr="003F1DD2">
        <w:t xml:space="preserve"> including: better communication, holistic approaches, a</w:t>
      </w:r>
      <w:r>
        <w:t>nd a one-</w:t>
      </w:r>
      <w:r w:rsidRPr="003F1DD2">
        <w:t>stop shop</w:t>
      </w:r>
      <w:r>
        <w:t xml:space="preserve"> around health rights and provision</w:t>
      </w:r>
      <w:r w:rsidRPr="003F1DD2">
        <w:t>;</w:t>
      </w:r>
    </w:p>
    <w:p w:rsidR="00E97EC0" w:rsidRDefault="00E97EC0" w:rsidP="00C77FBB"/>
    <w:p w:rsidR="00E97EC0" w:rsidRDefault="00E97EC0" w:rsidP="00C77FBB">
      <w:pPr>
        <w:pStyle w:val="ListParagraph"/>
        <w:numPr>
          <w:ilvl w:val="0"/>
          <w:numId w:val="41"/>
        </w:numPr>
      </w:pPr>
      <w:r>
        <w:t>Local authorities</w:t>
      </w:r>
      <w:r w:rsidRPr="003F1DD2">
        <w:t xml:space="preserve"> </w:t>
      </w:r>
      <w:r>
        <w:t xml:space="preserve">to ensure a </w:t>
      </w:r>
      <w:r w:rsidRPr="003F1DD2">
        <w:t xml:space="preserve">community focused approach, </w:t>
      </w:r>
      <w:r>
        <w:t>balanc</w:t>
      </w:r>
      <w:r w:rsidR="00E76C66">
        <w:t>ing</w:t>
      </w:r>
      <w:r>
        <w:t xml:space="preserve"> what is currently seen as a financial and targets based approach</w:t>
      </w:r>
      <w:r w:rsidRPr="003F1DD2">
        <w:t>;</w:t>
      </w:r>
    </w:p>
    <w:p w:rsidR="00E97EC0" w:rsidRPr="003F1DD2" w:rsidRDefault="00E97EC0" w:rsidP="00C77FBB"/>
    <w:p w:rsidR="00E97EC0" w:rsidRDefault="00E97EC0" w:rsidP="00C77FBB">
      <w:pPr>
        <w:pStyle w:val="ListParagraph"/>
        <w:numPr>
          <w:ilvl w:val="0"/>
          <w:numId w:val="41"/>
        </w:numPr>
      </w:pPr>
      <w:r w:rsidRPr="003F1DD2">
        <w:t>Better joint working</w:t>
      </w:r>
      <w:r>
        <w:t xml:space="preserve"> between duty bearers and support services around</w:t>
      </w:r>
      <w:r w:rsidRPr="003F1DD2">
        <w:t xml:space="preserve"> shared budgets, shared data and reporting;</w:t>
      </w:r>
    </w:p>
    <w:p w:rsidR="00E97EC0" w:rsidRPr="003F1DD2" w:rsidRDefault="00E97EC0" w:rsidP="00C77FBB"/>
    <w:p w:rsidR="00E97EC0" w:rsidRPr="0061290E" w:rsidRDefault="00E97EC0" w:rsidP="00C77FBB">
      <w:pPr>
        <w:pStyle w:val="ListParagraph"/>
        <w:numPr>
          <w:ilvl w:val="0"/>
          <w:numId w:val="41"/>
        </w:numPr>
      </w:pPr>
      <w:r w:rsidRPr="0061290E">
        <w:t xml:space="preserve">Medical bodies and all </w:t>
      </w:r>
      <w:r>
        <w:t>other services working together under a human rights based approach,</w:t>
      </w:r>
      <w:r w:rsidRPr="0061290E">
        <w:t xml:space="preserve"> including:</w:t>
      </w:r>
      <w:r>
        <w:t xml:space="preserve"> h</w:t>
      </w:r>
      <w:r w:rsidRPr="0061290E">
        <w:t xml:space="preserve">ousing, </w:t>
      </w:r>
      <w:r>
        <w:t>homelessness services</w:t>
      </w:r>
      <w:r w:rsidRPr="0061290E">
        <w:t>, psychiatric</w:t>
      </w:r>
      <w:r>
        <w:t xml:space="preserve"> services</w:t>
      </w:r>
      <w:r w:rsidRPr="0061290E">
        <w:t xml:space="preserve">, addictions, </w:t>
      </w:r>
      <w:r>
        <w:t xml:space="preserve">and </w:t>
      </w:r>
      <w:r w:rsidRPr="0061290E">
        <w:t>communities with lived experience.</w:t>
      </w:r>
    </w:p>
    <w:p w:rsidR="00E97EC0" w:rsidRPr="00732F30" w:rsidRDefault="00E97EC0" w:rsidP="00E97EC0">
      <w:pPr>
        <w:spacing w:after="0" w:line="240" w:lineRule="auto"/>
        <w:ind w:left="1440"/>
        <w:contextualSpacing/>
        <w:jc w:val="both"/>
        <w:rPr>
          <w:szCs w:val="28"/>
        </w:rPr>
      </w:pPr>
    </w:p>
    <w:p w:rsidR="00E97EC0" w:rsidRPr="00251DB4" w:rsidRDefault="00E97EC0" w:rsidP="00C77FBB">
      <w:pPr>
        <w:pStyle w:val="Heading2"/>
      </w:pPr>
      <w:r w:rsidRPr="00251DB4">
        <w:t xml:space="preserve">Summary </w:t>
      </w:r>
    </w:p>
    <w:p w:rsidR="00E97EC0" w:rsidRPr="00251DB4" w:rsidRDefault="00E97EC0" w:rsidP="00C77FBB">
      <w:pPr>
        <w:rPr>
          <w:b/>
          <w:color w:val="1F3864" w:themeColor="accent1" w:themeShade="80"/>
          <w:sz w:val="40"/>
          <w:szCs w:val="40"/>
        </w:rPr>
      </w:pPr>
      <w:r>
        <w:t>Discussions around the right to health recognised that where health and wellbeing are not achieved, there is a knock-on effect on other parts of life, which makes these individual</w:t>
      </w:r>
      <w:r w:rsidR="00E76C66">
        <w:t>s</w:t>
      </w:r>
      <w:r>
        <w:t xml:space="preserve"> particularly vulnerable.  Actions to ensure people achieve a standard of health and wellbeing were around educating people </w:t>
      </w:r>
      <w:r w:rsidR="00E76C66">
        <w:t>on</w:t>
      </w:r>
      <w:r>
        <w:t xml:space="preserve"> the effects of ill health, as well as the stigmas people face, and providing a robust advocacy service to ensure people could achieve their rights.    </w:t>
      </w:r>
      <w:r w:rsidRPr="00251DB4">
        <w:rPr>
          <w:b/>
          <w:color w:val="1F3864" w:themeColor="accent1" w:themeShade="80"/>
          <w:sz w:val="40"/>
          <w:szCs w:val="40"/>
        </w:rPr>
        <w:br w:type="page"/>
      </w:r>
    </w:p>
    <w:p w:rsidR="00E97EC0" w:rsidRDefault="00E97EC0" w:rsidP="00C77FBB">
      <w:pPr>
        <w:pStyle w:val="Heading1"/>
      </w:pPr>
      <w:bookmarkStart w:id="8" w:name="_Toc508968664"/>
      <w:r>
        <w:t>Human Rights Issue 4:  The R</w:t>
      </w:r>
      <w:r w:rsidRPr="003F6000">
        <w:t>ight</w:t>
      </w:r>
      <w:r>
        <w:t xml:space="preserve"> to Participate</w:t>
      </w:r>
      <w:r w:rsidR="008B2344">
        <w:t xml:space="preserve"> </w:t>
      </w:r>
      <w:r>
        <w:t>and to C</w:t>
      </w:r>
      <w:r w:rsidRPr="003F6000">
        <w:t>hallenge and</w:t>
      </w:r>
      <w:r>
        <w:t xml:space="preserve"> Have Y</w:t>
      </w:r>
      <w:r w:rsidRPr="003F6000">
        <w:t>ou</w:t>
      </w:r>
      <w:r>
        <w:t>r Rights M</w:t>
      </w:r>
      <w:r w:rsidRPr="003F6000">
        <w:t>et</w:t>
      </w:r>
      <w:bookmarkEnd w:id="8"/>
    </w:p>
    <w:p w:rsidR="00E97EC0" w:rsidRPr="0061290E" w:rsidRDefault="00E97EC0" w:rsidP="00C77FBB">
      <w:pPr>
        <w:pStyle w:val="Heading2"/>
      </w:pPr>
      <w:r w:rsidRPr="0061290E">
        <w:t xml:space="preserve">How was </w:t>
      </w:r>
      <w:r>
        <w:t>this human rights issue defined by participants</w:t>
      </w:r>
      <w:r w:rsidRPr="0061290E">
        <w:t>?</w:t>
      </w:r>
    </w:p>
    <w:p w:rsidR="00E97EC0" w:rsidRPr="00DD6336" w:rsidRDefault="00E97EC0" w:rsidP="00E97EC0">
      <w:pPr>
        <w:spacing w:after="0" w:line="240" w:lineRule="auto"/>
        <w:jc w:val="both"/>
        <w:rPr>
          <w:b/>
          <w:color w:val="2F5496" w:themeColor="accent1" w:themeShade="BF"/>
          <w:szCs w:val="28"/>
          <w:lang w:eastAsia="en-GB"/>
        </w:rPr>
      </w:pPr>
    </w:p>
    <w:p w:rsidR="00E97EC0" w:rsidRDefault="00E97EC0" w:rsidP="00C77FBB">
      <w:pPr>
        <w:pStyle w:val="ListParagraph"/>
        <w:numPr>
          <w:ilvl w:val="0"/>
          <w:numId w:val="42"/>
        </w:numPr>
        <w:rPr>
          <w:lang w:eastAsia="en-GB"/>
        </w:rPr>
      </w:pPr>
      <w:r w:rsidRPr="009B083E">
        <w:rPr>
          <w:b/>
          <w:lang w:eastAsia="en-GB"/>
        </w:rPr>
        <w:t>Improve access to information on services and rights</w:t>
      </w:r>
      <w:r w:rsidRPr="003F1DD2">
        <w:rPr>
          <w:lang w:eastAsia="en-GB"/>
        </w:rPr>
        <w:t>, to empower people to make educated decisions. Consider how to implement in early education</w:t>
      </w:r>
      <w:r>
        <w:rPr>
          <w:lang w:eastAsia="en-GB"/>
        </w:rPr>
        <w:t>,</w:t>
      </w:r>
      <w:r w:rsidRPr="003F1DD2">
        <w:rPr>
          <w:lang w:eastAsia="en-GB"/>
        </w:rPr>
        <w:t xml:space="preserve"> as well as across communities;</w:t>
      </w:r>
    </w:p>
    <w:p w:rsidR="00E97EC0" w:rsidRDefault="00E97EC0" w:rsidP="00C77FBB">
      <w:pPr>
        <w:rPr>
          <w:lang w:eastAsia="en-GB"/>
        </w:rPr>
      </w:pPr>
    </w:p>
    <w:p w:rsidR="00E97EC0" w:rsidRDefault="00E97EC0" w:rsidP="00C77FBB">
      <w:pPr>
        <w:pStyle w:val="ListParagraph"/>
        <w:numPr>
          <w:ilvl w:val="0"/>
          <w:numId w:val="42"/>
        </w:numPr>
        <w:rPr>
          <w:lang w:eastAsia="en-GB"/>
        </w:rPr>
      </w:pPr>
      <w:r w:rsidRPr="009B083E">
        <w:rPr>
          <w:b/>
          <w:lang w:eastAsia="en-GB"/>
        </w:rPr>
        <w:t>The right to be heard and have a voice</w:t>
      </w:r>
      <w:r w:rsidRPr="003F1DD2">
        <w:rPr>
          <w:lang w:eastAsia="en-GB"/>
        </w:rPr>
        <w:t>, promoted in p</w:t>
      </w:r>
      <w:r>
        <w:rPr>
          <w:lang w:eastAsia="en-GB"/>
        </w:rPr>
        <w:t>articular for vulnerable people;</w:t>
      </w:r>
    </w:p>
    <w:p w:rsidR="00E97EC0" w:rsidRPr="003F1DD2" w:rsidRDefault="00E97EC0" w:rsidP="00C77FBB">
      <w:pPr>
        <w:rPr>
          <w:lang w:eastAsia="en-GB"/>
        </w:rPr>
      </w:pPr>
    </w:p>
    <w:p w:rsidR="00E97EC0" w:rsidRDefault="00E97EC0" w:rsidP="00C77FBB">
      <w:pPr>
        <w:pStyle w:val="ListParagraph"/>
        <w:numPr>
          <w:ilvl w:val="0"/>
          <w:numId w:val="42"/>
        </w:numPr>
        <w:rPr>
          <w:lang w:eastAsia="en-GB"/>
        </w:rPr>
      </w:pPr>
      <w:r w:rsidRPr="009B083E">
        <w:rPr>
          <w:b/>
          <w:lang w:eastAsia="en-GB"/>
        </w:rPr>
        <w:t>Tackle discrimination</w:t>
      </w:r>
      <w:r w:rsidRPr="003F1DD2">
        <w:rPr>
          <w:lang w:eastAsia="en-GB"/>
        </w:rPr>
        <w:t xml:space="preserve"> particularly around protected characteristics, including education about how discrimination affects all parts of life;</w:t>
      </w:r>
    </w:p>
    <w:p w:rsidR="00E97EC0" w:rsidRPr="003F1DD2" w:rsidRDefault="00E97EC0" w:rsidP="00C77FBB">
      <w:pPr>
        <w:rPr>
          <w:lang w:eastAsia="en-GB"/>
        </w:rPr>
      </w:pPr>
    </w:p>
    <w:p w:rsidR="00E97EC0" w:rsidRDefault="00E97EC0" w:rsidP="00C77FBB">
      <w:pPr>
        <w:pStyle w:val="ListParagraph"/>
        <w:numPr>
          <w:ilvl w:val="0"/>
          <w:numId w:val="42"/>
        </w:numPr>
        <w:rPr>
          <w:lang w:eastAsia="en-GB"/>
        </w:rPr>
      </w:pPr>
      <w:r w:rsidRPr="00C77FBB">
        <w:rPr>
          <w:b/>
          <w:lang w:eastAsia="en-GB"/>
        </w:rPr>
        <w:t>Improve the provision of advocacy services</w:t>
      </w:r>
      <w:r w:rsidRPr="003F1DD2">
        <w:rPr>
          <w:lang w:eastAsia="en-GB"/>
        </w:rPr>
        <w:t xml:space="preserve"> including access to legal advocacy;</w:t>
      </w:r>
    </w:p>
    <w:p w:rsidR="00E97EC0" w:rsidRPr="003F1DD2" w:rsidRDefault="00E97EC0" w:rsidP="00C77FBB">
      <w:pPr>
        <w:rPr>
          <w:lang w:eastAsia="en-GB"/>
        </w:rPr>
      </w:pPr>
    </w:p>
    <w:p w:rsidR="00E97EC0" w:rsidRDefault="00E97EC0" w:rsidP="00C77FBB">
      <w:pPr>
        <w:pStyle w:val="ListParagraph"/>
        <w:numPr>
          <w:ilvl w:val="0"/>
          <w:numId w:val="42"/>
        </w:numPr>
        <w:rPr>
          <w:lang w:eastAsia="en-GB"/>
        </w:rPr>
      </w:pPr>
      <w:r w:rsidRPr="009B083E">
        <w:rPr>
          <w:b/>
          <w:lang w:eastAsia="en-GB"/>
        </w:rPr>
        <w:t>Services should be made accountable</w:t>
      </w:r>
      <w:r w:rsidRPr="003F1DD2">
        <w:rPr>
          <w:lang w:eastAsia="en-GB"/>
        </w:rPr>
        <w:t xml:space="preserve"> by redressing the balance of who decides what is right, and considering ways</w:t>
      </w:r>
      <w:r>
        <w:rPr>
          <w:lang w:eastAsia="en-GB"/>
        </w:rPr>
        <w:t xml:space="preserve"> of challenging decision makers.  </w:t>
      </w:r>
      <w:r w:rsidRPr="003F1DD2">
        <w:rPr>
          <w:lang w:eastAsia="en-GB"/>
        </w:rPr>
        <w:t>Public bodies and duty bearers should be made aware of duties;</w:t>
      </w:r>
    </w:p>
    <w:p w:rsidR="00E97EC0" w:rsidRPr="003F1DD2" w:rsidRDefault="00E97EC0" w:rsidP="00C77FBB">
      <w:pPr>
        <w:rPr>
          <w:lang w:eastAsia="en-GB"/>
        </w:rPr>
      </w:pPr>
    </w:p>
    <w:p w:rsidR="00E97EC0" w:rsidRDefault="00E97EC0" w:rsidP="00C77FBB">
      <w:pPr>
        <w:pStyle w:val="ListParagraph"/>
        <w:numPr>
          <w:ilvl w:val="0"/>
          <w:numId w:val="42"/>
        </w:numPr>
        <w:rPr>
          <w:lang w:eastAsia="en-GB"/>
        </w:rPr>
      </w:pPr>
      <w:r w:rsidRPr="00C77FBB">
        <w:rPr>
          <w:b/>
          <w:lang w:eastAsia="en-GB"/>
        </w:rPr>
        <w:t>The practical application of policy in real life</w:t>
      </w:r>
      <w:r>
        <w:rPr>
          <w:lang w:eastAsia="en-GB"/>
        </w:rPr>
        <w:t>;</w:t>
      </w:r>
    </w:p>
    <w:p w:rsidR="00E97EC0" w:rsidRPr="00A60829" w:rsidRDefault="00E97EC0" w:rsidP="00C77FBB">
      <w:pPr>
        <w:rPr>
          <w:lang w:eastAsia="en-GB"/>
        </w:rPr>
      </w:pPr>
    </w:p>
    <w:p w:rsidR="00E97EC0" w:rsidRDefault="00E97EC0" w:rsidP="00C77FBB">
      <w:pPr>
        <w:pStyle w:val="ListParagraph"/>
        <w:numPr>
          <w:ilvl w:val="0"/>
          <w:numId w:val="42"/>
        </w:numPr>
      </w:pPr>
      <w:r w:rsidRPr="009B083E">
        <w:rPr>
          <w:b/>
          <w:color w:val="000000" w:themeColor="text1"/>
        </w:rPr>
        <w:t>Improve service provision</w:t>
      </w:r>
      <w:r w:rsidRPr="009B083E">
        <w:rPr>
          <w:color w:val="000000" w:themeColor="text1"/>
        </w:rPr>
        <w:t xml:space="preserve"> through</w:t>
      </w:r>
      <w:r w:rsidRPr="00A32723">
        <w:t xml:space="preserve"> joined up thinking</w:t>
      </w:r>
      <w:r>
        <w:t xml:space="preserve"> between services, and improving access, including thorough planning of service cuts;</w:t>
      </w:r>
    </w:p>
    <w:p w:rsidR="00E97EC0" w:rsidRDefault="00E97EC0" w:rsidP="00C77FBB"/>
    <w:p w:rsidR="00E97EC0" w:rsidRPr="00A60829" w:rsidRDefault="00E97EC0" w:rsidP="00C77FBB">
      <w:pPr>
        <w:pStyle w:val="ListParagraph"/>
        <w:numPr>
          <w:ilvl w:val="0"/>
          <w:numId w:val="42"/>
        </w:numPr>
      </w:pPr>
      <w:r w:rsidRPr="009B083E">
        <w:rPr>
          <w:b/>
        </w:rPr>
        <w:t>Improve community structures</w:t>
      </w:r>
      <w:r>
        <w:t xml:space="preserve"> such as transport and school engagement.</w:t>
      </w:r>
    </w:p>
    <w:p w:rsidR="00E97EC0" w:rsidRDefault="00E97EC0" w:rsidP="00E97EC0">
      <w:pPr>
        <w:spacing w:after="0" w:line="240" w:lineRule="auto"/>
        <w:jc w:val="both"/>
        <w:rPr>
          <w:b/>
          <w:color w:val="2F5496" w:themeColor="accent1" w:themeShade="BF"/>
          <w:szCs w:val="28"/>
        </w:rPr>
      </w:pPr>
    </w:p>
    <w:p w:rsidR="00E97EC0" w:rsidRDefault="00E97EC0" w:rsidP="00C77FBB">
      <w:pPr>
        <w:pStyle w:val="Heading2"/>
      </w:pPr>
      <w:r>
        <w:t>What example did people give of this human rights issue</w:t>
      </w:r>
      <w:r w:rsidRPr="00732F30">
        <w:t>?</w:t>
      </w:r>
    </w:p>
    <w:p w:rsidR="00E97EC0" w:rsidRPr="005E0717" w:rsidRDefault="00E97EC0" w:rsidP="00E97EC0">
      <w:pPr>
        <w:spacing w:after="0" w:line="240" w:lineRule="auto"/>
        <w:jc w:val="both"/>
        <w:rPr>
          <w:b/>
          <w:color w:val="2F5496" w:themeColor="accent1" w:themeShade="BF"/>
          <w:szCs w:val="28"/>
        </w:rPr>
      </w:pPr>
    </w:p>
    <w:p w:rsidR="00E97EC0" w:rsidRDefault="00E97EC0" w:rsidP="00C77FBB">
      <w:pPr>
        <w:pStyle w:val="Heading3"/>
      </w:pPr>
      <w:r w:rsidRPr="00FC5C45">
        <w:t>Having knowledge about human rights:</w:t>
      </w:r>
    </w:p>
    <w:p w:rsidR="00E97EC0" w:rsidRDefault="00E97EC0" w:rsidP="00C77FBB">
      <w:r>
        <w:t xml:space="preserve">Participants at the start of the first round of discussion events were asked to state how much knowledge they had around human rights; the majority stated that they had ‘a little knowledge’ on the subject.  Interestingly then, all areas highlighted that knowledge was the most important thing to ensure people can access their rights. </w:t>
      </w:r>
    </w:p>
    <w:p w:rsidR="00E97EC0" w:rsidRDefault="00E97EC0" w:rsidP="00C77FBB"/>
    <w:p w:rsidR="00E97EC0" w:rsidRDefault="00E97EC0" w:rsidP="00C77FBB">
      <w:r>
        <w:t xml:space="preserve">Sometimes a lack of knowledge about </w:t>
      </w:r>
      <w:r w:rsidRPr="00702FD2">
        <w:t xml:space="preserve">rights and entitlements </w:t>
      </w:r>
      <w:r>
        <w:t xml:space="preserve">can lead to people </w:t>
      </w:r>
      <w:r w:rsidRPr="00702FD2">
        <w:t>no</w:t>
      </w:r>
      <w:r>
        <w:t>t being aware that they have not been met.  This was illustrated by conversations in Inverness where the lack of choice and perceived inability to challenge service provision was accepted as part of living in rural areas, instead of being recognised as something that could be challenged.</w:t>
      </w:r>
    </w:p>
    <w:p w:rsidR="00E97EC0" w:rsidRDefault="00E97EC0" w:rsidP="00C77FBB"/>
    <w:p w:rsidR="00E97EC0" w:rsidRDefault="00E97EC0" w:rsidP="00C77FBB">
      <w:r>
        <w:t>Over 80% of survey respondents felt they understood what human rights are and have an understanding of their own rights.  In comparison, under 50% felt that they would know who was accountable for upholding their rights, and how to challenge if their rights were not being met.</w:t>
      </w:r>
    </w:p>
    <w:p w:rsidR="00E97EC0" w:rsidRDefault="00E97EC0" w:rsidP="00C77FBB">
      <w:pPr>
        <w:pStyle w:val="IntenseQuote"/>
      </w:pPr>
    </w:p>
    <w:p w:rsidR="00E97EC0" w:rsidRPr="00DC08E3" w:rsidRDefault="00E97EC0" w:rsidP="00DC08E3">
      <w:pPr>
        <w:pStyle w:val="IntenseQuote"/>
      </w:pPr>
      <w:r w:rsidRPr="00DC08E3">
        <w:t>‘In my opinion most of the people who struggle to have their human rights met are individuals who are not sure about their rights as due to lack of knowledge or skills to access information in regards. Majority of these people would also include individuals with limited language skills, referring to individuals who maybe don't have sufficient skills to express themselves in English or even individuals who are native English speakers but can’t read or write.’</w:t>
      </w:r>
    </w:p>
    <w:p w:rsidR="00E97EC0" w:rsidRPr="00702FD2" w:rsidRDefault="00E97EC0" w:rsidP="00E97EC0">
      <w:pPr>
        <w:spacing w:after="0" w:line="240" w:lineRule="auto"/>
        <w:jc w:val="both"/>
        <w:rPr>
          <w:szCs w:val="28"/>
        </w:rPr>
      </w:pPr>
    </w:p>
    <w:p w:rsidR="00E97EC0" w:rsidRDefault="00E97EC0" w:rsidP="00C77FBB">
      <w:pPr>
        <w:pStyle w:val="Heading3"/>
      </w:pPr>
      <w:r w:rsidRPr="00FC5C45">
        <w:t>Advocacy:</w:t>
      </w:r>
    </w:p>
    <w:p w:rsidR="00E76C66" w:rsidRDefault="00E97EC0" w:rsidP="00C77FBB">
      <w:r>
        <w:t>There was much discussion around advocacy (including legal advocacy) across all areas as a means of people – especially vulnerable people – being able to understand and access their rights.</w:t>
      </w:r>
      <w:r w:rsidRPr="00F9762A">
        <w:t xml:space="preserve">  </w:t>
      </w:r>
    </w:p>
    <w:p w:rsidR="00E76C66" w:rsidRDefault="00E76C66" w:rsidP="00C77FBB"/>
    <w:p w:rsidR="00E97EC0" w:rsidRPr="00C77FBB" w:rsidRDefault="00E97EC0" w:rsidP="00FA2915">
      <w:pPr>
        <w:pStyle w:val="IntenseQuote"/>
      </w:pPr>
      <w:r w:rsidRPr="00C77FBB">
        <w:t>‘I find that individuals that I work with - offenders and mentally disordered offenders struggle to have their human rights met and when services are sought to challenge this they are over booked and difficult to access.’</w:t>
      </w:r>
    </w:p>
    <w:p w:rsidR="00E97EC0" w:rsidRDefault="00E97EC0" w:rsidP="00C77FBB"/>
    <w:p w:rsidR="00E97EC0" w:rsidRDefault="00E97EC0" w:rsidP="00C77FBB">
      <w:r>
        <w:t xml:space="preserve">Advocacy in housing and homelessness and mental health services were a recurring focus; in Glasgow an example highlighted was the Navigate peer advocacy service delivered by Glasgow Homelessness Network which provides support for people to access their housing rights.  </w:t>
      </w:r>
    </w:p>
    <w:p w:rsidR="00E97EC0" w:rsidRDefault="00E97EC0" w:rsidP="00C77FBB"/>
    <w:p w:rsidR="00E97EC0" w:rsidRDefault="00E97EC0" w:rsidP="00C77FBB">
      <w:r>
        <w:t xml:space="preserve">Mental health advocacy was highlighted as key in raising awareness of rights and stigmas as well as helping people meet their rights around mental health in particular.  People sharing their personal experiences of mental ill health highlighted support available through advocacy helped them make informed medical choices, and challenge decisions where little or no choice had been offered.  </w:t>
      </w:r>
    </w:p>
    <w:p w:rsidR="00E97EC0" w:rsidRDefault="00E97EC0" w:rsidP="00E97EC0">
      <w:pPr>
        <w:spacing w:after="0" w:line="240" w:lineRule="auto"/>
        <w:jc w:val="both"/>
        <w:rPr>
          <w:szCs w:val="28"/>
        </w:rPr>
      </w:pPr>
    </w:p>
    <w:p w:rsidR="00E97EC0" w:rsidRDefault="00E97EC0" w:rsidP="00C77FBB">
      <w:pPr>
        <w:pStyle w:val="Heading3"/>
      </w:pPr>
      <w:r w:rsidRPr="00FC5C45">
        <w:t>Policies and those who uphold them:</w:t>
      </w:r>
    </w:p>
    <w:p w:rsidR="00E97EC0" w:rsidRDefault="00E97EC0" w:rsidP="00C77FBB">
      <w:r>
        <w:t xml:space="preserve">It was recognised that duty bearers can be faceless, which can add to people not knowing where to access certain services, and to vulnerable people feeling unable to ask, never mind challenge services.  </w:t>
      </w:r>
    </w:p>
    <w:p w:rsidR="00E97EC0" w:rsidRDefault="00E97EC0" w:rsidP="00C77FBB"/>
    <w:p w:rsidR="00E97EC0" w:rsidRDefault="00E97EC0" w:rsidP="00C77FBB">
      <w:r>
        <w:t>On the other side of this, duty bearers</w:t>
      </w:r>
      <w:r w:rsidRPr="00702FD2">
        <w:t xml:space="preserve"> themselves </w:t>
      </w:r>
      <w:r>
        <w:t xml:space="preserve">must understand what human rights they are accountable for, and be able to articulate this – a situation that participants across all areas felt was not happening.  </w:t>
      </w:r>
    </w:p>
    <w:p w:rsidR="00E97EC0" w:rsidRPr="00F9762A" w:rsidRDefault="00E97EC0" w:rsidP="00C77FBB"/>
    <w:p w:rsidR="00E97EC0" w:rsidRPr="00C77FBB" w:rsidRDefault="00E97EC0" w:rsidP="00C77FBB">
      <w:pPr>
        <w:pStyle w:val="IntenseQuote"/>
      </w:pPr>
      <w:r w:rsidRPr="004A6DCF">
        <w:t>‘I</w:t>
      </w:r>
      <w:r w:rsidRPr="00F9762A">
        <w:t xml:space="preserve"> </w:t>
      </w:r>
      <w:r w:rsidRPr="004A6DCF">
        <w:t>suffer from anxiety and depression and have done since I was i</w:t>
      </w:r>
      <w:r w:rsidRPr="00C77FBB">
        <w:t>n my teens. Whilst things aren't as bad as they were I still find that public servants are very often completely lacking in empathy and understanding of people with mental health problems.’</w:t>
      </w:r>
    </w:p>
    <w:p w:rsidR="00E97EC0" w:rsidRDefault="00E97EC0" w:rsidP="00E97EC0">
      <w:pPr>
        <w:spacing w:after="0" w:line="240" w:lineRule="auto"/>
        <w:jc w:val="both"/>
        <w:rPr>
          <w:szCs w:val="28"/>
        </w:rPr>
      </w:pPr>
    </w:p>
    <w:p w:rsidR="00E97EC0" w:rsidRDefault="00E97EC0" w:rsidP="00C77FBB">
      <w:r>
        <w:t xml:space="preserve">Participants across all areas were surprised at the differences between European human rights treaties, and UK legislation, and felt that the latter better reflecting the former would enable duty bearers to be held more to account.  </w:t>
      </w:r>
    </w:p>
    <w:p w:rsidR="00E97EC0" w:rsidRDefault="00E97EC0" w:rsidP="00E97EC0">
      <w:pPr>
        <w:spacing w:after="0" w:line="240" w:lineRule="auto"/>
        <w:jc w:val="both"/>
        <w:rPr>
          <w:szCs w:val="28"/>
        </w:rPr>
      </w:pPr>
    </w:p>
    <w:p w:rsidR="00E97EC0" w:rsidRDefault="00E97EC0" w:rsidP="00C77FBB">
      <w:pPr>
        <w:pStyle w:val="Heading3"/>
      </w:pPr>
      <w:r w:rsidRPr="00C142D7">
        <w:t xml:space="preserve">Value lived experience: </w:t>
      </w:r>
    </w:p>
    <w:p w:rsidR="00E97EC0" w:rsidRDefault="00E97EC0" w:rsidP="00C77FBB">
      <w:r>
        <w:t>It was noted that in order to participate in community life it is important for an individual to feel confident, respected and ‘listened to’. This was a theme that appeared many times, across the full range of discussions around human rights.</w:t>
      </w:r>
    </w:p>
    <w:p w:rsidR="00E97EC0" w:rsidRDefault="00E97EC0" w:rsidP="00C77F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6"/>
      </w:tblGrid>
      <w:tr w:rsidR="00E97EC0" w:rsidTr="00B22783">
        <w:tc>
          <w:tcPr>
            <w:tcW w:w="9016" w:type="dxa"/>
            <w:shd w:val="clear" w:color="auto" w:fill="DEEAF6" w:themeFill="accent5" w:themeFillTint="33"/>
          </w:tcPr>
          <w:p w:rsidR="00E97EC0" w:rsidRPr="00C77FBB" w:rsidRDefault="00E97EC0" w:rsidP="00C77FBB">
            <w:pPr>
              <w:rPr>
                <w:b/>
              </w:rPr>
            </w:pPr>
            <w:r w:rsidRPr="00C77FBB">
              <w:rPr>
                <w:b/>
              </w:rPr>
              <w:t>Case Study</w:t>
            </w:r>
          </w:p>
          <w:p w:rsidR="00E97EC0" w:rsidRDefault="00E97EC0" w:rsidP="00C77FBB"/>
          <w:p w:rsidR="00E97EC0" w:rsidRDefault="00E97EC0" w:rsidP="00C77FBB">
            <w:r w:rsidRPr="00B86A2C">
              <w:t>Participants attended the Dumfries event</w:t>
            </w:r>
            <w:r>
              <w:t>, and national event in Glasgow</w:t>
            </w:r>
            <w:r w:rsidRPr="00B86A2C">
              <w:t xml:space="preserve"> f</w:t>
            </w:r>
            <w:r>
              <w:t xml:space="preserve">rom </w:t>
            </w:r>
            <w:proofErr w:type="spellStart"/>
            <w:r>
              <w:t>Summerhill</w:t>
            </w:r>
            <w:proofErr w:type="spellEnd"/>
            <w:r>
              <w:t xml:space="preserve"> Community Centre</w:t>
            </w:r>
            <w:r w:rsidRPr="00B86A2C">
              <w:t xml:space="preserve"> and tra</w:t>
            </w:r>
            <w:r>
              <w:t xml:space="preserve">velled either by sharing taxis </w:t>
            </w:r>
            <w:r w:rsidRPr="00B86A2C">
              <w:t xml:space="preserve">or by mini bus.  This presented a great example of overcoming access barriers caused by lack of transport in rural areas, which was an issue highlighted by participants in both Inverness and Dumfries.  </w:t>
            </w:r>
          </w:p>
          <w:p w:rsidR="00E97EC0" w:rsidRDefault="00E97EC0" w:rsidP="00C77FBB"/>
          <w:p w:rsidR="00E97EC0" w:rsidRDefault="00E97EC0" w:rsidP="00C77FBB">
            <w:r w:rsidRPr="00B86A2C">
              <w:t xml:space="preserve">Travelling together helped individuals who might not participate if travelling alone </w:t>
            </w:r>
            <w:r>
              <w:t>feel</w:t>
            </w:r>
            <w:r w:rsidRPr="00B86A2C">
              <w:t xml:space="preserve"> more confident and less isolated.  Travelling together also offered support to people with physical health issues, as well as people who needed support with mental health issues, but didn’t have workers.</w:t>
            </w:r>
          </w:p>
        </w:tc>
      </w:tr>
    </w:tbl>
    <w:p w:rsidR="00E97EC0" w:rsidRDefault="00E97EC0" w:rsidP="00E97EC0">
      <w:pPr>
        <w:spacing w:after="0" w:line="240" w:lineRule="auto"/>
        <w:jc w:val="both"/>
        <w:rPr>
          <w:b/>
          <w:color w:val="2F5496" w:themeColor="accent1" w:themeShade="BF"/>
          <w:szCs w:val="28"/>
        </w:rPr>
      </w:pPr>
    </w:p>
    <w:p w:rsidR="00E97EC0" w:rsidRPr="00732F30" w:rsidRDefault="00E97EC0" w:rsidP="00C77FBB">
      <w:pPr>
        <w:pStyle w:val="Heading2"/>
      </w:pPr>
      <w:r>
        <w:t>Suggestions for action</w:t>
      </w:r>
      <w:r w:rsidRPr="00732F30">
        <w:t xml:space="preserve"> generated by participants were:</w:t>
      </w:r>
    </w:p>
    <w:p w:rsidR="00E97EC0" w:rsidRPr="00E859E1" w:rsidRDefault="00E97EC0" w:rsidP="00E97EC0">
      <w:pPr>
        <w:spacing w:after="0" w:line="240" w:lineRule="auto"/>
        <w:jc w:val="both"/>
        <w:rPr>
          <w:b/>
          <w:color w:val="2F5496" w:themeColor="accent1" w:themeShade="BF"/>
          <w:szCs w:val="28"/>
        </w:rPr>
      </w:pPr>
    </w:p>
    <w:p w:rsidR="00E97EC0" w:rsidRDefault="00E97EC0" w:rsidP="00C77FBB">
      <w:r>
        <w:t>Young people discussed feeling that there were n</w:t>
      </w:r>
      <w:r w:rsidRPr="00702FD2">
        <w:t xml:space="preserve">ot enough meaningful opportunities to </w:t>
      </w:r>
      <w:r>
        <w:t xml:space="preserve">participate in decisions.  By meaningful, they felt that they had no idea where their words were being heard, and this had a knock on effect to getting further involved. </w:t>
      </w:r>
    </w:p>
    <w:p w:rsidR="00E97EC0" w:rsidRDefault="00E97EC0" w:rsidP="00E97EC0">
      <w:pPr>
        <w:spacing w:after="0" w:line="240" w:lineRule="auto"/>
        <w:jc w:val="both"/>
        <w:rPr>
          <w:szCs w:val="28"/>
        </w:rPr>
      </w:pPr>
    </w:p>
    <w:tbl>
      <w:tblPr>
        <w:tblStyle w:val="TableGrid"/>
        <w:tblW w:w="9181" w:type="dxa"/>
        <w:shd w:val="clear" w:color="auto" w:fill="DEEAF6" w:themeFill="accent5" w:themeFillTint="33"/>
        <w:tblLook w:val="04A0" w:firstRow="1" w:lastRow="0" w:firstColumn="1" w:lastColumn="0" w:noHBand="0" w:noVBand="1"/>
      </w:tblPr>
      <w:tblGrid>
        <w:gridCol w:w="9181"/>
      </w:tblGrid>
      <w:tr w:rsidR="00E97EC0" w:rsidRPr="000452DF" w:rsidTr="00B22783">
        <w:trPr>
          <w:trHeight w:val="4573"/>
        </w:trPr>
        <w:tc>
          <w:tcPr>
            <w:tcW w:w="9181" w:type="dxa"/>
            <w:tcBorders>
              <w:top w:val="nil"/>
              <w:left w:val="nil"/>
              <w:bottom w:val="nil"/>
              <w:right w:val="nil"/>
            </w:tcBorders>
            <w:shd w:val="clear" w:color="auto" w:fill="DEEAF6" w:themeFill="accent5" w:themeFillTint="33"/>
          </w:tcPr>
          <w:p w:rsidR="00E97EC0" w:rsidRPr="00C77FBB" w:rsidRDefault="00E97EC0" w:rsidP="00C77FBB">
            <w:pPr>
              <w:rPr>
                <w:b/>
              </w:rPr>
            </w:pPr>
            <w:r w:rsidRPr="00C77FBB">
              <w:rPr>
                <w:b/>
              </w:rPr>
              <w:t xml:space="preserve">Case Study </w:t>
            </w:r>
          </w:p>
          <w:p w:rsidR="00E97EC0" w:rsidRDefault="00E97EC0" w:rsidP="00C77FBB"/>
          <w:p w:rsidR="00E97EC0" w:rsidRDefault="00E97EC0" w:rsidP="00C77FBB">
            <w:r w:rsidRPr="000452DF">
              <w:t>One participant talked of their ongoing battle to have their right to live in Scotland realised, which had been contested for a number of years.  Their lack of access to a right to choose where to live had a knock on effect to a number of other rights not being met</w:t>
            </w:r>
            <w:r>
              <w:t>.</w:t>
            </w:r>
            <w:r w:rsidRPr="000452DF">
              <w:t xml:space="preserve"> </w:t>
            </w:r>
          </w:p>
          <w:p w:rsidR="00E97EC0" w:rsidRDefault="00E97EC0" w:rsidP="00C77FBB"/>
          <w:p w:rsidR="00E97EC0" w:rsidRDefault="00E97EC0" w:rsidP="00C77FBB">
            <w:r>
              <w:t>F</w:t>
            </w:r>
            <w:r w:rsidRPr="000452DF">
              <w:t xml:space="preserve">or example, the right to an adequate standard of health, as the individual’s mental health was severely affected, the right to an adequate standard of living, and as part of this, access to social security.  The ability to appeal decisions, without access to legal advocacy was raised, as well as the ability to access information.  </w:t>
            </w:r>
          </w:p>
          <w:p w:rsidR="00E97EC0" w:rsidRDefault="00E97EC0" w:rsidP="00C77FBB"/>
          <w:p w:rsidR="00E97EC0" w:rsidRPr="000452DF" w:rsidRDefault="00E97EC0" w:rsidP="00C77FBB">
            <w:r w:rsidRPr="000452DF">
              <w:t>The collective knowledge of the group could not offer a solution to the individual circumstances, but offered that a ‘human rights focus should be used to connect up lots of action for change’.</w:t>
            </w:r>
          </w:p>
        </w:tc>
      </w:tr>
    </w:tbl>
    <w:p w:rsidR="00E97EC0" w:rsidRDefault="00E97EC0" w:rsidP="00E97EC0">
      <w:pPr>
        <w:spacing w:after="0" w:line="240" w:lineRule="auto"/>
        <w:jc w:val="both"/>
        <w:rPr>
          <w:b/>
          <w:color w:val="2F5496" w:themeColor="accent1" w:themeShade="BF"/>
          <w:szCs w:val="28"/>
        </w:rPr>
      </w:pPr>
    </w:p>
    <w:p w:rsidR="00E97EC0" w:rsidRDefault="00E97EC0" w:rsidP="00C77FBB">
      <w:pPr>
        <w:pStyle w:val="Heading3"/>
      </w:pPr>
      <w:r w:rsidRPr="00C142D7">
        <w:t>Transport enabling participation:</w:t>
      </w:r>
    </w:p>
    <w:p w:rsidR="00E97EC0" w:rsidRDefault="00E97EC0" w:rsidP="00C77FBB">
      <w:r>
        <w:t xml:space="preserve">Across the events, the issues of transport and accessibility were raised as barriers to people being able to participate widely in community life. </w:t>
      </w:r>
      <w:r w:rsidRPr="00732F30">
        <w:t xml:space="preserve">Rural communities </w:t>
      </w:r>
      <w:r>
        <w:t xml:space="preserve">in particular </w:t>
      </w:r>
      <w:r w:rsidRPr="00732F30">
        <w:t xml:space="preserve">reflected on infrastructure, highlighting inaccessible, irregular transport as a </w:t>
      </w:r>
      <w:r>
        <w:t xml:space="preserve">key </w:t>
      </w:r>
      <w:r w:rsidRPr="00732F30">
        <w:t>barrier to access.</w:t>
      </w:r>
    </w:p>
    <w:p w:rsidR="00E97EC0" w:rsidRPr="00FA2915" w:rsidRDefault="00E97EC0" w:rsidP="00FA2915">
      <w:pPr>
        <w:pStyle w:val="IntenseQuote"/>
      </w:pPr>
    </w:p>
    <w:p w:rsidR="00E97EC0" w:rsidRPr="00FA2915" w:rsidRDefault="00E97EC0" w:rsidP="00FA2915">
      <w:pPr>
        <w:pStyle w:val="IntenseQuote"/>
      </w:pPr>
      <w:r w:rsidRPr="00FA2915">
        <w:t>‘Ensure that the inclusion of everyone is a basic starting point rather than assumed because of the existence of the Equality Act 2010. In remote rural areas there is often a too relaxed attitude to upholding the law and excuses about there being far fewer disabled people than in a city so they don't have to make things accessible [through transport provision]. There is complete and utter existence of the rights of people with different disabilities from local authorities and the NHS to small service providers. There needs to be a complete culture change towards people with disabilities.’</w:t>
      </w:r>
    </w:p>
    <w:p w:rsidR="00E97EC0" w:rsidRDefault="00E97EC0" w:rsidP="00E97EC0">
      <w:pPr>
        <w:spacing w:after="0" w:line="240" w:lineRule="auto"/>
        <w:jc w:val="both"/>
        <w:rPr>
          <w:b/>
          <w:color w:val="2F5496" w:themeColor="accent1" w:themeShade="BF"/>
          <w:szCs w:val="28"/>
        </w:rPr>
      </w:pPr>
    </w:p>
    <w:p w:rsidR="00E97EC0" w:rsidRPr="00732F30" w:rsidRDefault="00E97EC0" w:rsidP="00C77FBB">
      <w:pPr>
        <w:pStyle w:val="Heading2"/>
      </w:pPr>
      <w:r>
        <w:t>Suggestions for action</w:t>
      </w:r>
      <w:r w:rsidRPr="00732F30">
        <w:t xml:space="preserve"> generated by participants were:</w:t>
      </w:r>
    </w:p>
    <w:p w:rsidR="00E97EC0" w:rsidRPr="00456358" w:rsidRDefault="00E97EC0" w:rsidP="00E97EC0">
      <w:pPr>
        <w:spacing w:after="0" w:line="240" w:lineRule="auto"/>
        <w:ind w:hanging="11"/>
        <w:jc w:val="both"/>
        <w:rPr>
          <w:b/>
          <w:color w:val="2F5496" w:themeColor="accent1" w:themeShade="BF"/>
          <w:szCs w:val="28"/>
        </w:rPr>
      </w:pPr>
    </w:p>
    <w:p w:rsidR="00E97EC0" w:rsidRDefault="00E97EC0" w:rsidP="00C77FBB">
      <w:pPr>
        <w:pStyle w:val="Heading3"/>
      </w:pPr>
      <w:r w:rsidRPr="00FC5C45">
        <w:t>Ensuring everyone understands accoun</w:t>
      </w:r>
      <w:r>
        <w:t>tability and responsibilities</w:t>
      </w:r>
      <w:r w:rsidRPr="00FC5C45">
        <w:t>:</w:t>
      </w:r>
    </w:p>
    <w:p w:rsidR="00E97EC0" w:rsidRPr="00FC5C45" w:rsidRDefault="00E97EC0" w:rsidP="00E97EC0">
      <w:pPr>
        <w:spacing w:after="0" w:line="240" w:lineRule="auto"/>
        <w:jc w:val="both"/>
        <w:rPr>
          <w:b/>
          <w:szCs w:val="28"/>
        </w:rPr>
      </w:pPr>
    </w:p>
    <w:p w:rsidR="00E97EC0" w:rsidRDefault="00E97EC0" w:rsidP="00C77FBB">
      <w:pPr>
        <w:pStyle w:val="ListParagraph"/>
        <w:numPr>
          <w:ilvl w:val="0"/>
          <w:numId w:val="43"/>
        </w:numPr>
      </w:pPr>
      <w:r w:rsidRPr="003F1DD2">
        <w:t>Facilitating local, community based events to increase awareness of human rights, what they mean locally and role</w:t>
      </w:r>
      <w:r>
        <w:t>s</w:t>
      </w:r>
      <w:r w:rsidRPr="003F1DD2">
        <w:t xml:space="preserve"> of duty bearers. Feedback from par</w:t>
      </w:r>
      <w:r>
        <w:t>ticipants tells us that</w:t>
      </w:r>
      <w:r w:rsidRPr="003F1DD2">
        <w:t xml:space="preserve"> important </w:t>
      </w:r>
      <w:r>
        <w:t>learning point from events</w:t>
      </w:r>
      <w:r w:rsidRPr="003F1DD2">
        <w:t xml:space="preserve"> was who was a</w:t>
      </w:r>
      <w:r>
        <w:t>ccountable for providing rights;</w:t>
      </w:r>
    </w:p>
    <w:p w:rsidR="00E97EC0" w:rsidRDefault="00E97EC0" w:rsidP="00C77FBB"/>
    <w:p w:rsidR="00E97EC0" w:rsidRPr="003F1DD2" w:rsidRDefault="00E97EC0" w:rsidP="00C77FBB">
      <w:pPr>
        <w:pStyle w:val="ListParagraph"/>
        <w:numPr>
          <w:ilvl w:val="0"/>
          <w:numId w:val="43"/>
        </w:numPr>
      </w:pPr>
      <w:r w:rsidRPr="003F1DD2">
        <w:t>Including duty bearers i</w:t>
      </w:r>
      <w:r>
        <w:t>n community events and meetings so that</w:t>
      </w:r>
      <w:r w:rsidRPr="003F1DD2">
        <w:t xml:space="preserve"> organisations such as the council are </w:t>
      </w:r>
      <w:r>
        <w:t>not</w:t>
      </w:r>
      <w:r w:rsidRPr="003F1DD2">
        <w:t xml:space="preserve"> faceless, and</w:t>
      </w:r>
      <w:r>
        <w:t xml:space="preserve"> are</w:t>
      </w:r>
      <w:r w:rsidRPr="003F1DD2">
        <w:t xml:space="preserve"> more approachable.</w:t>
      </w:r>
    </w:p>
    <w:p w:rsidR="00E97EC0" w:rsidRPr="00126097" w:rsidRDefault="00E97EC0" w:rsidP="00E97EC0">
      <w:pPr>
        <w:pStyle w:val="ListParagraph"/>
        <w:spacing w:after="0" w:line="240" w:lineRule="auto"/>
        <w:ind w:left="426"/>
        <w:jc w:val="both"/>
        <w:rPr>
          <w:szCs w:val="28"/>
        </w:rPr>
      </w:pPr>
    </w:p>
    <w:p w:rsidR="00E97EC0" w:rsidRPr="00E926FF" w:rsidRDefault="00E97EC0" w:rsidP="00E97EC0">
      <w:pPr>
        <w:spacing w:after="0" w:line="240" w:lineRule="auto"/>
        <w:jc w:val="both"/>
        <w:rPr>
          <w:sz w:val="8"/>
          <w:szCs w:val="8"/>
        </w:rPr>
      </w:pPr>
    </w:p>
    <w:p w:rsidR="00E97EC0" w:rsidRDefault="00E97EC0" w:rsidP="00C77FBB">
      <w:pPr>
        <w:pStyle w:val="Heading3"/>
      </w:pPr>
      <w:r w:rsidRPr="00FC5C45">
        <w:t>Education is an important tool:</w:t>
      </w:r>
    </w:p>
    <w:p w:rsidR="00E97EC0" w:rsidRPr="00FC5C45" w:rsidRDefault="00E97EC0" w:rsidP="00C77FBB"/>
    <w:p w:rsidR="00E97EC0" w:rsidRDefault="00E97EC0" w:rsidP="00C77FBB">
      <w:pPr>
        <w:pStyle w:val="ListParagraph"/>
        <w:numPr>
          <w:ilvl w:val="0"/>
          <w:numId w:val="44"/>
        </w:numPr>
      </w:pPr>
      <w:r w:rsidRPr="003F1DD2">
        <w:t xml:space="preserve">Build into </w:t>
      </w:r>
      <w:r>
        <w:t xml:space="preserve">the current </w:t>
      </w:r>
      <w:r w:rsidRPr="003F1DD2">
        <w:t>education curriculum so children consider human rights from a young age</w:t>
      </w:r>
      <w:r>
        <w:t>;</w:t>
      </w:r>
    </w:p>
    <w:p w:rsidR="00E97EC0" w:rsidRDefault="00E97EC0" w:rsidP="00C77FBB"/>
    <w:p w:rsidR="00E97EC0" w:rsidRDefault="00E97EC0" w:rsidP="00C77FBB">
      <w:pPr>
        <w:pStyle w:val="ListParagraph"/>
        <w:numPr>
          <w:ilvl w:val="0"/>
          <w:numId w:val="44"/>
        </w:numPr>
      </w:pPr>
      <w:r>
        <w:t>Learning must also happen wider than schools to ensure a culture change, as stated by one participant: ‘children go home to families and friends and hear different to what they learn in school’;</w:t>
      </w:r>
    </w:p>
    <w:p w:rsidR="00E97EC0" w:rsidRDefault="00E97EC0" w:rsidP="00C77FBB"/>
    <w:p w:rsidR="00E97EC0" w:rsidRPr="003F1DD2" w:rsidRDefault="00E97EC0" w:rsidP="00C77FBB">
      <w:pPr>
        <w:pStyle w:val="ListParagraph"/>
        <w:numPr>
          <w:ilvl w:val="0"/>
          <w:numId w:val="44"/>
        </w:numPr>
      </w:pPr>
      <w:r w:rsidRPr="003F1DD2">
        <w:t>Educate commu</w:t>
      </w:r>
      <w:r>
        <w:t>nities of interest</w:t>
      </w:r>
      <w:r w:rsidRPr="003F1DD2">
        <w:t xml:space="preserve"> on their rights, focusing on those that may not be met at present.  For example, young people, </w:t>
      </w:r>
      <w:proofErr w:type="spellStart"/>
      <w:r w:rsidRPr="003F1DD2">
        <w:t>LGBTQ</w:t>
      </w:r>
      <w:proofErr w:type="spellEnd"/>
      <w:r w:rsidRPr="003F1DD2">
        <w:t>+ communities.</w:t>
      </w:r>
    </w:p>
    <w:p w:rsidR="00E97EC0" w:rsidRDefault="00E97EC0" w:rsidP="00E97EC0">
      <w:pPr>
        <w:pStyle w:val="ListParagraph"/>
        <w:spacing w:after="0" w:line="240" w:lineRule="auto"/>
        <w:ind w:left="426"/>
        <w:jc w:val="both"/>
        <w:rPr>
          <w:szCs w:val="28"/>
        </w:rPr>
      </w:pPr>
    </w:p>
    <w:p w:rsidR="00E97EC0" w:rsidRDefault="00E97EC0" w:rsidP="00C77FBB">
      <w:pPr>
        <w:pStyle w:val="Heading3"/>
      </w:pPr>
      <w:r w:rsidRPr="00FC5C45">
        <w:t>Provide opportunities to meaningfully participate:</w:t>
      </w:r>
    </w:p>
    <w:p w:rsidR="00E97EC0" w:rsidRPr="00FC5C45" w:rsidRDefault="00E97EC0" w:rsidP="00C77FBB"/>
    <w:p w:rsidR="00E97EC0" w:rsidRDefault="00E97EC0" w:rsidP="00C77FBB">
      <w:pPr>
        <w:pStyle w:val="ListParagraph"/>
        <w:numPr>
          <w:ilvl w:val="0"/>
          <w:numId w:val="45"/>
        </w:numPr>
      </w:pPr>
      <w:r w:rsidRPr="003F1DD2">
        <w:t>A greater emphasis on co</w:t>
      </w:r>
      <w:r>
        <w:t>-</w:t>
      </w:r>
      <w:r w:rsidRPr="003F1DD2">
        <w:t xml:space="preserve">production to reduce the power imbalances that often stop people from challenging decisions. Peer researchers who helped co-develop and deliver the events highlighted the impact of being involved in co-produced projects, on themselves and wider communities. For example, peer researcher Douglas stated of his role as table facilitator: </w:t>
      </w:r>
      <w:r>
        <w:t>‘It was good to hear</w:t>
      </w:r>
      <w:r w:rsidRPr="003F1DD2">
        <w:t xml:space="preserve"> how others’ experiences and backgrounds ga</w:t>
      </w:r>
      <w:r>
        <w:t>ve them a different perspective’;</w:t>
      </w:r>
    </w:p>
    <w:p w:rsidR="00E97EC0" w:rsidRDefault="00E97EC0" w:rsidP="00C77FBB"/>
    <w:p w:rsidR="00E97EC0" w:rsidRPr="003F1DD2" w:rsidRDefault="00E97EC0" w:rsidP="00C77FBB">
      <w:pPr>
        <w:pStyle w:val="ListParagraph"/>
        <w:numPr>
          <w:ilvl w:val="0"/>
          <w:numId w:val="45"/>
        </w:numPr>
      </w:pPr>
      <w:r>
        <w:t>Explore p</w:t>
      </w:r>
      <w:r w:rsidRPr="003F1DD2">
        <w:t xml:space="preserve">otential for </w:t>
      </w:r>
      <w:r>
        <w:t>participatory b</w:t>
      </w:r>
      <w:r w:rsidRPr="003F1DD2">
        <w:t>udgeting to increase people’s opportunity to participate in important decisions that impact on human rights.</w:t>
      </w:r>
    </w:p>
    <w:p w:rsidR="00E97EC0" w:rsidRDefault="00E97EC0" w:rsidP="00E97EC0">
      <w:pPr>
        <w:spacing w:after="0" w:line="240" w:lineRule="auto"/>
        <w:jc w:val="both"/>
        <w:rPr>
          <w:szCs w:val="28"/>
        </w:rPr>
      </w:pPr>
    </w:p>
    <w:p w:rsidR="00E97EC0" w:rsidRDefault="00E97EC0" w:rsidP="00C77FBB">
      <w:pPr>
        <w:pStyle w:val="Heading3"/>
      </w:pPr>
      <w:r w:rsidRPr="00FC5C45">
        <w:t>Improve advocacy provision by:</w:t>
      </w:r>
    </w:p>
    <w:p w:rsidR="00E97EC0" w:rsidRPr="00FC5C45" w:rsidRDefault="00E97EC0" w:rsidP="00C77FBB"/>
    <w:p w:rsidR="00E97EC0" w:rsidRDefault="00E97EC0" w:rsidP="00C77FBB">
      <w:pPr>
        <w:pStyle w:val="ListParagraph"/>
        <w:numPr>
          <w:ilvl w:val="0"/>
          <w:numId w:val="46"/>
        </w:numPr>
      </w:pPr>
      <w:r>
        <w:t>Ensuring greater</w:t>
      </w:r>
      <w:r w:rsidRPr="003F1DD2">
        <w:t xml:space="preserve"> availability of independent advice and advocacy,</w:t>
      </w:r>
      <w:r>
        <w:t xml:space="preserve"> including legal advocacy;</w:t>
      </w:r>
    </w:p>
    <w:p w:rsidR="00E97EC0" w:rsidRDefault="00E97EC0" w:rsidP="00C77FBB"/>
    <w:p w:rsidR="00E97EC0" w:rsidRDefault="00E97EC0" w:rsidP="00C77FBB">
      <w:pPr>
        <w:pStyle w:val="ListParagraph"/>
        <w:numPr>
          <w:ilvl w:val="0"/>
          <w:numId w:val="46"/>
        </w:numPr>
      </w:pPr>
      <w:r w:rsidRPr="003F1DD2">
        <w:t>Easier access to legal aid for people on low incomes to challenge duty bearers</w:t>
      </w:r>
      <w:r>
        <w:t>;</w:t>
      </w:r>
    </w:p>
    <w:p w:rsidR="00E97EC0" w:rsidRPr="00673EC3" w:rsidRDefault="00E97EC0" w:rsidP="00C77FBB"/>
    <w:p w:rsidR="00E97EC0" w:rsidRPr="007A484F" w:rsidRDefault="00E97EC0" w:rsidP="00C77FBB">
      <w:pPr>
        <w:pStyle w:val="ListParagraph"/>
        <w:numPr>
          <w:ilvl w:val="0"/>
          <w:numId w:val="46"/>
        </w:numPr>
      </w:pPr>
      <w:r w:rsidRPr="007A484F">
        <w:t>Consider positive examples of advocacy provision. Survey respondents highlighted S</w:t>
      </w:r>
      <w:r>
        <w:t>helter, CAB, Women’s Aid,</w:t>
      </w:r>
      <w:r w:rsidRPr="007A484F">
        <w:t xml:space="preserve"> Scottish Youth Parliament and local health services as examples of good practice;</w:t>
      </w:r>
    </w:p>
    <w:p w:rsidR="00E97EC0" w:rsidRPr="003F1DD2" w:rsidRDefault="00E97EC0" w:rsidP="00C77FBB"/>
    <w:p w:rsidR="00E97EC0" w:rsidRDefault="00E97EC0" w:rsidP="00C77FBB">
      <w:pPr>
        <w:pStyle w:val="ListParagraph"/>
        <w:numPr>
          <w:ilvl w:val="0"/>
          <w:numId w:val="46"/>
        </w:numPr>
      </w:pPr>
      <w:r w:rsidRPr="003F1DD2">
        <w:t>Providing more opportunities for individuals and communities to build</w:t>
      </w:r>
      <w:r>
        <w:t xml:space="preserve"> self and group advocacy skills, and for these opportunities to be properly funded;</w:t>
      </w:r>
    </w:p>
    <w:p w:rsidR="00E97EC0" w:rsidRPr="008E50FA" w:rsidRDefault="00E97EC0" w:rsidP="00C77FBB"/>
    <w:p w:rsidR="00E97EC0" w:rsidRPr="00D97215" w:rsidRDefault="00E97EC0" w:rsidP="00C77FBB">
      <w:pPr>
        <w:pStyle w:val="ListParagraph"/>
        <w:numPr>
          <w:ilvl w:val="0"/>
          <w:numId w:val="46"/>
        </w:numPr>
      </w:pPr>
      <w:r w:rsidRPr="00D97215">
        <w:t>Advocacy is a necessary tool to develop our collective understanding through listening to the voice of lived experience.</w:t>
      </w:r>
      <w:r>
        <w:t xml:space="preserve">  </w:t>
      </w:r>
      <w:r w:rsidRPr="00D97215">
        <w:t>Peer champions can provide a conduit to engage people;</w:t>
      </w:r>
    </w:p>
    <w:p w:rsidR="00E97EC0" w:rsidRPr="008E50FA" w:rsidRDefault="00E97EC0" w:rsidP="00C77FBB"/>
    <w:p w:rsidR="00E97EC0" w:rsidRPr="008E50FA" w:rsidRDefault="00E97EC0" w:rsidP="00C77FBB">
      <w:pPr>
        <w:pStyle w:val="ListParagraph"/>
        <w:numPr>
          <w:ilvl w:val="0"/>
          <w:numId w:val="46"/>
        </w:numPr>
      </w:pPr>
      <w:r w:rsidRPr="008E50FA">
        <w:t>Access to advo</w:t>
      </w:r>
      <w:r>
        <w:t>cacy could be better ‘joined up’</w:t>
      </w:r>
      <w:r w:rsidRPr="008E50FA">
        <w:t xml:space="preserve"> e.g. references from GPs and services;</w:t>
      </w:r>
    </w:p>
    <w:p w:rsidR="00E97EC0" w:rsidRPr="000A614C" w:rsidRDefault="00E97EC0" w:rsidP="00C77FBB"/>
    <w:p w:rsidR="00E97EC0" w:rsidRPr="008E50FA" w:rsidRDefault="00E97EC0" w:rsidP="00C77FBB">
      <w:pPr>
        <w:pStyle w:val="ListParagraph"/>
        <w:numPr>
          <w:ilvl w:val="0"/>
          <w:numId w:val="46"/>
        </w:numPr>
      </w:pPr>
      <w:r w:rsidRPr="008E50FA">
        <w:t xml:space="preserve">Involvement is needed from all levels to develop advocacy for all – health, energy, mental health, homelessness, addictions – including Scottish Government, NHS, Health Minister, Social Work, emergency services, youth services, </w:t>
      </w:r>
      <w:r>
        <w:t xml:space="preserve">and </w:t>
      </w:r>
      <w:r w:rsidRPr="008E50FA">
        <w:t>money</w:t>
      </w:r>
      <w:r>
        <w:t xml:space="preserve"> management</w:t>
      </w:r>
      <w:r w:rsidRPr="008E50FA">
        <w:t xml:space="preserve"> </w:t>
      </w:r>
      <w:r>
        <w:t xml:space="preserve">advice </w:t>
      </w:r>
      <w:r w:rsidRPr="008E50FA">
        <w:t>services.</w:t>
      </w:r>
    </w:p>
    <w:p w:rsidR="00E97EC0" w:rsidRPr="00AA0C86" w:rsidRDefault="00E97EC0" w:rsidP="00E97EC0">
      <w:pPr>
        <w:spacing w:after="0" w:line="240" w:lineRule="auto"/>
        <w:jc w:val="both"/>
        <w:rPr>
          <w:szCs w:val="28"/>
        </w:rPr>
      </w:pPr>
    </w:p>
    <w:p w:rsidR="00E97EC0" w:rsidRDefault="00E97EC0" w:rsidP="00C77FBB">
      <w:pPr>
        <w:pStyle w:val="Heading3"/>
      </w:pPr>
      <w:r w:rsidRPr="006220B4">
        <w:t>Valuing lived experience:</w:t>
      </w:r>
    </w:p>
    <w:p w:rsidR="00E97EC0" w:rsidRPr="006220B4" w:rsidRDefault="00E97EC0" w:rsidP="00E97EC0">
      <w:pPr>
        <w:spacing w:after="0" w:line="240" w:lineRule="auto"/>
        <w:jc w:val="both"/>
        <w:rPr>
          <w:b/>
          <w:szCs w:val="28"/>
        </w:rPr>
      </w:pPr>
    </w:p>
    <w:p w:rsidR="00E97EC0" w:rsidRPr="006220B4" w:rsidRDefault="00E97EC0" w:rsidP="00C77FBB">
      <w:pPr>
        <w:pStyle w:val="ListParagraph"/>
        <w:numPr>
          <w:ilvl w:val="0"/>
          <w:numId w:val="47"/>
        </w:numPr>
      </w:pPr>
      <w:r w:rsidRPr="009B083E">
        <w:rPr>
          <w:i/>
        </w:rPr>
        <w:t>All In</w:t>
      </w:r>
      <w:r w:rsidRPr="006220B4">
        <w:t xml:space="preserve"> undertook ‘All Our Rights’ with a co-productive approach; without the experiences of nine peer researchers, and feedback from event participants and survey respondents, we could not have identified issues affecting people, and real ways of tackling them. The approach could be replicated within communities o</w:t>
      </w:r>
      <w:r>
        <w:t>f interest, and within services;</w:t>
      </w:r>
    </w:p>
    <w:p w:rsidR="00E97EC0" w:rsidRDefault="00E97EC0" w:rsidP="00C77FBB"/>
    <w:p w:rsidR="00E97EC0" w:rsidRDefault="00E97EC0" w:rsidP="00C77FBB">
      <w:pPr>
        <w:pStyle w:val="ListParagraph"/>
        <w:numPr>
          <w:ilvl w:val="0"/>
          <w:numId w:val="47"/>
        </w:numPr>
      </w:pPr>
      <w:r>
        <w:t>A need for services and organisations to highlight the impact of people being involved and, if there’s no impact to explain why;</w:t>
      </w:r>
    </w:p>
    <w:p w:rsidR="00E97EC0" w:rsidRDefault="00E97EC0" w:rsidP="00C77FBB"/>
    <w:p w:rsidR="00E97EC0" w:rsidRDefault="00E97EC0" w:rsidP="00C77FBB">
      <w:pPr>
        <w:pStyle w:val="ListParagraph"/>
        <w:numPr>
          <w:ilvl w:val="0"/>
          <w:numId w:val="47"/>
        </w:numPr>
      </w:pPr>
      <w:r>
        <w:t>Confidence is gained through experience and this is built when people ‘hear as well as listen’;</w:t>
      </w:r>
    </w:p>
    <w:p w:rsidR="00E97EC0" w:rsidRPr="0041652B" w:rsidRDefault="00E97EC0" w:rsidP="00C77FBB"/>
    <w:p w:rsidR="00E97EC0" w:rsidRDefault="00E97EC0" w:rsidP="00C77FBB">
      <w:pPr>
        <w:pStyle w:val="ListParagraph"/>
        <w:numPr>
          <w:ilvl w:val="0"/>
          <w:numId w:val="47"/>
        </w:numPr>
      </w:pPr>
      <w:r>
        <w:t>Empathy and anxiety training for services and advocates;</w:t>
      </w:r>
    </w:p>
    <w:p w:rsidR="00E97EC0" w:rsidRPr="0041652B" w:rsidRDefault="00E97EC0" w:rsidP="00C77FBB"/>
    <w:p w:rsidR="00E97EC0" w:rsidRDefault="00E97EC0" w:rsidP="00C77FBB">
      <w:pPr>
        <w:pStyle w:val="ListParagraph"/>
        <w:numPr>
          <w:ilvl w:val="0"/>
          <w:numId w:val="47"/>
        </w:numPr>
      </w:pPr>
      <w:r>
        <w:t>Local authorities could better engage with communities to facilitate the understanding of and involvement in decision making;</w:t>
      </w:r>
    </w:p>
    <w:p w:rsidR="00E97EC0" w:rsidRPr="0041652B" w:rsidRDefault="00E97EC0" w:rsidP="00C77FBB"/>
    <w:p w:rsidR="00E97EC0" w:rsidRDefault="00E97EC0" w:rsidP="00C77FBB">
      <w:pPr>
        <w:pStyle w:val="ListParagraph"/>
        <w:numPr>
          <w:ilvl w:val="0"/>
          <w:numId w:val="47"/>
        </w:numPr>
      </w:pPr>
      <w:r>
        <w:t>Services can focus on being ‘more open and welcoming’.</w:t>
      </w:r>
    </w:p>
    <w:p w:rsidR="00E97EC0" w:rsidRPr="004428F8" w:rsidRDefault="00E97EC0" w:rsidP="00E97EC0">
      <w:pPr>
        <w:pStyle w:val="ListParagraph"/>
        <w:spacing w:after="0" w:line="240" w:lineRule="auto"/>
        <w:jc w:val="both"/>
        <w:rPr>
          <w:szCs w:val="28"/>
        </w:rPr>
      </w:pPr>
    </w:p>
    <w:p w:rsidR="00E97EC0" w:rsidRDefault="00E97EC0" w:rsidP="00C77FBB">
      <w:pPr>
        <w:pStyle w:val="Heading3"/>
      </w:pPr>
      <w:r w:rsidRPr="006220B4">
        <w:t>Transport and reaching services in rural areas:</w:t>
      </w:r>
    </w:p>
    <w:p w:rsidR="00E97EC0" w:rsidRPr="006220B4" w:rsidRDefault="00E97EC0" w:rsidP="00E97EC0">
      <w:pPr>
        <w:spacing w:after="0" w:line="240" w:lineRule="auto"/>
        <w:jc w:val="both"/>
        <w:rPr>
          <w:b/>
          <w:szCs w:val="28"/>
        </w:rPr>
      </w:pPr>
    </w:p>
    <w:p w:rsidR="00E97EC0" w:rsidRDefault="00E97EC0" w:rsidP="00C77FBB">
      <w:pPr>
        <w:pStyle w:val="ListParagraph"/>
        <w:numPr>
          <w:ilvl w:val="0"/>
          <w:numId w:val="48"/>
        </w:numPr>
      </w:pPr>
      <w:r>
        <w:t>M</w:t>
      </w:r>
      <w:r w:rsidRPr="0041652B">
        <w:t>ore</w:t>
      </w:r>
      <w:r>
        <w:t xml:space="preserve"> local</w:t>
      </w:r>
      <w:r w:rsidRPr="0041652B">
        <w:t xml:space="preserve"> </w:t>
      </w:r>
      <w:r>
        <w:t>provision of prevention services, such as ‘</w:t>
      </w:r>
      <w:r w:rsidRPr="0041652B">
        <w:t>listening therapy</w:t>
      </w:r>
      <w:r>
        <w:t>’</w:t>
      </w:r>
      <w:r w:rsidRPr="0041652B">
        <w:t xml:space="preserve"> and quicker access</w:t>
      </w:r>
      <w:r>
        <w:t xml:space="preserve"> to such services to stop issues reaching crisis point;</w:t>
      </w:r>
    </w:p>
    <w:p w:rsidR="00E97EC0" w:rsidRDefault="00E97EC0" w:rsidP="00C77FBB"/>
    <w:p w:rsidR="00E97EC0" w:rsidRDefault="00E97EC0" w:rsidP="00C77FBB">
      <w:pPr>
        <w:pStyle w:val="ListParagraph"/>
        <w:numPr>
          <w:ilvl w:val="0"/>
          <w:numId w:val="48"/>
        </w:numPr>
      </w:pPr>
      <w:r w:rsidRPr="0041652B">
        <w:t>Services need to match community make up – for example, peer to peer approaches, and related, ensure locally based services are eq</w:t>
      </w:r>
      <w:r w:rsidR="008C19B5">
        <w:t>ual for everyone accessing them.</w:t>
      </w:r>
    </w:p>
    <w:p w:rsidR="00E97EC0" w:rsidRDefault="00E97EC0" w:rsidP="00E97EC0">
      <w:pPr>
        <w:jc w:val="both"/>
        <w:rPr>
          <w:b/>
          <w:color w:val="2F5496" w:themeColor="accent1" w:themeShade="BF"/>
          <w:szCs w:val="28"/>
        </w:rPr>
      </w:pPr>
    </w:p>
    <w:p w:rsidR="00E97EC0" w:rsidRPr="00F8594A" w:rsidRDefault="00E97EC0" w:rsidP="00C77FBB">
      <w:pPr>
        <w:pStyle w:val="Heading2"/>
      </w:pPr>
      <w:r w:rsidRPr="00F8594A">
        <w:t xml:space="preserve">Summary </w:t>
      </w:r>
    </w:p>
    <w:p w:rsidR="00E97EC0" w:rsidRPr="00523B58" w:rsidRDefault="00E97EC0" w:rsidP="00C77FBB">
      <w:pPr>
        <w:rPr>
          <w:b/>
          <w:color w:val="1F3864" w:themeColor="accent1" w:themeShade="80"/>
          <w:sz w:val="40"/>
          <w:szCs w:val="40"/>
        </w:rPr>
      </w:pPr>
      <w:r w:rsidRPr="00523B58">
        <w:t xml:space="preserve">The right to participate in human rights, the wider community, and to challenge, and have your rights met is a wide reaching issue, and like addressing discrimination and challenging poverty, underpins the provision of human rights for all community members. </w:t>
      </w:r>
      <w:r w:rsidRPr="00523B58">
        <w:rPr>
          <w:b/>
          <w:color w:val="1F3864" w:themeColor="accent1" w:themeShade="80"/>
          <w:sz w:val="40"/>
          <w:szCs w:val="40"/>
        </w:rPr>
        <w:br w:type="page"/>
      </w:r>
    </w:p>
    <w:p w:rsidR="00E97EC0" w:rsidRDefault="00E97EC0" w:rsidP="00C77FBB">
      <w:pPr>
        <w:pStyle w:val="Heading1"/>
      </w:pPr>
      <w:bookmarkStart w:id="9" w:name="_Toc508968665"/>
      <w:r>
        <w:t>Human Rights Issue 5</w:t>
      </w:r>
      <w:r w:rsidRPr="00006E4A">
        <w:t>:  The Right to a Home</w:t>
      </w:r>
      <w:bookmarkEnd w:id="9"/>
    </w:p>
    <w:p w:rsidR="00E97EC0" w:rsidRDefault="00E97EC0" w:rsidP="00E97EC0">
      <w:pPr>
        <w:spacing w:after="0" w:line="240" w:lineRule="auto"/>
        <w:jc w:val="both"/>
        <w:rPr>
          <w:b/>
          <w:color w:val="2F5496" w:themeColor="accent1" w:themeShade="BF"/>
          <w:szCs w:val="28"/>
          <w:lang w:eastAsia="en-GB"/>
        </w:rPr>
      </w:pPr>
    </w:p>
    <w:p w:rsidR="00E97EC0" w:rsidRPr="0061290E" w:rsidRDefault="00E97EC0" w:rsidP="00C77FBB">
      <w:pPr>
        <w:pStyle w:val="Heading2"/>
      </w:pPr>
      <w:r w:rsidRPr="0061290E">
        <w:t xml:space="preserve">How was </w:t>
      </w:r>
      <w:r>
        <w:t>this human rights issue defined by participants</w:t>
      </w:r>
      <w:r w:rsidRPr="0061290E">
        <w:t>?</w:t>
      </w:r>
    </w:p>
    <w:p w:rsidR="00E97EC0" w:rsidRDefault="00E97EC0" w:rsidP="00E97EC0">
      <w:pPr>
        <w:spacing w:after="0" w:line="240" w:lineRule="auto"/>
        <w:jc w:val="both"/>
        <w:rPr>
          <w:b/>
          <w:color w:val="2F5496" w:themeColor="accent1" w:themeShade="BF"/>
          <w:szCs w:val="28"/>
          <w:lang w:eastAsia="en-GB"/>
        </w:rPr>
      </w:pPr>
    </w:p>
    <w:p w:rsidR="00E97EC0" w:rsidRPr="0061290E" w:rsidRDefault="00E97EC0" w:rsidP="00C77FBB">
      <w:pPr>
        <w:pStyle w:val="ListParagraph"/>
        <w:numPr>
          <w:ilvl w:val="0"/>
          <w:numId w:val="49"/>
        </w:numPr>
        <w:rPr>
          <w:lang w:eastAsia="en-GB"/>
        </w:rPr>
      </w:pPr>
      <w:r w:rsidRPr="008F7F47">
        <w:rPr>
          <w:b/>
          <w:lang w:eastAsia="en-GB"/>
        </w:rPr>
        <w:t>Improving access</w:t>
      </w:r>
      <w:r w:rsidRPr="0061290E">
        <w:rPr>
          <w:lang w:eastAsia="en-GB"/>
        </w:rPr>
        <w:t xml:space="preserve"> to housing and homelessness services, and overcoming stigma of accessing services;</w:t>
      </w:r>
    </w:p>
    <w:p w:rsidR="00E97EC0" w:rsidRPr="006A5124" w:rsidRDefault="00E97EC0" w:rsidP="00C77FBB">
      <w:pPr>
        <w:rPr>
          <w:sz w:val="16"/>
          <w:szCs w:val="16"/>
          <w:lang w:eastAsia="en-GB"/>
        </w:rPr>
      </w:pPr>
    </w:p>
    <w:p w:rsidR="00E97EC0" w:rsidRPr="00C77FBB" w:rsidRDefault="00E97EC0" w:rsidP="00C77FBB">
      <w:pPr>
        <w:pStyle w:val="ListParagraph"/>
        <w:numPr>
          <w:ilvl w:val="0"/>
          <w:numId w:val="49"/>
        </w:numPr>
        <w:rPr>
          <w:b/>
          <w:lang w:eastAsia="en-GB"/>
        </w:rPr>
      </w:pPr>
      <w:r w:rsidRPr="00C77FBB">
        <w:rPr>
          <w:b/>
          <w:lang w:eastAsia="en-GB"/>
        </w:rPr>
        <w:t>Address the lack of suitable housing;</w:t>
      </w:r>
    </w:p>
    <w:p w:rsidR="00E97EC0" w:rsidRPr="006A5124" w:rsidRDefault="00E97EC0" w:rsidP="00C77FBB">
      <w:pPr>
        <w:rPr>
          <w:sz w:val="16"/>
          <w:szCs w:val="16"/>
          <w:lang w:eastAsia="en-GB"/>
        </w:rPr>
      </w:pPr>
    </w:p>
    <w:p w:rsidR="00E97EC0" w:rsidRPr="006A5124" w:rsidRDefault="00E97EC0" w:rsidP="00C77FBB">
      <w:pPr>
        <w:rPr>
          <w:sz w:val="16"/>
          <w:szCs w:val="16"/>
          <w:lang w:eastAsia="en-GB"/>
        </w:rPr>
      </w:pPr>
    </w:p>
    <w:p w:rsidR="00E97EC0" w:rsidRPr="001D0B91" w:rsidRDefault="00E97EC0" w:rsidP="00C77FBB">
      <w:pPr>
        <w:pStyle w:val="ListParagraph"/>
        <w:numPr>
          <w:ilvl w:val="0"/>
          <w:numId w:val="49"/>
        </w:numPr>
        <w:rPr>
          <w:lang w:eastAsia="en-GB"/>
        </w:rPr>
      </w:pPr>
      <w:r w:rsidRPr="008F7F47">
        <w:rPr>
          <w:b/>
          <w:lang w:eastAsia="en-GB"/>
        </w:rPr>
        <w:t>Housing rights policy reflected in practice</w:t>
      </w:r>
      <w:r>
        <w:rPr>
          <w:lang w:eastAsia="en-GB"/>
        </w:rPr>
        <w:t xml:space="preserve"> such as the right to independent living and right to a home;</w:t>
      </w:r>
    </w:p>
    <w:p w:rsidR="00E97EC0" w:rsidRPr="006A5124" w:rsidRDefault="00E97EC0" w:rsidP="00C77FBB">
      <w:pPr>
        <w:rPr>
          <w:sz w:val="16"/>
          <w:szCs w:val="16"/>
          <w:lang w:eastAsia="en-GB"/>
        </w:rPr>
      </w:pPr>
    </w:p>
    <w:p w:rsidR="00E97EC0" w:rsidRPr="00E859E1" w:rsidRDefault="00E97EC0" w:rsidP="00C77FBB">
      <w:pPr>
        <w:pStyle w:val="ListParagraph"/>
        <w:numPr>
          <w:ilvl w:val="0"/>
          <w:numId w:val="49"/>
        </w:numPr>
        <w:rPr>
          <w:lang w:eastAsia="en-GB"/>
        </w:rPr>
      </w:pPr>
      <w:r w:rsidRPr="008F7F47">
        <w:rPr>
          <w:b/>
          <w:lang w:eastAsia="en-GB"/>
        </w:rPr>
        <w:t>Poverty and inequality</w:t>
      </w:r>
      <w:r>
        <w:rPr>
          <w:lang w:eastAsia="en-GB"/>
        </w:rPr>
        <w:t xml:space="preserve"> recognised and tackled alongside</w:t>
      </w:r>
      <w:r w:rsidRPr="00E859E1">
        <w:rPr>
          <w:lang w:eastAsia="en-GB"/>
        </w:rPr>
        <w:t xml:space="preserve"> housing and social security</w:t>
      </w:r>
      <w:r>
        <w:rPr>
          <w:lang w:eastAsia="en-GB"/>
        </w:rPr>
        <w:t>.</w:t>
      </w:r>
    </w:p>
    <w:p w:rsidR="00E97EC0" w:rsidRDefault="00E97EC0" w:rsidP="00E97EC0">
      <w:pPr>
        <w:spacing w:after="0" w:line="240" w:lineRule="auto"/>
        <w:jc w:val="both"/>
        <w:rPr>
          <w:b/>
          <w:color w:val="2F5496" w:themeColor="accent1" w:themeShade="BF"/>
          <w:szCs w:val="28"/>
        </w:rPr>
      </w:pPr>
    </w:p>
    <w:p w:rsidR="00E97EC0" w:rsidRDefault="00E97EC0" w:rsidP="00C77FBB">
      <w:pPr>
        <w:pStyle w:val="Heading2"/>
      </w:pPr>
      <w:r>
        <w:t>What example did people give of this human rights issue</w:t>
      </w:r>
      <w:r w:rsidRPr="00732F30">
        <w:t>?</w:t>
      </w:r>
    </w:p>
    <w:p w:rsidR="00E97EC0" w:rsidRDefault="00E97EC0" w:rsidP="00E97EC0">
      <w:pPr>
        <w:spacing w:after="0" w:line="240" w:lineRule="auto"/>
        <w:jc w:val="both"/>
        <w:rPr>
          <w:szCs w:val="28"/>
        </w:rPr>
      </w:pPr>
    </w:p>
    <w:p w:rsidR="00E97EC0" w:rsidRDefault="00E97EC0" w:rsidP="00C77FBB">
      <w:pPr>
        <w:pStyle w:val="Heading3"/>
      </w:pPr>
      <w:r w:rsidRPr="005A3EF0">
        <w:t>Policy matching practice:</w:t>
      </w:r>
    </w:p>
    <w:p w:rsidR="00E97EC0" w:rsidRDefault="00E97EC0" w:rsidP="00C77FBB">
      <w:r>
        <w:t>A common theme across all rights discussions was that legislation and policies do not match the experiences of people accessing services, especially for those with experience of accessing homelessness services.</w:t>
      </w:r>
    </w:p>
    <w:p w:rsidR="00E97EC0" w:rsidRDefault="00E97EC0" w:rsidP="00C77FBB"/>
    <w:p w:rsidR="00E97EC0" w:rsidRDefault="00E97EC0" w:rsidP="00C77FBB">
      <w:pPr>
        <w:pStyle w:val="Heading3"/>
      </w:pPr>
      <w:r w:rsidRPr="005A3EF0">
        <w:t>Improving access to services:</w:t>
      </w:r>
    </w:p>
    <w:p w:rsidR="00E97EC0" w:rsidRDefault="00E97EC0" w:rsidP="00C77FBB">
      <w:r>
        <w:t>Participants with experience of accessing homelessness services spoke of the impact that not knowing where to go and ask for help, and what they had a right to impacted on their navigating through the homelessness system.  Participants spoke of living far away from their social networks, and support services, as temporary options were not available in their chosen area. ‘</w:t>
      </w:r>
      <w:r w:rsidRPr="003477E3">
        <w:t>Shared accommodation. If staff have all the control how will people be aware?</w:t>
      </w:r>
      <w:r>
        <w:t>’</w:t>
      </w:r>
    </w:p>
    <w:p w:rsidR="00E97EC0" w:rsidRDefault="00E97EC0" w:rsidP="00C77FBB"/>
    <w:p w:rsidR="00E97EC0" w:rsidRDefault="00E97EC0" w:rsidP="00C77FBB">
      <w:pPr>
        <w:pStyle w:val="Heading3"/>
      </w:pPr>
      <w:r w:rsidRPr="005A3EF0">
        <w:t>Recognising the interconnectedness of rights:</w:t>
      </w:r>
    </w:p>
    <w:p w:rsidR="00E97EC0" w:rsidRPr="00F67E0D" w:rsidRDefault="00E97EC0" w:rsidP="00C77FBB">
      <w:r>
        <w:t xml:space="preserve">The link with social security was discussed, recognising that sanctions can heavily impact on housing, especially with the introduction of Universal Credit. </w:t>
      </w:r>
    </w:p>
    <w:p w:rsidR="00E97EC0" w:rsidRDefault="00E97EC0" w:rsidP="00C77FBB">
      <w:r>
        <w:t>In Inverness participants discussed the right to independent living as part of the right to a home, particularly for people experiencing mental ill heath, such as dementia.</w:t>
      </w:r>
    </w:p>
    <w:p w:rsidR="00E97EC0" w:rsidRDefault="00E97EC0" w:rsidP="00C77FBB">
      <w:pPr>
        <w:rPr>
          <w:b/>
          <w:color w:val="2F5496" w:themeColor="accent1" w:themeShade="BF"/>
        </w:rPr>
      </w:pPr>
    </w:p>
    <w:p w:rsidR="00E97EC0" w:rsidRDefault="00E97EC0" w:rsidP="00C77FBB">
      <w:pPr>
        <w:pStyle w:val="Heading2"/>
      </w:pPr>
      <w:r w:rsidRPr="00217885">
        <w:t xml:space="preserve">How did it affect certain groups? </w:t>
      </w:r>
    </w:p>
    <w:p w:rsidR="00E97EC0" w:rsidRPr="00254BCE" w:rsidRDefault="00E97EC0" w:rsidP="00C77FBB"/>
    <w:p w:rsidR="00E97EC0" w:rsidRDefault="00E97EC0" w:rsidP="00C77FBB">
      <w:r>
        <w:t xml:space="preserve">Young people spoke of the lack of options around housing that is a direct result of being young and homeless. The further impact of not being able to access work and learning when in supported accommodation was discussed as barriers to getting out of poverty, as well as receiving less social security, when costs of rent and utilities are not age based.  </w:t>
      </w:r>
    </w:p>
    <w:p w:rsidR="00E97EC0" w:rsidRDefault="00E97EC0" w:rsidP="00C77FBB"/>
    <w:p w:rsidR="00E97EC0" w:rsidRPr="00C77FBB" w:rsidRDefault="00E97EC0" w:rsidP="00C77FBB">
      <w:pPr>
        <w:pStyle w:val="IntenseQuote"/>
      </w:pPr>
      <w:r w:rsidRPr="004A6DCF">
        <w:t xml:space="preserve">‘From my time in working with a Housing </w:t>
      </w:r>
      <w:r w:rsidRPr="00C77FBB">
        <w:t>Association it always seemed to me that the group of people with the issues hardest to resolve where those people living with a learning disability. In particular the amount of abuse, manipulation, violence and neglect often from family members and those close to them in their community.  I think that when there is a violation of trust with people who often lack the insight and knowledge to understand they can and are being abused will take more than an underfunded advocacy project to tackle.  How to keep vulnerable people safe has always been a huge issue in our society and a rights based agenda is the only way these issues can be brought to the light.’</w:t>
      </w:r>
    </w:p>
    <w:p w:rsidR="00E97EC0" w:rsidRDefault="00E97EC0" w:rsidP="00C77FBB"/>
    <w:tbl>
      <w:tblPr>
        <w:tblStyle w:val="TableGrid"/>
        <w:tblW w:w="0" w:type="auto"/>
        <w:tblLook w:val="04A0" w:firstRow="1" w:lastRow="0" w:firstColumn="1" w:lastColumn="0" w:noHBand="0" w:noVBand="1"/>
      </w:tblPr>
      <w:tblGrid>
        <w:gridCol w:w="9016"/>
      </w:tblGrid>
      <w:tr w:rsidR="00E97EC0" w:rsidTr="00B22783">
        <w:tc>
          <w:tcPr>
            <w:tcW w:w="9016" w:type="dxa"/>
            <w:tcBorders>
              <w:top w:val="nil"/>
              <w:left w:val="nil"/>
              <w:bottom w:val="nil"/>
              <w:right w:val="nil"/>
            </w:tcBorders>
            <w:shd w:val="clear" w:color="auto" w:fill="DEEAF6" w:themeFill="accent5" w:themeFillTint="33"/>
          </w:tcPr>
          <w:p w:rsidR="00E97EC0" w:rsidRPr="00C77FBB" w:rsidRDefault="00E97EC0" w:rsidP="00C77FBB">
            <w:pPr>
              <w:rPr>
                <w:b/>
              </w:rPr>
            </w:pPr>
            <w:r w:rsidRPr="00C77FBB">
              <w:rPr>
                <w:b/>
              </w:rPr>
              <w:t xml:space="preserve">Case Study </w:t>
            </w:r>
          </w:p>
          <w:p w:rsidR="00E97EC0" w:rsidRDefault="00E97EC0" w:rsidP="00C77FBB"/>
          <w:p w:rsidR="00E97EC0" w:rsidRPr="00AC185A" w:rsidRDefault="00E97EC0" w:rsidP="00C77FBB">
            <w:r w:rsidRPr="00B86A2C">
              <w:t xml:space="preserve">Young people from a supported accommodation project in Glasgow explored the knock on effect on housing options and social security payments being made in accordance to age. </w:t>
            </w:r>
            <w:r>
              <w:t>Specifically, that receiving less money and having limited choices stopped their life progression into their own home, work and being part of the local community</w:t>
            </w:r>
            <w:r w:rsidRPr="00AC185A">
              <w:t xml:space="preserve">: ‘[we have the] right to get a job, pay taxes, get a home, have a child at the age of 16, but can’t buy a scraper from </w:t>
            </w:r>
            <w:proofErr w:type="spellStart"/>
            <w:r w:rsidRPr="00AC185A">
              <w:t>Poundland</w:t>
            </w:r>
            <w:proofErr w:type="spellEnd"/>
            <w:r w:rsidRPr="00AC185A">
              <w:t xml:space="preserve"> until you’re 18’. </w:t>
            </w:r>
          </w:p>
          <w:p w:rsidR="00E97EC0" w:rsidRDefault="00E97EC0" w:rsidP="00C77FBB"/>
          <w:p w:rsidR="00E97EC0" w:rsidRDefault="00E97EC0" w:rsidP="00C77FBB">
            <w:r w:rsidRPr="00B86A2C">
              <w:t>They felt that there were no justifiable reasons why the right to a home and right to adequate standard of living shoul</w:t>
            </w:r>
            <w:r>
              <w:t xml:space="preserve">d be affected by a person’s age, as utilities, rent and other payments are not age related. </w:t>
            </w:r>
            <w:r w:rsidRPr="00B86A2C">
              <w:t xml:space="preserve"> </w:t>
            </w:r>
          </w:p>
          <w:p w:rsidR="00E97EC0" w:rsidRDefault="00E97EC0" w:rsidP="00C77FBB"/>
          <w:p w:rsidR="00E97EC0" w:rsidRPr="00B86A2C" w:rsidRDefault="00E97EC0" w:rsidP="00C77FBB">
            <w:r w:rsidRPr="00B86A2C">
              <w:t xml:space="preserve">Not meeting these rights for a young person actively prevented them from taking up college places, volunteering and settling down in a community, and to their wider their economic wellbeing.   </w:t>
            </w:r>
          </w:p>
        </w:tc>
      </w:tr>
    </w:tbl>
    <w:p w:rsidR="00E97EC0" w:rsidRDefault="00E97EC0" w:rsidP="00E97EC0">
      <w:pPr>
        <w:spacing w:after="0" w:line="240" w:lineRule="auto"/>
        <w:ind w:hanging="11"/>
        <w:jc w:val="both"/>
        <w:rPr>
          <w:b/>
          <w:color w:val="2F5496" w:themeColor="accent1" w:themeShade="BF"/>
          <w:szCs w:val="28"/>
        </w:rPr>
      </w:pPr>
    </w:p>
    <w:p w:rsidR="00E97EC0" w:rsidRPr="00732F30" w:rsidRDefault="00E97EC0" w:rsidP="00C77FBB">
      <w:pPr>
        <w:pStyle w:val="Heading2"/>
      </w:pPr>
      <w:r>
        <w:t>Suggestions for action</w:t>
      </w:r>
      <w:r w:rsidRPr="00732F30">
        <w:t xml:space="preserve"> generated by participants were:</w:t>
      </w:r>
    </w:p>
    <w:p w:rsidR="00E97EC0" w:rsidRDefault="00E97EC0" w:rsidP="00E97EC0">
      <w:pPr>
        <w:spacing w:after="0" w:line="240" w:lineRule="auto"/>
        <w:ind w:hanging="11"/>
        <w:jc w:val="both"/>
        <w:rPr>
          <w:b/>
          <w:color w:val="2F5496" w:themeColor="accent1" w:themeShade="BF"/>
          <w:szCs w:val="28"/>
        </w:rPr>
      </w:pPr>
    </w:p>
    <w:p w:rsidR="00E97EC0" w:rsidRDefault="00E97EC0" w:rsidP="00C77FBB">
      <w:pPr>
        <w:pStyle w:val="Heading3"/>
      </w:pPr>
      <w:r w:rsidRPr="005A3EF0">
        <w:t>Equality of provision:</w:t>
      </w:r>
    </w:p>
    <w:p w:rsidR="00E97EC0" w:rsidRPr="005A3EF0" w:rsidRDefault="00E97EC0" w:rsidP="00E97EC0">
      <w:pPr>
        <w:spacing w:after="0" w:line="240" w:lineRule="auto"/>
        <w:ind w:hanging="11"/>
        <w:jc w:val="both"/>
        <w:rPr>
          <w:b/>
          <w:szCs w:val="28"/>
        </w:rPr>
      </w:pPr>
    </w:p>
    <w:p w:rsidR="00E97EC0" w:rsidRDefault="00E97EC0" w:rsidP="00C77FBB">
      <w:pPr>
        <w:pStyle w:val="ListParagraph"/>
        <w:numPr>
          <w:ilvl w:val="0"/>
          <w:numId w:val="50"/>
        </w:numPr>
      </w:pPr>
      <w:r w:rsidRPr="0061290E">
        <w:t>Ensure young people receive the same social security as well as housing provision and options as everyone else</w:t>
      </w:r>
      <w:r>
        <w:t>;</w:t>
      </w:r>
    </w:p>
    <w:p w:rsidR="00E97EC0" w:rsidRDefault="00E97EC0" w:rsidP="00C77FBB"/>
    <w:p w:rsidR="00E97EC0" w:rsidRDefault="00E97EC0" w:rsidP="00C77FBB">
      <w:pPr>
        <w:pStyle w:val="ListParagraph"/>
        <w:numPr>
          <w:ilvl w:val="0"/>
          <w:numId w:val="50"/>
        </w:numPr>
      </w:pPr>
      <w:r w:rsidRPr="0061290E">
        <w:t>That we promote a Housing First approach to tackling homelessness for vulnerable people, moving away from the expectation that people have to ‘earn’ their right to a home</w:t>
      </w:r>
      <w:r w:rsidR="008C19B5">
        <w:t>.</w:t>
      </w:r>
    </w:p>
    <w:p w:rsidR="00E97EC0" w:rsidRPr="007A484F" w:rsidRDefault="00E97EC0" w:rsidP="00E97EC0">
      <w:pPr>
        <w:spacing w:after="0" w:line="240" w:lineRule="auto"/>
        <w:jc w:val="both"/>
        <w:rPr>
          <w:rFonts w:ascii="Calibri" w:hAnsi="Calibri"/>
          <w:szCs w:val="28"/>
        </w:rPr>
      </w:pPr>
    </w:p>
    <w:p w:rsidR="00E97EC0" w:rsidRDefault="00E97EC0" w:rsidP="00C77FBB">
      <w:pPr>
        <w:pStyle w:val="Heading3"/>
      </w:pPr>
      <w:r>
        <w:t>Ensure enough provision:</w:t>
      </w:r>
    </w:p>
    <w:p w:rsidR="00E97EC0" w:rsidRDefault="00E97EC0" w:rsidP="00E97EC0">
      <w:pPr>
        <w:spacing w:after="0" w:line="240" w:lineRule="auto"/>
        <w:jc w:val="both"/>
        <w:rPr>
          <w:rFonts w:ascii="Calibri" w:hAnsi="Calibri"/>
          <w:b/>
          <w:szCs w:val="28"/>
        </w:rPr>
      </w:pPr>
    </w:p>
    <w:p w:rsidR="00E97EC0" w:rsidRPr="008F7F47" w:rsidRDefault="00E97EC0" w:rsidP="00C77FBB">
      <w:pPr>
        <w:pStyle w:val="ListParagraph"/>
        <w:numPr>
          <w:ilvl w:val="0"/>
          <w:numId w:val="50"/>
        </w:numPr>
        <w:rPr>
          <w:b/>
        </w:rPr>
      </w:pPr>
      <w:r w:rsidRPr="00523B58">
        <w:t>Having enough affordable housing so everyone’s rights can be met. This might be better use of private rented sector housing, or developing other options such as shared living. One young person talked of her experience of sharing as a student, highlighting the social aspect of this option, where living alone can be isolating</w:t>
      </w:r>
      <w:r w:rsidR="008C19B5">
        <w:t>.</w:t>
      </w:r>
    </w:p>
    <w:p w:rsidR="00E97EC0" w:rsidRDefault="00E97EC0" w:rsidP="00E97EC0">
      <w:pPr>
        <w:spacing w:after="0" w:line="240" w:lineRule="auto"/>
        <w:jc w:val="both"/>
        <w:rPr>
          <w:rFonts w:ascii="Calibri" w:hAnsi="Calibri"/>
          <w:b/>
          <w:szCs w:val="28"/>
        </w:rPr>
      </w:pPr>
    </w:p>
    <w:p w:rsidR="00E97EC0" w:rsidRDefault="00E97EC0" w:rsidP="00C77FBB">
      <w:pPr>
        <w:pStyle w:val="Heading3"/>
      </w:pPr>
      <w:r w:rsidRPr="005A3EF0">
        <w:t>Recognition of duty:</w:t>
      </w:r>
    </w:p>
    <w:p w:rsidR="008F7F47" w:rsidRDefault="008F7F47" w:rsidP="00C77FBB">
      <w:pPr>
        <w:rPr>
          <w:rFonts w:ascii="Calibri" w:hAnsi="Calibri"/>
          <w:szCs w:val="28"/>
        </w:rPr>
      </w:pPr>
    </w:p>
    <w:p w:rsidR="00E97EC0" w:rsidRPr="00523B58" w:rsidRDefault="00E97EC0" w:rsidP="00C77FBB">
      <w:pPr>
        <w:pStyle w:val="ListParagraph"/>
        <w:numPr>
          <w:ilvl w:val="0"/>
          <w:numId w:val="50"/>
        </w:numPr>
      </w:pPr>
      <w:r w:rsidRPr="00523B58">
        <w:t xml:space="preserve">A common theme across the provision of all services was the need for staff – managers as well as frontline staff – to understand their duties to provide human rights. Staff in housing and homelessness services need support and training to understand their duties under human rights legislation and not just domestic housing/homelessness legislation.  It is felt that taking a human rights approach will naturally ensure people receive a service that better considers their whole life needs. </w:t>
      </w:r>
    </w:p>
    <w:p w:rsidR="00E97EC0" w:rsidRDefault="00E97EC0" w:rsidP="00E97EC0">
      <w:pPr>
        <w:spacing w:after="0" w:line="240" w:lineRule="auto"/>
        <w:jc w:val="both"/>
        <w:rPr>
          <w:rFonts w:ascii="Calibri" w:hAnsi="Calibri"/>
          <w:szCs w:val="28"/>
        </w:rPr>
      </w:pPr>
    </w:p>
    <w:p w:rsidR="00E97EC0" w:rsidRDefault="00E97EC0" w:rsidP="00C77FBB">
      <w:pPr>
        <w:pStyle w:val="Heading2"/>
      </w:pPr>
      <w:r w:rsidRPr="004B54A1">
        <w:t xml:space="preserve">Summary </w:t>
      </w:r>
    </w:p>
    <w:p w:rsidR="00E97EC0" w:rsidRPr="004412FC" w:rsidRDefault="00E97EC0" w:rsidP="00C77FBB">
      <w:pPr>
        <w:rPr>
          <w:sz w:val="40"/>
          <w:szCs w:val="40"/>
        </w:rPr>
      </w:pPr>
      <w:r w:rsidRPr="00C77FBB">
        <w:t>Discussions around the right to a home encompassed discussions around lived experience of the homeless system, as well as the wider impact of having a home on a person’s life.  Therefore, for this right to be achieved will take more than a change to the provision of houses, but recognising housing as part of a whole person approach</w:t>
      </w:r>
      <w:r>
        <w:rPr>
          <w:rFonts w:ascii="Calibri" w:hAnsi="Calibri"/>
          <w:szCs w:val="28"/>
        </w:rPr>
        <w:t xml:space="preserve">.  </w:t>
      </w:r>
      <w:r w:rsidRPr="004412FC">
        <w:rPr>
          <w:sz w:val="40"/>
          <w:szCs w:val="40"/>
        </w:rPr>
        <w:br w:type="page"/>
      </w:r>
    </w:p>
    <w:p w:rsidR="00E97EC0" w:rsidRPr="00052CBF" w:rsidRDefault="00B71B67" w:rsidP="00C77FBB">
      <w:pPr>
        <w:pStyle w:val="Heading1"/>
      </w:pPr>
      <w:bookmarkStart w:id="10" w:name="_Toc508968666"/>
      <w:r>
        <w:t>Action</w:t>
      </w:r>
      <w:r w:rsidR="00E76C66">
        <w:t>s to Achieve All Our Rights</w:t>
      </w:r>
      <w:bookmarkEnd w:id="10"/>
      <w:r w:rsidR="00E76C66">
        <w:t xml:space="preserve"> </w:t>
      </w:r>
    </w:p>
    <w:p w:rsidR="00E97EC0" w:rsidRDefault="00E97EC0" w:rsidP="00C77FBB">
      <w:r>
        <w:t>Four kinds of actions were identified as being needed across all conversations about all of the human rights issues identified:</w:t>
      </w:r>
    </w:p>
    <w:p w:rsidR="00E97EC0" w:rsidRDefault="00E97EC0" w:rsidP="00C77FBB"/>
    <w:p w:rsidR="00E97EC0" w:rsidRPr="00935FE9" w:rsidRDefault="00E97EC0" w:rsidP="00C77FBB">
      <w:pPr>
        <w:pStyle w:val="ListParagraph"/>
        <w:numPr>
          <w:ilvl w:val="0"/>
          <w:numId w:val="51"/>
        </w:numPr>
      </w:pPr>
      <w:r w:rsidRPr="00935FE9">
        <w:t>Education and learning</w:t>
      </w:r>
    </w:p>
    <w:p w:rsidR="00E97EC0" w:rsidRPr="00935FE9" w:rsidRDefault="00E97EC0" w:rsidP="00C77FBB">
      <w:pPr>
        <w:pStyle w:val="ListParagraph"/>
        <w:numPr>
          <w:ilvl w:val="0"/>
          <w:numId w:val="51"/>
        </w:numPr>
      </w:pPr>
      <w:r w:rsidRPr="00935FE9">
        <w:t>Recognising rights and responsibilities</w:t>
      </w:r>
    </w:p>
    <w:p w:rsidR="00E97EC0" w:rsidRPr="00935FE9" w:rsidRDefault="00E97EC0" w:rsidP="00C77FBB">
      <w:pPr>
        <w:pStyle w:val="ListParagraph"/>
        <w:numPr>
          <w:ilvl w:val="0"/>
          <w:numId w:val="51"/>
        </w:numPr>
      </w:pPr>
      <w:r w:rsidRPr="00935FE9">
        <w:t>Advocacy provision</w:t>
      </w:r>
    </w:p>
    <w:p w:rsidR="00E97EC0" w:rsidRPr="00935FE9" w:rsidRDefault="00E97EC0" w:rsidP="00C77FBB">
      <w:pPr>
        <w:pStyle w:val="ListParagraph"/>
        <w:numPr>
          <w:ilvl w:val="0"/>
          <w:numId w:val="51"/>
        </w:numPr>
      </w:pPr>
      <w:r w:rsidRPr="00935FE9">
        <w:t>Involve people with lived experience</w:t>
      </w:r>
    </w:p>
    <w:p w:rsidR="00E97EC0" w:rsidRDefault="00E97EC0" w:rsidP="00E97EC0">
      <w:pPr>
        <w:spacing w:after="0" w:line="240" w:lineRule="auto"/>
        <w:jc w:val="both"/>
        <w:rPr>
          <w:szCs w:val="28"/>
        </w:rPr>
      </w:pPr>
    </w:p>
    <w:p w:rsidR="00E97EC0" w:rsidRDefault="00E97EC0" w:rsidP="00C77FBB">
      <w:pPr>
        <w:pStyle w:val="Heading2"/>
      </w:pPr>
      <w:r>
        <w:t>1. Education and learning:</w:t>
      </w:r>
    </w:p>
    <w:p w:rsidR="00E97EC0" w:rsidRDefault="00E97EC0" w:rsidP="00E97EC0">
      <w:pPr>
        <w:spacing w:after="0" w:line="240" w:lineRule="auto"/>
        <w:jc w:val="both"/>
        <w:rPr>
          <w:b/>
          <w:szCs w:val="28"/>
        </w:rPr>
      </w:pPr>
    </w:p>
    <w:p w:rsidR="00E97EC0" w:rsidRDefault="00E97EC0" w:rsidP="00C77FBB">
      <w:r>
        <w:t xml:space="preserve">Education was the most commonly identified tool to ensuring people know their rights, who is responsible, and how to challenge if rights are not being met. </w:t>
      </w:r>
    </w:p>
    <w:p w:rsidR="00E97EC0" w:rsidRDefault="00E97EC0" w:rsidP="00C77FBB"/>
    <w:p w:rsidR="00E97EC0" w:rsidRDefault="00E97EC0" w:rsidP="00C77FBB">
      <w:r>
        <w:t>Recommended actions on how education and learning can impact on the five human rights issues are as follows:</w:t>
      </w:r>
    </w:p>
    <w:p w:rsidR="00E97EC0" w:rsidRDefault="00E97EC0" w:rsidP="00C77FBB"/>
    <w:p w:rsidR="00E97EC0" w:rsidRPr="008623F6" w:rsidRDefault="00E97EC0" w:rsidP="00C77FBB">
      <w:pPr>
        <w:pStyle w:val="ListParagraph"/>
        <w:numPr>
          <w:ilvl w:val="0"/>
          <w:numId w:val="50"/>
        </w:numPr>
      </w:pPr>
      <w:r w:rsidRPr="008623F6">
        <w:t>The first focus should be integrating learning about human rights in education, from the</w:t>
      </w:r>
      <w:r w:rsidR="008C19B5">
        <w:t xml:space="preserve"> earliest stages of schooling;</w:t>
      </w:r>
    </w:p>
    <w:p w:rsidR="00E97EC0" w:rsidRDefault="00E97EC0" w:rsidP="00C77FBB"/>
    <w:p w:rsidR="00E97EC0" w:rsidRPr="008623F6" w:rsidRDefault="00E97EC0" w:rsidP="00C77FBB">
      <w:pPr>
        <w:pStyle w:val="ListParagraph"/>
        <w:numPr>
          <w:ilvl w:val="0"/>
          <w:numId w:val="50"/>
        </w:numPr>
      </w:pPr>
      <w:r w:rsidRPr="008623F6">
        <w:t>Longer term, to affect real culture change, the wider community must also be educated about human rights. Given the success of the All Our Rights approach, similar community events could be hel</w:t>
      </w:r>
      <w:r w:rsidR="008C19B5">
        <w:t>d in localities across Scotland;</w:t>
      </w:r>
    </w:p>
    <w:p w:rsidR="00E97EC0" w:rsidRDefault="00E97EC0" w:rsidP="00C77FBB"/>
    <w:p w:rsidR="00E97EC0" w:rsidRPr="008623F6" w:rsidRDefault="00E97EC0" w:rsidP="00C77FBB">
      <w:pPr>
        <w:pStyle w:val="ListParagraph"/>
        <w:numPr>
          <w:ilvl w:val="0"/>
          <w:numId w:val="50"/>
        </w:numPr>
      </w:pPr>
      <w:r w:rsidRPr="008623F6">
        <w:t>There is a role for community activists to engage communities around human rights, and in particular, be able to reach communities of interest, for example, members of the Scottish Youth Parliament t</w:t>
      </w:r>
      <w:r w:rsidR="008C19B5">
        <w:t>o hold events with young people;</w:t>
      </w:r>
    </w:p>
    <w:p w:rsidR="00E97EC0" w:rsidRDefault="00E97EC0" w:rsidP="00C77FBB"/>
    <w:p w:rsidR="00E97EC0" w:rsidRPr="008623F6" w:rsidRDefault="00E97EC0" w:rsidP="00C77FBB">
      <w:pPr>
        <w:pStyle w:val="ListParagraph"/>
        <w:numPr>
          <w:ilvl w:val="0"/>
          <w:numId w:val="50"/>
        </w:numPr>
      </w:pPr>
      <w:r w:rsidRPr="008623F6">
        <w:t xml:space="preserve">Training professionals around human rights approaches, particularly within services that work with vulnerable people, can provide a way of considering the needs of the whole person across services. </w:t>
      </w:r>
    </w:p>
    <w:p w:rsidR="00E97EC0" w:rsidRDefault="00E97EC0" w:rsidP="00C77FBB"/>
    <w:p w:rsidR="00E97EC0" w:rsidRDefault="00E97EC0" w:rsidP="00C77FBB">
      <w:pPr>
        <w:pStyle w:val="Heading2"/>
      </w:pPr>
      <w:r>
        <w:t xml:space="preserve"> 2. Recognising rights and responsibilities:</w:t>
      </w:r>
    </w:p>
    <w:p w:rsidR="00E97EC0" w:rsidRDefault="00E97EC0" w:rsidP="00E97EC0">
      <w:pPr>
        <w:spacing w:after="0" w:line="240" w:lineRule="auto"/>
        <w:jc w:val="both"/>
        <w:rPr>
          <w:b/>
          <w:szCs w:val="28"/>
        </w:rPr>
      </w:pPr>
    </w:p>
    <w:p w:rsidR="00E97EC0" w:rsidRDefault="00E97EC0" w:rsidP="00C77FBB">
      <w:r>
        <w:t>Recognising who i</w:t>
      </w:r>
      <w:r w:rsidRPr="00BA53E3">
        <w:t>s responsible for providing rights</w:t>
      </w:r>
      <w:r>
        <w:t xml:space="preserve"> (duty bearers)</w:t>
      </w:r>
      <w:r w:rsidRPr="00BA53E3">
        <w:t xml:space="preserve"> was the most important learning for </w:t>
      </w:r>
      <w:r>
        <w:t xml:space="preserve">event </w:t>
      </w:r>
      <w:r w:rsidRPr="00BA53E3">
        <w:t xml:space="preserve">participants, as well as being seen as a way of better accessing rights. </w:t>
      </w:r>
    </w:p>
    <w:p w:rsidR="00E97EC0" w:rsidRDefault="00E97EC0" w:rsidP="00C77FBB"/>
    <w:p w:rsidR="00E97EC0" w:rsidRDefault="00E97EC0" w:rsidP="00C77FBB">
      <w:r>
        <w:t>Simple ways to ensure this happen are:</w:t>
      </w:r>
    </w:p>
    <w:p w:rsidR="00E97EC0" w:rsidRDefault="00E97EC0" w:rsidP="00C77FBB"/>
    <w:p w:rsidR="00E97EC0" w:rsidRPr="00E553A7" w:rsidRDefault="00E97EC0" w:rsidP="00C77FBB">
      <w:pPr>
        <w:pStyle w:val="ListParagraph"/>
        <w:numPr>
          <w:ilvl w:val="0"/>
          <w:numId w:val="52"/>
        </w:numPr>
      </w:pPr>
      <w:r w:rsidRPr="00E553A7">
        <w:t>Ensure local duty bearers are invited to and are actively seen to participate in local groups;</w:t>
      </w:r>
    </w:p>
    <w:p w:rsidR="00E97EC0" w:rsidRDefault="00E97EC0" w:rsidP="00C77FBB"/>
    <w:p w:rsidR="00E97EC0" w:rsidRPr="00E553A7" w:rsidRDefault="00E97EC0" w:rsidP="00C77FBB">
      <w:pPr>
        <w:pStyle w:val="ListParagraph"/>
        <w:numPr>
          <w:ilvl w:val="0"/>
          <w:numId w:val="52"/>
        </w:numPr>
      </w:pPr>
      <w:r w:rsidRPr="00E553A7">
        <w:t>Facilitate community events, like All Our Rights events, which brings together duty bearers and rights holders, to better understand responsibility and need in a local context;</w:t>
      </w:r>
    </w:p>
    <w:p w:rsidR="00E97EC0" w:rsidRDefault="00E97EC0" w:rsidP="00C77FBB"/>
    <w:p w:rsidR="00E97EC0" w:rsidRPr="00B93AEF" w:rsidRDefault="00E97EC0" w:rsidP="00C77FBB">
      <w:pPr>
        <w:pStyle w:val="ListParagraph"/>
        <w:numPr>
          <w:ilvl w:val="0"/>
          <w:numId w:val="52"/>
        </w:numPr>
        <w:rPr>
          <w:b/>
        </w:rPr>
      </w:pPr>
      <w:r w:rsidRPr="00E553A7">
        <w:t>Through training, duty bearers must also know their responsibilities and how to best provide them within communities.</w:t>
      </w:r>
    </w:p>
    <w:p w:rsidR="00E97EC0" w:rsidRDefault="00E97EC0" w:rsidP="00E97EC0">
      <w:pPr>
        <w:jc w:val="both"/>
        <w:rPr>
          <w:szCs w:val="28"/>
        </w:rPr>
      </w:pPr>
    </w:p>
    <w:p w:rsidR="00E97EC0" w:rsidRDefault="00E97EC0" w:rsidP="00C77FBB">
      <w:pPr>
        <w:pStyle w:val="Heading2"/>
      </w:pPr>
      <w:r>
        <w:t>3. Advocacy</w:t>
      </w:r>
    </w:p>
    <w:p w:rsidR="00E97EC0" w:rsidRDefault="00E97EC0" w:rsidP="00E97EC0">
      <w:pPr>
        <w:spacing w:after="0" w:line="240" w:lineRule="auto"/>
        <w:jc w:val="both"/>
        <w:rPr>
          <w:b/>
          <w:szCs w:val="28"/>
        </w:rPr>
      </w:pPr>
    </w:p>
    <w:p w:rsidR="00E97EC0" w:rsidRDefault="00E97EC0" w:rsidP="00C77FBB">
      <w:r>
        <w:t xml:space="preserve">Advocacy was seen as an important tool for people to access all human rights, with a particular focus on the need for advocacy to support vulnerable people.  </w:t>
      </w:r>
    </w:p>
    <w:p w:rsidR="00E97EC0" w:rsidRPr="00A13F9C" w:rsidRDefault="00E97EC0" w:rsidP="00C77FBB">
      <w:pPr>
        <w:rPr>
          <w:b/>
        </w:rPr>
      </w:pPr>
      <w:r w:rsidRPr="00BA53E3">
        <w:t xml:space="preserve"> </w:t>
      </w:r>
    </w:p>
    <w:p w:rsidR="00E97EC0" w:rsidRDefault="00E97EC0" w:rsidP="00C77FBB">
      <w:r>
        <w:t>Recommended actions on how advocacy can impact on the five human rights issues are as follows:</w:t>
      </w:r>
    </w:p>
    <w:p w:rsidR="00E97EC0" w:rsidRDefault="00E97EC0" w:rsidP="00C77FBB"/>
    <w:p w:rsidR="00E97EC0" w:rsidRPr="00364795" w:rsidRDefault="00E97EC0" w:rsidP="00C77FBB">
      <w:pPr>
        <w:pStyle w:val="ListParagraph"/>
        <w:numPr>
          <w:ilvl w:val="0"/>
          <w:numId w:val="53"/>
        </w:numPr>
      </w:pPr>
      <w:r w:rsidRPr="00364795">
        <w:t xml:space="preserve">Individual advocacy for people with complex needs. Particularly for people experiencing mental ill health, with support offered by peers – people with lived experience of issues. </w:t>
      </w:r>
    </w:p>
    <w:p w:rsidR="00E97EC0" w:rsidRDefault="00E97EC0" w:rsidP="00C77FBB"/>
    <w:p w:rsidR="00E97EC0" w:rsidRPr="00364795" w:rsidRDefault="00E97EC0" w:rsidP="00C77FBB">
      <w:pPr>
        <w:pStyle w:val="ListParagraph"/>
        <w:numPr>
          <w:ilvl w:val="0"/>
          <w:numId w:val="53"/>
        </w:numPr>
      </w:pPr>
      <w:r w:rsidRPr="00364795">
        <w:t>Group advocacy, where communities of interest, such as young people, can ensure their rights are met through group action. Training for local groups could include group advocacy skills;</w:t>
      </w:r>
    </w:p>
    <w:p w:rsidR="00E97EC0" w:rsidRDefault="00E97EC0" w:rsidP="00C77FBB"/>
    <w:p w:rsidR="00E97EC0" w:rsidRPr="00364795" w:rsidRDefault="00E97EC0" w:rsidP="00C77FBB">
      <w:pPr>
        <w:pStyle w:val="ListParagraph"/>
        <w:numPr>
          <w:ilvl w:val="0"/>
          <w:numId w:val="53"/>
        </w:numPr>
      </w:pPr>
      <w:r w:rsidRPr="00364795">
        <w:t>Legal advocacy is funded, and available where required.</w:t>
      </w:r>
    </w:p>
    <w:p w:rsidR="00E97EC0" w:rsidRDefault="00E97EC0" w:rsidP="00E97EC0">
      <w:pPr>
        <w:jc w:val="both"/>
        <w:rPr>
          <w:b/>
          <w:szCs w:val="28"/>
        </w:rPr>
      </w:pPr>
    </w:p>
    <w:p w:rsidR="00E97EC0" w:rsidRDefault="00E97EC0" w:rsidP="00C77FBB">
      <w:pPr>
        <w:pStyle w:val="Heading2"/>
      </w:pPr>
      <w:r>
        <w:t xml:space="preserve">4. </w:t>
      </w:r>
      <w:r w:rsidRPr="005A3EF0">
        <w:t xml:space="preserve">Involve people with lived </w:t>
      </w:r>
      <w:r>
        <w:t xml:space="preserve">experience </w:t>
      </w:r>
    </w:p>
    <w:p w:rsidR="00E97EC0" w:rsidRDefault="00E97EC0" w:rsidP="00E97EC0">
      <w:pPr>
        <w:spacing w:after="0" w:line="240" w:lineRule="auto"/>
        <w:jc w:val="both"/>
        <w:rPr>
          <w:b/>
          <w:szCs w:val="28"/>
        </w:rPr>
      </w:pPr>
    </w:p>
    <w:p w:rsidR="00E97EC0" w:rsidRDefault="00E97EC0" w:rsidP="00C77FBB">
      <w:r w:rsidRPr="00D06E4C">
        <w:t xml:space="preserve">The process of All </w:t>
      </w:r>
      <w:r>
        <w:t>Our Rights has illustrated that</w:t>
      </w:r>
      <w:r w:rsidRPr="00D06E4C">
        <w:t xml:space="preserve"> any work around human rights must be informed by people with lived experience of human rights challenges, as well as those who have overcome challenges. </w:t>
      </w:r>
    </w:p>
    <w:p w:rsidR="00E97EC0" w:rsidRDefault="00E97EC0" w:rsidP="00C77FBB"/>
    <w:p w:rsidR="00E97EC0" w:rsidRDefault="00E97EC0" w:rsidP="00C77FBB">
      <w:r>
        <w:t>There are several opportunities for ensuring people with lived experience have an input to the policies and practices that affect them. This can range from simple consultations, to co-producing and delivering community events. The key is to ensure opportunities are meaningful, and are driven by communities.</w:t>
      </w:r>
    </w:p>
    <w:p w:rsidR="00E97EC0" w:rsidRDefault="00E97EC0" w:rsidP="00C77FBB"/>
    <w:p w:rsidR="00B93AEF" w:rsidRDefault="00E97EC0" w:rsidP="00C77FBB">
      <w:pPr>
        <w:rPr>
          <w:rStyle w:val="CommentReference"/>
        </w:rPr>
      </w:pPr>
      <w:r>
        <w:t>As well as involving people with lived experience, duty bearers and wider community members talking together ensures solutions are multi-perspective, realistic, and the best thing for the local communities</w:t>
      </w:r>
      <w:r>
        <w:rPr>
          <w:rStyle w:val="CommentReference"/>
        </w:rPr>
        <w:t>.</w:t>
      </w:r>
    </w:p>
    <w:p w:rsidR="00B93AEF" w:rsidRDefault="00B93AEF" w:rsidP="00C77FBB">
      <w:pPr>
        <w:rPr>
          <w:rStyle w:val="CommentReference"/>
        </w:rPr>
      </w:pPr>
    </w:p>
    <w:p w:rsidR="00B93AEF" w:rsidRDefault="00B93AEF">
      <w:pPr>
        <w:spacing w:after="160" w:line="259" w:lineRule="auto"/>
        <w:rPr>
          <w:rStyle w:val="CommentReference"/>
        </w:rPr>
      </w:pPr>
      <w:r>
        <w:rPr>
          <w:rStyle w:val="CommentReference"/>
        </w:rPr>
        <w:br w:type="page"/>
      </w:r>
    </w:p>
    <w:p w:rsidR="00D20187" w:rsidRPr="00C77FBB" w:rsidRDefault="00D20187" w:rsidP="00C77FBB">
      <w:pPr>
        <w:pStyle w:val="Heading1"/>
        <w:rPr>
          <w:rStyle w:val="CommentReference"/>
          <w:b w:val="0"/>
          <w:sz w:val="44"/>
          <w:szCs w:val="28"/>
        </w:rPr>
      </w:pPr>
      <w:bookmarkStart w:id="11" w:name="_Toc508968667"/>
      <w:r w:rsidRPr="00C77FBB">
        <w:rPr>
          <w:rStyle w:val="CommentReference"/>
          <w:sz w:val="44"/>
          <w:szCs w:val="28"/>
        </w:rPr>
        <w:t>Conclusion</w:t>
      </w:r>
      <w:bookmarkEnd w:id="11"/>
    </w:p>
    <w:p w:rsidR="008317AB" w:rsidRDefault="008317AB" w:rsidP="00E97EC0">
      <w:pPr>
        <w:spacing w:after="0" w:line="240" w:lineRule="auto"/>
        <w:jc w:val="both"/>
        <w:rPr>
          <w:rStyle w:val="CommentReference"/>
          <w:b/>
          <w:sz w:val="28"/>
          <w:szCs w:val="28"/>
        </w:rPr>
      </w:pPr>
    </w:p>
    <w:p w:rsidR="008317AB" w:rsidRDefault="00E96C6A" w:rsidP="00C77FBB">
      <w:r>
        <w:t xml:space="preserve">Over 1,000 community voices from across Scotland were heard through the All Our Rights participation process between June and December 2017.  </w:t>
      </w:r>
    </w:p>
    <w:p w:rsidR="008317AB" w:rsidRDefault="008317AB" w:rsidP="00C77FBB"/>
    <w:p w:rsidR="00E96C6A" w:rsidRPr="006E4A63" w:rsidRDefault="008317AB" w:rsidP="00C77FBB">
      <w:pPr>
        <w:rPr>
          <w:b/>
          <w:color w:val="1F4E79" w:themeColor="accent5" w:themeShade="80"/>
          <w:sz w:val="16"/>
          <w:szCs w:val="16"/>
        </w:rPr>
      </w:pPr>
      <w:r>
        <w:t>The whole spectrum of people with experiences of human rights challenges, people who have overcome their challenges, duty bearers, volunteers and community members have set out the i</w:t>
      </w:r>
      <w:r w:rsidR="00887AF4">
        <w:t>ssues affecting our communities, and started to plan practical ways to ensure we can all access our rights.</w:t>
      </w:r>
    </w:p>
    <w:p w:rsidR="008317AB" w:rsidRDefault="008317AB" w:rsidP="00C77FBB">
      <w:pPr>
        <w:rPr>
          <w:rFonts w:eastAsiaTheme="minorEastAsia"/>
          <w:color w:val="000000" w:themeColor="text1"/>
          <w:kern w:val="24"/>
        </w:rPr>
      </w:pPr>
    </w:p>
    <w:p w:rsidR="00D20187" w:rsidRPr="00D20187" w:rsidRDefault="00D20187" w:rsidP="00C77FBB">
      <w:pPr>
        <w:rPr>
          <w:b/>
        </w:rPr>
      </w:pPr>
      <w:r w:rsidRPr="0018309F">
        <w:rPr>
          <w:rFonts w:eastAsiaTheme="minorEastAsia"/>
          <w:color w:val="000000" w:themeColor="text1"/>
          <w:kern w:val="24"/>
        </w:rPr>
        <w:t xml:space="preserve">As </w:t>
      </w:r>
      <w:r>
        <w:rPr>
          <w:rFonts w:eastAsiaTheme="minorEastAsia"/>
          <w:color w:val="000000" w:themeColor="text1"/>
          <w:kern w:val="24"/>
        </w:rPr>
        <w:t xml:space="preserve">SNAP </w:t>
      </w:r>
      <w:r w:rsidR="008317AB">
        <w:rPr>
          <w:rFonts w:eastAsiaTheme="minorEastAsia"/>
          <w:color w:val="000000" w:themeColor="text1"/>
          <w:kern w:val="24"/>
        </w:rPr>
        <w:t>enters its next phase,</w:t>
      </w:r>
      <w:r w:rsidR="00887AF4">
        <w:rPr>
          <w:rFonts w:eastAsiaTheme="minorEastAsia"/>
          <w:color w:val="000000" w:themeColor="text1"/>
          <w:kern w:val="24"/>
        </w:rPr>
        <w:t xml:space="preserve"> it is this solutions based thinking that</w:t>
      </w:r>
      <w:r w:rsidRPr="0018309F">
        <w:rPr>
          <w:rFonts w:eastAsiaTheme="minorEastAsia"/>
          <w:color w:val="000000" w:themeColor="text1"/>
          <w:kern w:val="24"/>
        </w:rPr>
        <w:t xml:space="preserve"> the Scottish Human Rights Commission (SHRC) </w:t>
      </w:r>
      <w:r w:rsidR="00E76C66">
        <w:rPr>
          <w:rFonts w:eastAsiaTheme="minorEastAsia"/>
          <w:color w:val="000000" w:themeColor="text1"/>
          <w:kern w:val="24"/>
        </w:rPr>
        <w:t xml:space="preserve">and partners </w:t>
      </w:r>
      <w:r w:rsidR="00887AF4">
        <w:rPr>
          <w:rFonts w:eastAsiaTheme="minorEastAsia"/>
          <w:color w:val="000000" w:themeColor="text1"/>
          <w:kern w:val="24"/>
        </w:rPr>
        <w:t xml:space="preserve">will develop.  What we have heard is ensuring education and learning systems are based on a human rights based approach will ensure every young person knows their rights.  For people who are vulnerable right now, ensuring access to advocacy is the best way to ensure people know about their rights, and bridge the gap between knowing their rights, and accessing them successfully.  </w:t>
      </w:r>
      <w:r w:rsidR="006878C2">
        <w:rPr>
          <w:rFonts w:eastAsiaTheme="minorEastAsia"/>
          <w:color w:val="000000" w:themeColor="text1"/>
          <w:kern w:val="24"/>
        </w:rPr>
        <w:t>Finally, that duty bearers must recognise their rights and responsibilities, which basing practice on human rights based approaches will achieve.</w:t>
      </w:r>
    </w:p>
    <w:p w:rsidR="00E97EC0" w:rsidRDefault="00E97EC0" w:rsidP="00E97EC0">
      <w:pPr>
        <w:spacing w:after="0" w:line="240" w:lineRule="auto"/>
        <w:jc w:val="both"/>
      </w:pPr>
      <w:r>
        <w:t xml:space="preserve"> </w:t>
      </w:r>
    </w:p>
    <w:p w:rsidR="00E97EC0" w:rsidRDefault="00E97EC0" w:rsidP="00E97EC0">
      <w:pPr>
        <w:spacing w:after="0" w:line="240" w:lineRule="auto"/>
        <w:jc w:val="both"/>
      </w:pPr>
    </w:p>
    <w:p w:rsidR="00E97EC0" w:rsidRPr="00C77FBB" w:rsidRDefault="00E97EC0" w:rsidP="00C77FBB">
      <w:pPr>
        <w:pStyle w:val="IntenseQuote"/>
        <w:rPr>
          <w:sz w:val="52"/>
          <w:szCs w:val="52"/>
        </w:rPr>
      </w:pPr>
      <w:r w:rsidRPr="00C77FBB">
        <w:rPr>
          <w:sz w:val="52"/>
          <w:szCs w:val="52"/>
        </w:rPr>
        <w:t>‘Instead of making the right noises,</w:t>
      </w:r>
      <w:r w:rsidR="00B93AEF" w:rsidRPr="00C77FBB">
        <w:rPr>
          <w:sz w:val="52"/>
          <w:szCs w:val="52"/>
        </w:rPr>
        <w:t xml:space="preserve"> </w:t>
      </w:r>
      <w:r w:rsidRPr="00C77FBB">
        <w:rPr>
          <w:sz w:val="52"/>
          <w:szCs w:val="52"/>
        </w:rPr>
        <w:t>DO the right things!’</w:t>
      </w:r>
    </w:p>
    <w:p w:rsidR="00E63EE3" w:rsidRPr="00174F03" w:rsidRDefault="00E63EE3">
      <w:pPr>
        <w:rPr>
          <w:b/>
        </w:rPr>
      </w:pPr>
    </w:p>
    <w:p w:rsidR="00E63EE3" w:rsidRDefault="00E63EE3">
      <w:r>
        <w:br w:type="page"/>
      </w:r>
    </w:p>
    <w:p w:rsidR="00B70F09" w:rsidRDefault="00174F03">
      <w:r>
        <w:rPr>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-601748</wp:posOffset>
                </wp:positionH>
                <wp:positionV relativeFrom="paragraph">
                  <wp:posOffset>8407540</wp:posOffset>
                </wp:positionV>
                <wp:extent cx="7092175" cy="16611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175" cy="1661160"/>
                        </a:xfrm>
                        <a:prstGeom prst="rect">
                          <a:avLst/>
                        </a:prstGeom>
                        <a:solidFill>
                          <a:srgbClr val="FFFFFF"/>
                        </a:solidFill>
                        <a:ln w="9525">
                          <a:noFill/>
                          <a:miter lim="800000"/>
                          <a:headEnd/>
                          <a:tailEnd/>
                        </a:ln>
                      </wps:spPr>
                      <wps:txbx>
                        <w:txbxContent>
                          <w:p w:rsidR="008727E4" w:rsidRPr="00174F03" w:rsidRDefault="008727E4" w:rsidP="00174F03">
                            <w:pPr>
                              <w:spacing w:line="240" w:lineRule="auto"/>
                              <w:jc w:val="center"/>
                              <w:rPr>
                                <w:b/>
                                <w:sz w:val="18"/>
                              </w:rPr>
                            </w:pPr>
                            <w:r>
                              <w:rPr>
                                <w:b/>
                                <w:sz w:val="18"/>
                              </w:rPr>
                              <w:t>All In</w:t>
                            </w:r>
                          </w:p>
                          <w:p w:rsidR="008727E4" w:rsidRPr="00174F03" w:rsidRDefault="008727E4" w:rsidP="00174F03">
                            <w:pPr>
                              <w:spacing w:line="240" w:lineRule="auto"/>
                              <w:jc w:val="center"/>
                              <w:rPr>
                                <w:b/>
                                <w:sz w:val="18"/>
                              </w:rPr>
                            </w:pPr>
                            <w:r w:rsidRPr="00174F03">
                              <w:rPr>
                                <w:b/>
                                <w:sz w:val="18"/>
                              </w:rPr>
                              <w:t xml:space="preserve">Unit </w:t>
                            </w:r>
                            <w:proofErr w:type="spellStart"/>
                            <w:r w:rsidRPr="00174F03">
                              <w:rPr>
                                <w:b/>
                                <w:sz w:val="18"/>
                              </w:rPr>
                              <w:t>16a</w:t>
                            </w:r>
                            <w:proofErr w:type="spellEnd"/>
                            <w:r w:rsidRPr="00174F03">
                              <w:rPr>
                                <w:b/>
                                <w:sz w:val="18"/>
                              </w:rPr>
                              <w:t xml:space="preserve">, Adelphi Centre 12 Commercial Road Glasgow </w:t>
                            </w:r>
                            <w:proofErr w:type="spellStart"/>
                            <w:r w:rsidRPr="00174F03">
                              <w:rPr>
                                <w:b/>
                                <w:sz w:val="18"/>
                              </w:rPr>
                              <w:t>G5</w:t>
                            </w:r>
                            <w:proofErr w:type="spellEnd"/>
                            <w:r w:rsidRPr="00174F03">
                              <w:rPr>
                                <w:b/>
                                <w:sz w:val="18"/>
                              </w:rPr>
                              <w:t xml:space="preserve"> </w:t>
                            </w:r>
                            <w:proofErr w:type="spellStart"/>
                            <w:r w:rsidRPr="00174F03">
                              <w:rPr>
                                <w:b/>
                                <w:sz w:val="18"/>
                              </w:rPr>
                              <w:t>0PQ</w:t>
                            </w:r>
                            <w:proofErr w:type="spellEnd"/>
                          </w:p>
                          <w:p w:rsidR="008727E4" w:rsidRPr="00174F03" w:rsidRDefault="008727E4" w:rsidP="00174F03">
                            <w:pPr>
                              <w:spacing w:line="240" w:lineRule="auto"/>
                              <w:jc w:val="center"/>
                              <w:rPr>
                                <w:b/>
                                <w:sz w:val="18"/>
                              </w:rPr>
                            </w:pPr>
                            <w:r>
                              <w:rPr>
                                <w:b/>
                                <w:sz w:val="18"/>
                              </w:rPr>
                              <w:t>Tel: 0141 420 7272| E-mail allin</w:t>
                            </w:r>
                            <w:r w:rsidRPr="00174F03">
                              <w:rPr>
                                <w:b/>
                                <w:sz w:val="18"/>
                              </w:rPr>
                              <w:t>@ghn.org.uk</w:t>
                            </w:r>
                          </w:p>
                          <w:p w:rsidR="008727E4" w:rsidRPr="00174F03" w:rsidRDefault="008727E4" w:rsidP="00174F03">
                            <w:pPr>
                              <w:spacing w:line="240" w:lineRule="auto"/>
                              <w:jc w:val="center"/>
                              <w:rPr>
                                <w:b/>
                                <w:sz w:val="18"/>
                              </w:rPr>
                            </w:pPr>
                            <w:r w:rsidRPr="00174F03">
                              <w:rPr>
                                <w:b/>
                                <w:sz w:val="18"/>
                              </w:rPr>
                              <w:t>www.ghn.org.uk</w:t>
                            </w:r>
                            <w:r>
                              <w:rPr>
                                <w:b/>
                                <w:sz w:val="18"/>
                              </w:rPr>
                              <w:t>/allin</w:t>
                            </w:r>
                          </w:p>
                          <w:p w:rsidR="008727E4" w:rsidRPr="00174F03" w:rsidRDefault="008727E4" w:rsidP="00174F03">
                            <w:pPr>
                              <w:spacing w:line="240" w:lineRule="auto"/>
                              <w:jc w:val="center"/>
                              <w:rPr>
                                <w:b/>
                                <w:sz w:val="18"/>
                              </w:rPr>
                            </w:pPr>
                            <w:r>
                              <w:rPr>
                                <w:b/>
                                <w:sz w:val="18"/>
                              </w:rPr>
                              <w:t xml:space="preserve">All In @ </w:t>
                            </w:r>
                            <w:r w:rsidRPr="00174F03">
                              <w:rPr>
                                <w:b/>
                                <w:sz w:val="18"/>
                              </w:rPr>
                              <w:t>Glasgow Homelessness Network (‘</w:t>
                            </w:r>
                            <w:proofErr w:type="spellStart"/>
                            <w:r w:rsidRPr="00174F03">
                              <w:rPr>
                                <w:b/>
                                <w:sz w:val="18"/>
                              </w:rPr>
                              <w:t>GHN</w:t>
                            </w:r>
                            <w:proofErr w:type="spellEnd"/>
                            <w:r w:rsidRPr="00174F03">
                              <w:rPr>
                                <w:b/>
                                <w:sz w:val="18"/>
                              </w:rPr>
                              <w:t>’) is a charity registered in Scotland (</w:t>
                            </w:r>
                            <w:proofErr w:type="spellStart"/>
                            <w:r w:rsidRPr="00174F03">
                              <w:rPr>
                                <w:b/>
                                <w:sz w:val="18"/>
                              </w:rPr>
                              <w:t>SC0</w:t>
                            </w:r>
                            <w:proofErr w:type="spellEnd"/>
                            <w:r w:rsidRPr="00174F03">
                              <w:rPr>
                                <w:b/>
                                <w:sz w:val="18"/>
                              </w:rPr>
                              <w:t xml:space="preserve"> 03453) and company limited by guarantee (</w:t>
                            </w:r>
                            <w:proofErr w:type="spellStart"/>
                            <w:r w:rsidRPr="00174F03">
                              <w:rPr>
                                <w:b/>
                                <w:sz w:val="18"/>
                              </w:rPr>
                              <w:t>SC112361</w:t>
                            </w:r>
                            <w:proofErr w:type="spellEnd"/>
                            <w:r w:rsidRPr="00174F03">
                              <w:rPr>
                                <w:b/>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4pt;margin-top:662pt;width:558.45pt;height:130.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" stroked="f">
                <v:textbox>
                  <w:txbxContent>
                    <w:p w:rsidR="008727E4" w:rsidRPr="00174F03" w:rsidRDefault="008727E4" w:rsidP="00174F03">
                      <w:pPr>
                        <w:spacing w:line="240" w:lineRule="auto"/>
                        <w:jc w:val="center"/>
                        <w:rPr>
                          <w:b/>
                          <w:sz w:val="18"/>
                        </w:rPr>
                      </w:pPr>
                      <w:r>
                        <w:rPr>
                          <w:b/>
                          <w:sz w:val="18"/>
                        </w:rPr>
                        <w:t>All In</w:t>
                      </w:r>
                    </w:p>
                    <w:p w:rsidR="008727E4" w:rsidRPr="00174F03" w:rsidRDefault="008727E4" w:rsidP="00174F03">
                      <w:pPr>
                        <w:spacing w:line="240" w:lineRule="auto"/>
                        <w:jc w:val="center"/>
                        <w:rPr>
                          <w:b/>
                          <w:sz w:val="18"/>
                        </w:rPr>
                      </w:pPr>
                      <w:r w:rsidRPr="00174F03">
                        <w:rPr>
                          <w:b/>
                          <w:sz w:val="18"/>
                        </w:rPr>
                        <w:t>Unit 16a, Adelphi Centre 12 Commercial Road Glasgow G5 0PQ</w:t>
                      </w:r>
                    </w:p>
                    <w:p w:rsidR="008727E4" w:rsidRPr="00174F03" w:rsidRDefault="008727E4" w:rsidP="00174F03">
                      <w:pPr>
                        <w:spacing w:line="240" w:lineRule="auto"/>
                        <w:jc w:val="center"/>
                        <w:rPr>
                          <w:b/>
                          <w:sz w:val="18"/>
                        </w:rPr>
                      </w:pPr>
                      <w:r>
                        <w:rPr>
                          <w:b/>
                          <w:sz w:val="18"/>
                        </w:rPr>
                        <w:t>Tel: 0141 420 7272| E-mail allin</w:t>
                      </w:r>
                      <w:r w:rsidRPr="00174F03">
                        <w:rPr>
                          <w:b/>
                          <w:sz w:val="18"/>
                        </w:rPr>
                        <w:t>@ghn.org.uk</w:t>
                      </w:r>
                    </w:p>
                    <w:p w:rsidR="008727E4" w:rsidRPr="00174F03" w:rsidRDefault="008727E4" w:rsidP="00174F03">
                      <w:pPr>
                        <w:spacing w:line="240" w:lineRule="auto"/>
                        <w:jc w:val="center"/>
                        <w:rPr>
                          <w:b/>
                          <w:sz w:val="18"/>
                        </w:rPr>
                      </w:pPr>
                      <w:r w:rsidRPr="00174F03">
                        <w:rPr>
                          <w:b/>
                          <w:sz w:val="18"/>
                        </w:rPr>
                        <w:t>www.ghn.org.uk</w:t>
                      </w:r>
                      <w:r>
                        <w:rPr>
                          <w:b/>
                          <w:sz w:val="18"/>
                        </w:rPr>
                        <w:t>/allin</w:t>
                      </w:r>
                    </w:p>
                    <w:p w:rsidR="008727E4" w:rsidRPr="00174F03" w:rsidRDefault="008727E4" w:rsidP="00174F03">
                      <w:pPr>
                        <w:spacing w:line="240" w:lineRule="auto"/>
                        <w:jc w:val="center"/>
                        <w:rPr>
                          <w:b/>
                          <w:sz w:val="18"/>
                        </w:rPr>
                      </w:pPr>
                      <w:r>
                        <w:rPr>
                          <w:b/>
                          <w:sz w:val="18"/>
                        </w:rPr>
                        <w:t xml:space="preserve">All In @ </w:t>
                      </w:r>
                      <w:r w:rsidRPr="00174F03">
                        <w:rPr>
                          <w:b/>
                          <w:sz w:val="18"/>
                        </w:rPr>
                        <w:t>Glasgow Homelessness Network (‘GHN’) is a charity registered in Scotland (SC0 03453) and company limited by guarantee (SC112361).</w:t>
                      </w:r>
                    </w:p>
                  </w:txbxContent>
                </v:textbox>
              </v:shape>
            </w:pict>
          </mc:Fallback>
        </mc:AlternateContent>
      </w:r>
      <w:r w:rsidR="00FA5E12">
        <w:rPr>
          <w:noProof/>
          <w:lang w:eastAsia="en-GB"/>
        </w:rPr>
        <mc:AlternateContent>
          <mc:Choice Requires="wps">
            <w:drawing>
              <wp:anchor distT="0" distB="0" distL="114300" distR="114300" simplePos="0" relativeHeight="251669504" behindDoc="0" locked="0" layoutInCell="1" allowOverlap="1" wp14:anchorId="100BF456" wp14:editId="35A94A62">
                <wp:simplePos x="0" y="0"/>
                <wp:positionH relativeFrom="page">
                  <wp:posOffset>-122632</wp:posOffset>
                </wp:positionH>
                <wp:positionV relativeFrom="paragraph">
                  <wp:posOffset>-913997</wp:posOffset>
                </wp:positionV>
                <wp:extent cx="8372475" cy="7984273"/>
                <wp:effectExtent l="0" t="0" r="28575" b="36195"/>
                <wp:wrapNone/>
                <wp:docPr id="11" name="Flowchart: Manual Input 11"/>
                <wp:cNvGraphicFramePr/>
                <a:graphic xmlns:a="http://schemas.openxmlformats.org/drawingml/2006/main">
                  <a:graphicData uri="http://schemas.microsoft.com/office/word/2010/wordprocessingShape">
                    <wps:wsp>
                      <wps:cNvSpPr/>
                      <wps:spPr>
                        <a:xfrm flipH="1" flipV="1">
                          <a:off x="0" y="0"/>
                          <a:ext cx="8372475" cy="7984273"/>
                        </a:xfrm>
                        <a:prstGeom prst="flowChartManualInput">
                          <a:avLst/>
                        </a:prstGeom>
                        <a:solidFill>
                          <a:srgbClr val="ED7D31">
                            <a:lumMod val="75000"/>
                          </a:srgbClr>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71360" id="Flowchart: Manual Input 11" o:spid="_x0000_s1026" type="#_x0000_t118" style="position:absolute;margin-left:-9.65pt;margin-top:-71.95pt;width:659.25pt;height:628.7pt;flip:x 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" fillcolor="#c55a11" strokecolor="#ae5a21" strokeweight="1pt">
                <w10:wrap anchorx="page"/>
              </v:shape>
            </w:pict>
          </mc:Fallback>
        </mc:AlternateContent>
      </w:r>
    </w:p>
    <w:sectPr w:rsidR="00B70F09" w:rsidSect="00E97EC0">
      <w:footerReference w:type="default" r:id="rId1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7E4" w:rsidRDefault="008727E4" w:rsidP="00E224A4">
      <w:pPr>
        <w:spacing w:after="0" w:line="240" w:lineRule="auto"/>
      </w:pPr>
      <w:r>
        <w:separator/>
      </w:r>
    </w:p>
  </w:endnote>
  <w:endnote w:type="continuationSeparator" w:id="0">
    <w:p w:rsidR="008727E4" w:rsidRDefault="008727E4" w:rsidP="00E2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782173"/>
      <w:docPartObj>
        <w:docPartGallery w:val="Page Numbers (Bottom of Page)"/>
        <w:docPartUnique/>
      </w:docPartObj>
    </w:sdtPr>
    <w:sdtEndPr>
      <w:rPr>
        <w:noProof/>
      </w:rPr>
    </w:sdtEndPr>
    <w:sdtContent>
      <w:p w:rsidR="008727E4" w:rsidRDefault="008727E4">
        <w:pPr>
          <w:pStyle w:val="Footer"/>
          <w:jc w:val="right"/>
        </w:pPr>
        <w:r>
          <w:fldChar w:fldCharType="begin"/>
        </w:r>
        <w:r>
          <w:instrText xml:space="preserve"> PAGE   \* MERGEFORMAT </w:instrText>
        </w:r>
        <w:r>
          <w:fldChar w:fldCharType="separate"/>
        </w:r>
        <w:r w:rsidR="00FA2915">
          <w:rPr>
            <w:noProof/>
          </w:rPr>
          <w:t>20</w:t>
        </w:r>
        <w:r>
          <w:rPr>
            <w:noProof/>
          </w:rPr>
          <w:fldChar w:fldCharType="end"/>
        </w:r>
      </w:p>
    </w:sdtContent>
  </w:sdt>
  <w:p w:rsidR="008727E4" w:rsidRDefault="00872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7E4" w:rsidRDefault="008727E4" w:rsidP="00E224A4">
      <w:pPr>
        <w:spacing w:after="0" w:line="240" w:lineRule="auto"/>
      </w:pPr>
      <w:r>
        <w:separator/>
      </w:r>
    </w:p>
  </w:footnote>
  <w:footnote w:type="continuationSeparator" w:id="0">
    <w:p w:rsidR="008727E4" w:rsidRDefault="008727E4" w:rsidP="00E22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2F1"/>
    <w:multiLevelType w:val="hybridMultilevel"/>
    <w:tmpl w:val="1C4A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D0D27"/>
    <w:multiLevelType w:val="hybridMultilevel"/>
    <w:tmpl w:val="7D407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B6A6B"/>
    <w:multiLevelType w:val="hybridMultilevel"/>
    <w:tmpl w:val="A71E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6E14E1"/>
    <w:multiLevelType w:val="hybridMultilevel"/>
    <w:tmpl w:val="7A36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1903D1"/>
    <w:multiLevelType w:val="hybridMultilevel"/>
    <w:tmpl w:val="47DA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EB295F"/>
    <w:multiLevelType w:val="hybridMultilevel"/>
    <w:tmpl w:val="977E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175A00"/>
    <w:multiLevelType w:val="hybridMultilevel"/>
    <w:tmpl w:val="0C74F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A099A"/>
    <w:multiLevelType w:val="hybridMultilevel"/>
    <w:tmpl w:val="2756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B1124"/>
    <w:multiLevelType w:val="hybridMultilevel"/>
    <w:tmpl w:val="7B7C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A21A77"/>
    <w:multiLevelType w:val="hybridMultilevel"/>
    <w:tmpl w:val="D68C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B90F7E"/>
    <w:multiLevelType w:val="hybridMultilevel"/>
    <w:tmpl w:val="2574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4C642C"/>
    <w:multiLevelType w:val="hybridMultilevel"/>
    <w:tmpl w:val="5C2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FC320D"/>
    <w:multiLevelType w:val="hybridMultilevel"/>
    <w:tmpl w:val="956E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BC7F05"/>
    <w:multiLevelType w:val="hybridMultilevel"/>
    <w:tmpl w:val="7E0C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800792"/>
    <w:multiLevelType w:val="hybridMultilevel"/>
    <w:tmpl w:val="888A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D52786"/>
    <w:multiLevelType w:val="hybridMultilevel"/>
    <w:tmpl w:val="05FE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8F0291"/>
    <w:multiLevelType w:val="hybridMultilevel"/>
    <w:tmpl w:val="47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DD4E66"/>
    <w:multiLevelType w:val="hybridMultilevel"/>
    <w:tmpl w:val="E33A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1F694E"/>
    <w:multiLevelType w:val="hybridMultilevel"/>
    <w:tmpl w:val="376A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3A62DC"/>
    <w:multiLevelType w:val="hybridMultilevel"/>
    <w:tmpl w:val="DB0E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4C2432"/>
    <w:multiLevelType w:val="hybridMultilevel"/>
    <w:tmpl w:val="7686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EB71BE"/>
    <w:multiLevelType w:val="hybridMultilevel"/>
    <w:tmpl w:val="B4FA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4A6DED"/>
    <w:multiLevelType w:val="hybridMultilevel"/>
    <w:tmpl w:val="D094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F53DF4"/>
    <w:multiLevelType w:val="hybridMultilevel"/>
    <w:tmpl w:val="EB0A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6C09AA"/>
    <w:multiLevelType w:val="hybridMultilevel"/>
    <w:tmpl w:val="CC0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5E4B2A"/>
    <w:multiLevelType w:val="hybridMultilevel"/>
    <w:tmpl w:val="8E0E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2713797"/>
    <w:multiLevelType w:val="hybridMultilevel"/>
    <w:tmpl w:val="D3D0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CB33D4"/>
    <w:multiLevelType w:val="hybridMultilevel"/>
    <w:tmpl w:val="04162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177E41"/>
    <w:multiLevelType w:val="hybridMultilevel"/>
    <w:tmpl w:val="C8B6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EF2CB1"/>
    <w:multiLevelType w:val="hybridMultilevel"/>
    <w:tmpl w:val="660E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3372D9"/>
    <w:multiLevelType w:val="hybridMultilevel"/>
    <w:tmpl w:val="8CA8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943E1C"/>
    <w:multiLevelType w:val="hybridMultilevel"/>
    <w:tmpl w:val="CDF26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D0C098A"/>
    <w:multiLevelType w:val="hybridMultilevel"/>
    <w:tmpl w:val="3EA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FFB0804"/>
    <w:multiLevelType w:val="hybridMultilevel"/>
    <w:tmpl w:val="6E12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394E64"/>
    <w:multiLevelType w:val="hybridMultilevel"/>
    <w:tmpl w:val="1AB4C15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nsid w:val="566E0495"/>
    <w:multiLevelType w:val="hybridMultilevel"/>
    <w:tmpl w:val="FEC6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8F2615"/>
    <w:multiLevelType w:val="hybridMultilevel"/>
    <w:tmpl w:val="445A9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6A5341"/>
    <w:multiLevelType w:val="hybridMultilevel"/>
    <w:tmpl w:val="501C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9403D7"/>
    <w:multiLevelType w:val="hybridMultilevel"/>
    <w:tmpl w:val="E2BA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CB2A99"/>
    <w:multiLevelType w:val="hybridMultilevel"/>
    <w:tmpl w:val="D4B0F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527043"/>
    <w:multiLevelType w:val="hybridMultilevel"/>
    <w:tmpl w:val="FE56D7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3810625"/>
    <w:multiLevelType w:val="hybridMultilevel"/>
    <w:tmpl w:val="C6FA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E25C33"/>
    <w:multiLevelType w:val="hybridMultilevel"/>
    <w:tmpl w:val="F6BC2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4E7A0E"/>
    <w:multiLevelType w:val="hybridMultilevel"/>
    <w:tmpl w:val="69E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0A336C"/>
    <w:multiLevelType w:val="hybridMultilevel"/>
    <w:tmpl w:val="DA12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C1A68A6"/>
    <w:multiLevelType w:val="hybridMultilevel"/>
    <w:tmpl w:val="03123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D856668"/>
    <w:multiLevelType w:val="hybridMultilevel"/>
    <w:tmpl w:val="F71E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19A6906"/>
    <w:multiLevelType w:val="hybridMultilevel"/>
    <w:tmpl w:val="94F4E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3DC0D45"/>
    <w:multiLevelType w:val="hybridMultilevel"/>
    <w:tmpl w:val="A0D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4BF1E1C"/>
    <w:multiLevelType w:val="hybridMultilevel"/>
    <w:tmpl w:val="A5ECE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BEA14DF"/>
    <w:multiLevelType w:val="hybridMultilevel"/>
    <w:tmpl w:val="BC24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CB17378"/>
    <w:multiLevelType w:val="hybridMultilevel"/>
    <w:tmpl w:val="495C9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D0B68FC"/>
    <w:multiLevelType w:val="hybridMultilevel"/>
    <w:tmpl w:val="9010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2"/>
  </w:num>
  <w:num w:numId="3">
    <w:abstractNumId w:val="27"/>
  </w:num>
  <w:num w:numId="4">
    <w:abstractNumId w:val="4"/>
  </w:num>
  <w:num w:numId="5">
    <w:abstractNumId w:val="16"/>
  </w:num>
  <w:num w:numId="6">
    <w:abstractNumId w:val="26"/>
  </w:num>
  <w:num w:numId="7">
    <w:abstractNumId w:val="30"/>
  </w:num>
  <w:num w:numId="8">
    <w:abstractNumId w:val="46"/>
  </w:num>
  <w:num w:numId="9">
    <w:abstractNumId w:val="9"/>
  </w:num>
  <w:num w:numId="10">
    <w:abstractNumId w:val="11"/>
  </w:num>
  <w:num w:numId="11">
    <w:abstractNumId w:val="10"/>
  </w:num>
  <w:num w:numId="12">
    <w:abstractNumId w:val="6"/>
  </w:num>
  <w:num w:numId="13">
    <w:abstractNumId w:val="39"/>
  </w:num>
  <w:num w:numId="14">
    <w:abstractNumId w:val="33"/>
  </w:num>
  <w:num w:numId="15">
    <w:abstractNumId w:val="25"/>
  </w:num>
  <w:num w:numId="16">
    <w:abstractNumId w:val="36"/>
  </w:num>
  <w:num w:numId="17">
    <w:abstractNumId w:val="49"/>
  </w:num>
  <w:num w:numId="18">
    <w:abstractNumId w:val="5"/>
  </w:num>
  <w:num w:numId="19">
    <w:abstractNumId w:val="2"/>
  </w:num>
  <w:num w:numId="20">
    <w:abstractNumId w:val="35"/>
  </w:num>
  <w:num w:numId="21">
    <w:abstractNumId w:val="18"/>
  </w:num>
  <w:num w:numId="22">
    <w:abstractNumId w:val="8"/>
  </w:num>
  <w:num w:numId="23">
    <w:abstractNumId w:val="20"/>
  </w:num>
  <w:num w:numId="24">
    <w:abstractNumId w:val="47"/>
  </w:num>
  <w:num w:numId="25">
    <w:abstractNumId w:val="52"/>
  </w:num>
  <w:num w:numId="26">
    <w:abstractNumId w:val="34"/>
  </w:num>
  <w:num w:numId="27">
    <w:abstractNumId w:val="38"/>
  </w:num>
  <w:num w:numId="28">
    <w:abstractNumId w:val="29"/>
  </w:num>
  <w:num w:numId="29">
    <w:abstractNumId w:val="50"/>
  </w:num>
  <w:num w:numId="30">
    <w:abstractNumId w:val="19"/>
  </w:num>
  <w:num w:numId="31">
    <w:abstractNumId w:val="40"/>
  </w:num>
  <w:num w:numId="32">
    <w:abstractNumId w:val="51"/>
  </w:num>
  <w:num w:numId="33">
    <w:abstractNumId w:val="44"/>
  </w:num>
  <w:num w:numId="34">
    <w:abstractNumId w:val="14"/>
  </w:num>
  <w:num w:numId="35">
    <w:abstractNumId w:val="7"/>
  </w:num>
  <w:num w:numId="36">
    <w:abstractNumId w:val="48"/>
  </w:num>
  <w:num w:numId="37">
    <w:abstractNumId w:val="43"/>
  </w:num>
  <w:num w:numId="38">
    <w:abstractNumId w:val="32"/>
  </w:num>
  <w:num w:numId="39">
    <w:abstractNumId w:val="22"/>
  </w:num>
  <w:num w:numId="40">
    <w:abstractNumId w:val="24"/>
  </w:num>
  <w:num w:numId="41">
    <w:abstractNumId w:val="3"/>
  </w:num>
  <w:num w:numId="42">
    <w:abstractNumId w:val="21"/>
  </w:num>
  <w:num w:numId="43">
    <w:abstractNumId w:val="13"/>
  </w:num>
  <w:num w:numId="44">
    <w:abstractNumId w:val="12"/>
  </w:num>
  <w:num w:numId="45">
    <w:abstractNumId w:val="45"/>
  </w:num>
  <w:num w:numId="46">
    <w:abstractNumId w:val="23"/>
  </w:num>
  <w:num w:numId="47">
    <w:abstractNumId w:val="41"/>
  </w:num>
  <w:num w:numId="48">
    <w:abstractNumId w:val="37"/>
  </w:num>
  <w:num w:numId="49">
    <w:abstractNumId w:val="1"/>
  </w:num>
  <w:num w:numId="50">
    <w:abstractNumId w:val="0"/>
  </w:num>
  <w:num w:numId="51">
    <w:abstractNumId w:val="31"/>
  </w:num>
  <w:num w:numId="52">
    <w:abstractNumId w:val="17"/>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4D"/>
    <w:rsid w:val="00025CDB"/>
    <w:rsid w:val="00112F4F"/>
    <w:rsid w:val="0014420C"/>
    <w:rsid w:val="00174F03"/>
    <w:rsid w:val="00194F17"/>
    <w:rsid w:val="00202517"/>
    <w:rsid w:val="002316B1"/>
    <w:rsid w:val="00266D8A"/>
    <w:rsid w:val="002B48D6"/>
    <w:rsid w:val="004A6DCF"/>
    <w:rsid w:val="004C3A32"/>
    <w:rsid w:val="00594184"/>
    <w:rsid w:val="005C1BEA"/>
    <w:rsid w:val="006878C2"/>
    <w:rsid w:val="008317AB"/>
    <w:rsid w:val="008727E4"/>
    <w:rsid w:val="00887A6C"/>
    <w:rsid w:val="00887AF4"/>
    <w:rsid w:val="008B2344"/>
    <w:rsid w:val="008B6C1C"/>
    <w:rsid w:val="008C19B5"/>
    <w:rsid w:val="008F7F47"/>
    <w:rsid w:val="009679FC"/>
    <w:rsid w:val="009B083E"/>
    <w:rsid w:val="009C7FE4"/>
    <w:rsid w:val="009E40E1"/>
    <w:rsid w:val="00A22D73"/>
    <w:rsid w:val="00A27018"/>
    <w:rsid w:val="00B22783"/>
    <w:rsid w:val="00B70F09"/>
    <w:rsid w:val="00B71B67"/>
    <w:rsid w:val="00B81315"/>
    <w:rsid w:val="00B93AEF"/>
    <w:rsid w:val="00C77FBB"/>
    <w:rsid w:val="00CB264D"/>
    <w:rsid w:val="00CF429E"/>
    <w:rsid w:val="00D20187"/>
    <w:rsid w:val="00DC08E3"/>
    <w:rsid w:val="00E224A4"/>
    <w:rsid w:val="00E63EE3"/>
    <w:rsid w:val="00E744FF"/>
    <w:rsid w:val="00E76C66"/>
    <w:rsid w:val="00E96C6A"/>
    <w:rsid w:val="00E97EC0"/>
    <w:rsid w:val="00EC03A3"/>
    <w:rsid w:val="00ED677F"/>
    <w:rsid w:val="00FA2915"/>
    <w:rsid w:val="00FA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6B1"/>
    <w:pPr>
      <w:spacing w:after="80" w:line="276" w:lineRule="auto"/>
    </w:pPr>
    <w:rPr>
      <w:sz w:val="28"/>
    </w:rPr>
  </w:style>
  <w:style w:type="paragraph" w:styleId="Heading1">
    <w:name w:val="heading 1"/>
    <w:basedOn w:val="Normal"/>
    <w:next w:val="Normal"/>
    <w:link w:val="Heading1Char"/>
    <w:uiPriority w:val="9"/>
    <w:qFormat/>
    <w:rsid w:val="002316B1"/>
    <w:pPr>
      <w:keepNext/>
      <w:keepLines/>
      <w:spacing w:before="480" w:after="0"/>
      <w:outlineLvl w:val="0"/>
    </w:pPr>
    <w:rPr>
      <w:rFonts w:eastAsiaTheme="majorEastAsia" w:cstheme="majorBidi"/>
      <w:b/>
      <w:bCs/>
      <w:color w:val="2F5496" w:themeColor="accent1" w:themeShade="BF"/>
      <w:sz w:val="44"/>
      <w:szCs w:val="28"/>
    </w:rPr>
  </w:style>
  <w:style w:type="paragraph" w:styleId="Heading2">
    <w:name w:val="heading 2"/>
    <w:basedOn w:val="Normal"/>
    <w:next w:val="Normal"/>
    <w:link w:val="Heading2Char"/>
    <w:uiPriority w:val="9"/>
    <w:unhideWhenUsed/>
    <w:qFormat/>
    <w:rsid w:val="002316B1"/>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22D7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7E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4420C"/>
    <w:pPr>
      <w:contextualSpacing/>
    </w:pPr>
  </w:style>
  <w:style w:type="table" w:styleId="TableGrid">
    <w:name w:val="Table Grid"/>
    <w:basedOn w:val="TableNormal"/>
    <w:uiPriority w:val="39"/>
    <w:rsid w:val="00E97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97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7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EC0"/>
  </w:style>
  <w:style w:type="paragraph" w:styleId="Footer">
    <w:name w:val="footer"/>
    <w:basedOn w:val="Normal"/>
    <w:link w:val="FooterChar"/>
    <w:uiPriority w:val="99"/>
    <w:unhideWhenUsed/>
    <w:rsid w:val="00E97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C0"/>
  </w:style>
  <w:style w:type="paragraph" w:styleId="BalloonText">
    <w:name w:val="Balloon Text"/>
    <w:basedOn w:val="Normal"/>
    <w:link w:val="BalloonTextChar"/>
    <w:uiPriority w:val="99"/>
    <w:semiHidden/>
    <w:unhideWhenUsed/>
    <w:rsid w:val="00E97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C0"/>
    <w:rPr>
      <w:rFonts w:ascii="Tahoma" w:hAnsi="Tahoma" w:cs="Tahoma"/>
      <w:sz w:val="16"/>
      <w:szCs w:val="16"/>
    </w:rPr>
  </w:style>
  <w:style w:type="character" w:styleId="Hyperlink">
    <w:name w:val="Hyperlink"/>
    <w:basedOn w:val="DefaultParagraphFont"/>
    <w:uiPriority w:val="99"/>
    <w:unhideWhenUsed/>
    <w:rsid w:val="00E97EC0"/>
    <w:rPr>
      <w:color w:val="0563C1" w:themeColor="hyperlink"/>
      <w:u w:val="single"/>
    </w:rPr>
  </w:style>
  <w:style w:type="character" w:styleId="CommentReference">
    <w:name w:val="annotation reference"/>
    <w:basedOn w:val="DefaultParagraphFont"/>
    <w:uiPriority w:val="99"/>
    <w:semiHidden/>
    <w:unhideWhenUsed/>
    <w:rsid w:val="00E97EC0"/>
    <w:rPr>
      <w:sz w:val="16"/>
      <w:szCs w:val="16"/>
    </w:rPr>
  </w:style>
  <w:style w:type="paragraph" w:styleId="CommentText">
    <w:name w:val="annotation text"/>
    <w:basedOn w:val="Normal"/>
    <w:link w:val="CommentTextChar"/>
    <w:uiPriority w:val="99"/>
    <w:semiHidden/>
    <w:unhideWhenUsed/>
    <w:rsid w:val="00E97EC0"/>
    <w:pPr>
      <w:spacing w:line="240" w:lineRule="auto"/>
    </w:pPr>
    <w:rPr>
      <w:sz w:val="20"/>
      <w:szCs w:val="20"/>
    </w:rPr>
  </w:style>
  <w:style w:type="character" w:customStyle="1" w:styleId="CommentTextChar">
    <w:name w:val="Comment Text Char"/>
    <w:basedOn w:val="DefaultParagraphFont"/>
    <w:link w:val="CommentText"/>
    <w:uiPriority w:val="99"/>
    <w:semiHidden/>
    <w:rsid w:val="00E97EC0"/>
    <w:rPr>
      <w:sz w:val="20"/>
      <w:szCs w:val="20"/>
    </w:rPr>
  </w:style>
  <w:style w:type="paragraph" w:styleId="CommentSubject">
    <w:name w:val="annotation subject"/>
    <w:basedOn w:val="CommentText"/>
    <w:next w:val="CommentText"/>
    <w:link w:val="CommentSubjectChar"/>
    <w:uiPriority w:val="99"/>
    <w:semiHidden/>
    <w:unhideWhenUsed/>
    <w:rsid w:val="00E97EC0"/>
    <w:rPr>
      <w:b/>
      <w:bCs/>
    </w:rPr>
  </w:style>
  <w:style w:type="character" w:customStyle="1" w:styleId="CommentSubjectChar">
    <w:name w:val="Comment Subject Char"/>
    <w:basedOn w:val="CommentTextChar"/>
    <w:link w:val="CommentSubject"/>
    <w:uiPriority w:val="99"/>
    <w:semiHidden/>
    <w:rsid w:val="00E97EC0"/>
    <w:rPr>
      <w:b/>
      <w:bCs/>
      <w:sz w:val="20"/>
      <w:szCs w:val="20"/>
    </w:rPr>
  </w:style>
  <w:style w:type="paragraph" w:styleId="Revision">
    <w:name w:val="Revision"/>
    <w:hidden/>
    <w:uiPriority w:val="99"/>
    <w:semiHidden/>
    <w:rsid w:val="00E97EC0"/>
    <w:pPr>
      <w:spacing w:after="0" w:line="240" w:lineRule="auto"/>
    </w:pPr>
  </w:style>
  <w:style w:type="character" w:customStyle="1" w:styleId="Heading1Char">
    <w:name w:val="Heading 1 Char"/>
    <w:basedOn w:val="DefaultParagraphFont"/>
    <w:link w:val="Heading1"/>
    <w:uiPriority w:val="9"/>
    <w:rsid w:val="002316B1"/>
    <w:rPr>
      <w:rFonts w:eastAsiaTheme="majorEastAsia" w:cstheme="majorBidi"/>
      <w:b/>
      <w:bCs/>
      <w:color w:val="2F5496" w:themeColor="accent1" w:themeShade="BF"/>
      <w:sz w:val="44"/>
      <w:szCs w:val="28"/>
    </w:rPr>
  </w:style>
  <w:style w:type="character" w:customStyle="1" w:styleId="Heading2Char">
    <w:name w:val="Heading 2 Char"/>
    <w:basedOn w:val="DefaultParagraphFont"/>
    <w:link w:val="Heading2"/>
    <w:uiPriority w:val="9"/>
    <w:rsid w:val="002316B1"/>
    <w:rPr>
      <w:rFonts w:eastAsiaTheme="majorEastAsia" w:cstheme="majorBidi"/>
      <w:b/>
      <w:bCs/>
      <w:sz w:val="28"/>
      <w:szCs w:val="26"/>
    </w:rPr>
  </w:style>
  <w:style w:type="paragraph" w:styleId="Quote">
    <w:name w:val="Quote"/>
    <w:basedOn w:val="Normal"/>
    <w:next w:val="Normal"/>
    <w:link w:val="QuoteChar"/>
    <w:uiPriority w:val="29"/>
    <w:rsid w:val="0014420C"/>
    <w:rPr>
      <w:i/>
      <w:iCs/>
      <w:color w:val="000000" w:themeColor="text1"/>
    </w:rPr>
  </w:style>
  <w:style w:type="character" w:customStyle="1" w:styleId="QuoteChar">
    <w:name w:val="Quote Char"/>
    <w:basedOn w:val="DefaultParagraphFont"/>
    <w:link w:val="Quote"/>
    <w:uiPriority w:val="29"/>
    <w:rsid w:val="0014420C"/>
    <w:rPr>
      <w:i/>
      <w:iCs/>
      <w:color w:val="000000" w:themeColor="text1"/>
      <w:sz w:val="28"/>
    </w:rPr>
  </w:style>
  <w:style w:type="paragraph" w:styleId="IntenseQuote">
    <w:name w:val="Intense Quote"/>
    <w:basedOn w:val="Normal"/>
    <w:next w:val="Normal"/>
    <w:link w:val="IntenseQuoteChar"/>
    <w:uiPriority w:val="30"/>
    <w:qFormat/>
    <w:rsid w:val="0014420C"/>
    <w:pPr>
      <w:spacing w:before="200" w:after="280"/>
      <w:ind w:left="936" w:right="936"/>
    </w:pPr>
    <w:rPr>
      <w:b/>
      <w:bCs/>
      <w:iCs/>
      <w:color w:val="4472C4" w:themeColor="accent1"/>
    </w:rPr>
  </w:style>
  <w:style w:type="character" w:customStyle="1" w:styleId="IntenseQuoteChar">
    <w:name w:val="Intense Quote Char"/>
    <w:basedOn w:val="DefaultParagraphFont"/>
    <w:link w:val="IntenseQuote"/>
    <w:uiPriority w:val="30"/>
    <w:rsid w:val="0014420C"/>
    <w:rPr>
      <w:b/>
      <w:bCs/>
      <w:iCs/>
      <w:color w:val="4472C4" w:themeColor="accent1"/>
      <w:sz w:val="28"/>
    </w:rPr>
  </w:style>
  <w:style w:type="character" w:customStyle="1" w:styleId="Heading3Char">
    <w:name w:val="Heading 3 Char"/>
    <w:basedOn w:val="DefaultParagraphFont"/>
    <w:link w:val="Heading3"/>
    <w:uiPriority w:val="9"/>
    <w:rsid w:val="00A22D73"/>
    <w:rPr>
      <w:rFonts w:asciiTheme="majorHAnsi" w:eastAsiaTheme="majorEastAsia" w:hAnsiTheme="majorHAnsi" w:cstheme="majorBidi"/>
      <w:b/>
      <w:bCs/>
      <w:color w:val="4472C4" w:themeColor="accent1"/>
      <w:sz w:val="28"/>
    </w:rPr>
  </w:style>
  <w:style w:type="character" w:styleId="IntenseEmphasis">
    <w:name w:val="Intense Emphasis"/>
    <w:basedOn w:val="DefaultParagraphFont"/>
    <w:uiPriority w:val="21"/>
    <w:rsid w:val="00A22D73"/>
    <w:rPr>
      <w:b/>
      <w:bCs/>
      <w:i/>
      <w:iCs/>
      <w:color w:val="4472C4" w:themeColor="accent1"/>
    </w:rPr>
  </w:style>
  <w:style w:type="paragraph" w:styleId="NoSpacing">
    <w:name w:val="No Spacing"/>
    <w:uiPriority w:val="1"/>
    <w:qFormat/>
    <w:rsid w:val="008F7F47"/>
    <w:pPr>
      <w:spacing w:after="0" w:line="240" w:lineRule="auto"/>
    </w:pPr>
    <w:rPr>
      <w:sz w:val="28"/>
    </w:rPr>
  </w:style>
  <w:style w:type="paragraph" w:styleId="TOCHeading">
    <w:name w:val="TOC Heading"/>
    <w:basedOn w:val="Heading1"/>
    <w:next w:val="Normal"/>
    <w:uiPriority w:val="39"/>
    <w:semiHidden/>
    <w:unhideWhenUsed/>
    <w:qFormat/>
    <w:rsid w:val="008B2344"/>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8B2344"/>
    <w:pPr>
      <w:spacing w:after="100"/>
    </w:pPr>
  </w:style>
  <w:style w:type="paragraph" w:styleId="TOC2">
    <w:name w:val="toc 2"/>
    <w:basedOn w:val="Normal"/>
    <w:next w:val="Normal"/>
    <w:autoRedefine/>
    <w:uiPriority w:val="39"/>
    <w:unhideWhenUsed/>
    <w:rsid w:val="008B2344"/>
    <w:pPr>
      <w:spacing w:after="100"/>
      <w:ind w:left="280"/>
    </w:pPr>
  </w:style>
  <w:style w:type="paragraph" w:styleId="TOC3">
    <w:name w:val="toc 3"/>
    <w:basedOn w:val="Normal"/>
    <w:next w:val="Normal"/>
    <w:autoRedefine/>
    <w:uiPriority w:val="39"/>
    <w:unhideWhenUsed/>
    <w:rsid w:val="008B2344"/>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6B1"/>
    <w:pPr>
      <w:spacing w:after="80" w:line="276" w:lineRule="auto"/>
    </w:pPr>
    <w:rPr>
      <w:sz w:val="28"/>
    </w:rPr>
  </w:style>
  <w:style w:type="paragraph" w:styleId="Heading1">
    <w:name w:val="heading 1"/>
    <w:basedOn w:val="Normal"/>
    <w:next w:val="Normal"/>
    <w:link w:val="Heading1Char"/>
    <w:uiPriority w:val="9"/>
    <w:qFormat/>
    <w:rsid w:val="002316B1"/>
    <w:pPr>
      <w:keepNext/>
      <w:keepLines/>
      <w:spacing w:before="480" w:after="0"/>
      <w:outlineLvl w:val="0"/>
    </w:pPr>
    <w:rPr>
      <w:rFonts w:eastAsiaTheme="majorEastAsia" w:cstheme="majorBidi"/>
      <w:b/>
      <w:bCs/>
      <w:color w:val="2F5496" w:themeColor="accent1" w:themeShade="BF"/>
      <w:sz w:val="44"/>
      <w:szCs w:val="28"/>
    </w:rPr>
  </w:style>
  <w:style w:type="paragraph" w:styleId="Heading2">
    <w:name w:val="heading 2"/>
    <w:basedOn w:val="Normal"/>
    <w:next w:val="Normal"/>
    <w:link w:val="Heading2Char"/>
    <w:uiPriority w:val="9"/>
    <w:unhideWhenUsed/>
    <w:qFormat/>
    <w:rsid w:val="002316B1"/>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22D7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7E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4420C"/>
    <w:pPr>
      <w:contextualSpacing/>
    </w:pPr>
  </w:style>
  <w:style w:type="table" w:styleId="TableGrid">
    <w:name w:val="Table Grid"/>
    <w:basedOn w:val="TableNormal"/>
    <w:uiPriority w:val="39"/>
    <w:rsid w:val="00E97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97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7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EC0"/>
  </w:style>
  <w:style w:type="paragraph" w:styleId="Footer">
    <w:name w:val="footer"/>
    <w:basedOn w:val="Normal"/>
    <w:link w:val="FooterChar"/>
    <w:uiPriority w:val="99"/>
    <w:unhideWhenUsed/>
    <w:rsid w:val="00E97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C0"/>
  </w:style>
  <w:style w:type="paragraph" w:styleId="BalloonText">
    <w:name w:val="Balloon Text"/>
    <w:basedOn w:val="Normal"/>
    <w:link w:val="BalloonTextChar"/>
    <w:uiPriority w:val="99"/>
    <w:semiHidden/>
    <w:unhideWhenUsed/>
    <w:rsid w:val="00E97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C0"/>
    <w:rPr>
      <w:rFonts w:ascii="Tahoma" w:hAnsi="Tahoma" w:cs="Tahoma"/>
      <w:sz w:val="16"/>
      <w:szCs w:val="16"/>
    </w:rPr>
  </w:style>
  <w:style w:type="character" w:styleId="Hyperlink">
    <w:name w:val="Hyperlink"/>
    <w:basedOn w:val="DefaultParagraphFont"/>
    <w:uiPriority w:val="99"/>
    <w:unhideWhenUsed/>
    <w:rsid w:val="00E97EC0"/>
    <w:rPr>
      <w:color w:val="0563C1" w:themeColor="hyperlink"/>
      <w:u w:val="single"/>
    </w:rPr>
  </w:style>
  <w:style w:type="character" w:styleId="CommentReference">
    <w:name w:val="annotation reference"/>
    <w:basedOn w:val="DefaultParagraphFont"/>
    <w:uiPriority w:val="99"/>
    <w:semiHidden/>
    <w:unhideWhenUsed/>
    <w:rsid w:val="00E97EC0"/>
    <w:rPr>
      <w:sz w:val="16"/>
      <w:szCs w:val="16"/>
    </w:rPr>
  </w:style>
  <w:style w:type="paragraph" w:styleId="CommentText">
    <w:name w:val="annotation text"/>
    <w:basedOn w:val="Normal"/>
    <w:link w:val="CommentTextChar"/>
    <w:uiPriority w:val="99"/>
    <w:semiHidden/>
    <w:unhideWhenUsed/>
    <w:rsid w:val="00E97EC0"/>
    <w:pPr>
      <w:spacing w:line="240" w:lineRule="auto"/>
    </w:pPr>
    <w:rPr>
      <w:sz w:val="20"/>
      <w:szCs w:val="20"/>
    </w:rPr>
  </w:style>
  <w:style w:type="character" w:customStyle="1" w:styleId="CommentTextChar">
    <w:name w:val="Comment Text Char"/>
    <w:basedOn w:val="DefaultParagraphFont"/>
    <w:link w:val="CommentText"/>
    <w:uiPriority w:val="99"/>
    <w:semiHidden/>
    <w:rsid w:val="00E97EC0"/>
    <w:rPr>
      <w:sz w:val="20"/>
      <w:szCs w:val="20"/>
    </w:rPr>
  </w:style>
  <w:style w:type="paragraph" w:styleId="CommentSubject">
    <w:name w:val="annotation subject"/>
    <w:basedOn w:val="CommentText"/>
    <w:next w:val="CommentText"/>
    <w:link w:val="CommentSubjectChar"/>
    <w:uiPriority w:val="99"/>
    <w:semiHidden/>
    <w:unhideWhenUsed/>
    <w:rsid w:val="00E97EC0"/>
    <w:rPr>
      <w:b/>
      <w:bCs/>
    </w:rPr>
  </w:style>
  <w:style w:type="character" w:customStyle="1" w:styleId="CommentSubjectChar">
    <w:name w:val="Comment Subject Char"/>
    <w:basedOn w:val="CommentTextChar"/>
    <w:link w:val="CommentSubject"/>
    <w:uiPriority w:val="99"/>
    <w:semiHidden/>
    <w:rsid w:val="00E97EC0"/>
    <w:rPr>
      <w:b/>
      <w:bCs/>
      <w:sz w:val="20"/>
      <w:szCs w:val="20"/>
    </w:rPr>
  </w:style>
  <w:style w:type="paragraph" w:styleId="Revision">
    <w:name w:val="Revision"/>
    <w:hidden/>
    <w:uiPriority w:val="99"/>
    <w:semiHidden/>
    <w:rsid w:val="00E97EC0"/>
    <w:pPr>
      <w:spacing w:after="0" w:line="240" w:lineRule="auto"/>
    </w:pPr>
  </w:style>
  <w:style w:type="character" w:customStyle="1" w:styleId="Heading1Char">
    <w:name w:val="Heading 1 Char"/>
    <w:basedOn w:val="DefaultParagraphFont"/>
    <w:link w:val="Heading1"/>
    <w:uiPriority w:val="9"/>
    <w:rsid w:val="002316B1"/>
    <w:rPr>
      <w:rFonts w:eastAsiaTheme="majorEastAsia" w:cstheme="majorBidi"/>
      <w:b/>
      <w:bCs/>
      <w:color w:val="2F5496" w:themeColor="accent1" w:themeShade="BF"/>
      <w:sz w:val="44"/>
      <w:szCs w:val="28"/>
    </w:rPr>
  </w:style>
  <w:style w:type="character" w:customStyle="1" w:styleId="Heading2Char">
    <w:name w:val="Heading 2 Char"/>
    <w:basedOn w:val="DefaultParagraphFont"/>
    <w:link w:val="Heading2"/>
    <w:uiPriority w:val="9"/>
    <w:rsid w:val="002316B1"/>
    <w:rPr>
      <w:rFonts w:eastAsiaTheme="majorEastAsia" w:cstheme="majorBidi"/>
      <w:b/>
      <w:bCs/>
      <w:sz w:val="28"/>
      <w:szCs w:val="26"/>
    </w:rPr>
  </w:style>
  <w:style w:type="paragraph" w:styleId="Quote">
    <w:name w:val="Quote"/>
    <w:basedOn w:val="Normal"/>
    <w:next w:val="Normal"/>
    <w:link w:val="QuoteChar"/>
    <w:uiPriority w:val="29"/>
    <w:rsid w:val="0014420C"/>
    <w:rPr>
      <w:i/>
      <w:iCs/>
      <w:color w:val="000000" w:themeColor="text1"/>
    </w:rPr>
  </w:style>
  <w:style w:type="character" w:customStyle="1" w:styleId="QuoteChar">
    <w:name w:val="Quote Char"/>
    <w:basedOn w:val="DefaultParagraphFont"/>
    <w:link w:val="Quote"/>
    <w:uiPriority w:val="29"/>
    <w:rsid w:val="0014420C"/>
    <w:rPr>
      <w:i/>
      <w:iCs/>
      <w:color w:val="000000" w:themeColor="text1"/>
      <w:sz w:val="28"/>
    </w:rPr>
  </w:style>
  <w:style w:type="paragraph" w:styleId="IntenseQuote">
    <w:name w:val="Intense Quote"/>
    <w:basedOn w:val="Normal"/>
    <w:next w:val="Normal"/>
    <w:link w:val="IntenseQuoteChar"/>
    <w:uiPriority w:val="30"/>
    <w:qFormat/>
    <w:rsid w:val="0014420C"/>
    <w:pPr>
      <w:spacing w:before="200" w:after="280"/>
      <w:ind w:left="936" w:right="936"/>
    </w:pPr>
    <w:rPr>
      <w:b/>
      <w:bCs/>
      <w:iCs/>
      <w:color w:val="4472C4" w:themeColor="accent1"/>
    </w:rPr>
  </w:style>
  <w:style w:type="character" w:customStyle="1" w:styleId="IntenseQuoteChar">
    <w:name w:val="Intense Quote Char"/>
    <w:basedOn w:val="DefaultParagraphFont"/>
    <w:link w:val="IntenseQuote"/>
    <w:uiPriority w:val="30"/>
    <w:rsid w:val="0014420C"/>
    <w:rPr>
      <w:b/>
      <w:bCs/>
      <w:iCs/>
      <w:color w:val="4472C4" w:themeColor="accent1"/>
      <w:sz w:val="28"/>
    </w:rPr>
  </w:style>
  <w:style w:type="character" w:customStyle="1" w:styleId="Heading3Char">
    <w:name w:val="Heading 3 Char"/>
    <w:basedOn w:val="DefaultParagraphFont"/>
    <w:link w:val="Heading3"/>
    <w:uiPriority w:val="9"/>
    <w:rsid w:val="00A22D73"/>
    <w:rPr>
      <w:rFonts w:asciiTheme="majorHAnsi" w:eastAsiaTheme="majorEastAsia" w:hAnsiTheme="majorHAnsi" w:cstheme="majorBidi"/>
      <w:b/>
      <w:bCs/>
      <w:color w:val="4472C4" w:themeColor="accent1"/>
      <w:sz w:val="28"/>
    </w:rPr>
  </w:style>
  <w:style w:type="character" w:styleId="IntenseEmphasis">
    <w:name w:val="Intense Emphasis"/>
    <w:basedOn w:val="DefaultParagraphFont"/>
    <w:uiPriority w:val="21"/>
    <w:rsid w:val="00A22D73"/>
    <w:rPr>
      <w:b/>
      <w:bCs/>
      <w:i/>
      <w:iCs/>
      <w:color w:val="4472C4" w:themeColor="accent1"/>
    </w:rPr>
  </w:style>
  <w:style w:type="paragraph" w:styleId="NoSpacing">
    <w:name w:val="No Spacing"/>
    <w:uiPriority w:val="1"/>
    <w:qFormat/>
    <w:rsid w:val="008F7F47"/>
    <w:pPr>
      <w:spacing w:after="0" w:line="240" w:lineRule="auto"/>
    </w:pPr>
    <w:rPr>
      <w:sz w:val="28"/>
    </w:rPr>
  </w:style>
  <w:style w:type="paragraph" w:styleId="TOCHeading">
    <w:name w:val="TOC Heading"/>
    <w:basedOn w:val="Heading1"/>
    <w:next w:val="Normal"/>
    <w:uiPriority w:val="39"/>
    <w:semiHidden/>
    <w:unhideWhenUsed/>
    <w:qFormat/>
    <w:rsid w:val="008B2344"/>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8B2344"/>
    <w:pPr>
      <w:spacing w:after="100"/>
    </w:pPr>
  </w:style>
  <w:style w:type="paragraph" w:styleId="TOC2">
    <w:name w:val="toc 2"/>
    <w:basedOn w:val="Normal"/>
    <w:next w:val="Normal"/>
    <w:autoRedefine/>
    <w:uiPriority w:val="39"/>
    <w:unhideWhenUsed/>
    <w:rsid w:val="008B2344"/>
    <w:pPr>
      <w:spacing w:after="100"/>
      <w:ind w:left="280"/>
    </w:pPr>
  </w:style>
  <w:style w:type="paragraph" w:styleId="TOC3">
    <w:name w:val="toc 3"/>
    <w:basedOn w:val="Normal"/>
    <w:next w:val="Normal"/>
    <w:autoRedefine/>
    <w:uiPriority w:val="39"/>
    <w:unhideWhenUsed/>
    <w:rsid w:val="008B2344"/>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2859-1A16-4881-9C52-2B4AFEA2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7728</Words>
  <Characters>44050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Sen</dc:creator>
  <cp:lastModifiedBy>z334084</cp:lastModifiedBy>
  <cp:revision>6</cp:revision>
  <dcterms:created xsi:type="dcterms:W3CDTF">2018-08-24T15:29:00Z</dcterms:created>
  <dcterms:modified xsi:type="dcterms:W3CDTF">2018-08-24T15:37:00Z</dcterms:modified>
</cp:coreProperties>
</file>