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17B23" w14:textId="77777777" w:rsidR="008B14EB" w:rsidRPr="008B14EB" w:rsidRDefault="008B14EB" w:rsidP="008B14EB">
      <w:pPr>
        <w:jc w:val="center"/>
        <w:rPr>
          <w:rFonts w:cs="Arial"/>
          <w:sz w:val="40"/>
          <w:szCs w:val="40"/>
        </w:rPr>
      </w:pPr>
      <w:r w:rsidRPr="008B14EB">
        <w:rPr>
          <w:rFonts w:cs="Arial"/>
          <w:sz w:val="40"/>
          <w:szCs w:val="40"/>
        </w:rPr>
        <w:t xml:space="preserve">Scotland’s National Baseline Assessment on Business and Human Rights </w:t>
      </w:r>
    </w:p>
    <w:p w14:paraId="5CCDC1DC" w14:textId="77777777" w:rsidR="008B14EB" w:rsidRPr="008B14EB" w:rsidRDefault="008B14EB" w:rsidP="008B14EB">
      <w:pPr>
        <w:jc w:val="center"/>
        <w:rPr>
          <w:rFonts w:cs="Arial"/>
          <w:sz w:val="40"/>
          <w:szCs w:val="40"/>
        </w:rPr>
      </w:pPr>
    </w:p>
    <w:p w14:paraId="5C92EE16" w14:textId="77777777" w:rsidR="008B14EB" w:rsidRPr="008B14EB" w:rsidRDefault="008B14EB" w:rsidP="008B14EB">
      <w:pPr>
        <w:jc w:val="center"/>
        <w:rPr>
          <w:rFonts w:cs="Arial"/>
          <w:sz w:val="40"/>
          <w:szCs w:val="40"/>
        </w:rPr>
      </w:pPr>
    </w:p>
    <w:p w14:paraId="0BC4A1AE" w14:textId="77777777" w:rsidR="008B14EB" w:rsidRPr="008B14EB" w:rsidRDefault="008B14EB" w:rsidP="008B14EB">
      <w:pPr>
        <w:jc w:val="center"/>
        <w:rPr>
          <w:rFonts w:cs="Arial"/>
          <w:sz w:val="40"/>
          <w:szCs w:val="40"/>
        </w:rPr>
      </w:pPr>
    </w:p>
    <w:p w14:paraId="117B41F7"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r w:rsidRPr="008B14EB">
        <w:rPr>
          <w:rFonts w:cs="Arial"/>
          <w:sz w:val="40"/>
          <w:szCs w:val="40"/>
        </w:rPr>
        <w:br w:type="page"/>
      </w:r>
    </w:p>
    <w:p w14:paraId="409E6B96" w14:textId="77777777" w:rsidR="008B14EB" w:rsidRPr="008B14EB" w:rsidRDefault="008B14EB" w:rsidP="008B14EB">
      <w:pPr>
        <w:jc w:val="center"/>
        <w:rPr>
          <w:rFonts w:cs="Arial"/>
          <w:sz w:val="40"/>
          <w:szCs w:val="40"/>
        </w:rPr>
      </w:pPr>
      <w:r w:rsidRPr="008B14EB">
        <w:rPr>
          <w:rFonts w:cs="Arial"/>
          <w:sz w:val="40"/>
          <w:szCs w:val="40"/>
        </w:rPr>
        <w:lastRenderedPageBreak/>
        <w:t xml:space="preserve">Scotland’s National Baseline Assessment on Business and Human Rights </w:t>
      </w:r>
    </w:p>
    <w:p w14:paraId="18921E94" w14:textId="77777777" w:rsidR="008B14EB" w:rsidRPr="008B14EB" w:rsidRDefault="008B14EB" w:rsidP="008B14EB">
      <w:pPr>
        <w:jc w:val="center"/>
        <w:rPr>
          <w:rFonts w:cs="Arial"/>
          <w:sz w:val="40"/>
          <w:szCs w:val="40"/>
        </w:rPr>
      </w:pPr>
      <w:r w:rsidRPr="008B14EB">
        <w:rPr>
          <w:rFonts w:cs="Arial"/>
          <w:sz w:val="40"/>
          <w:szCs w:val="40"/>
        </w:rPr>
        <w:t xml:space="preserve"> </w:t>
      </w:r>
    </w:p>
    <w:p w14:paraId="38ABD960"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p>
    <w:p w14:paraId="33BF07E6"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429EDC18"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636E60E1"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1C87819D"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158430C4"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0B4F82AF"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04551EE3"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508E9D7E"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0A3CB901"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569200C0"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8B14EB">
        <w:rPr>
          <w:rFonts w:cs="Arial"/>
          <w:b/>
          <w:szCs w:val="24"/>
        </w:rPr>
        <w:t>Report Authors</w:t>
      </w:r>
    </w:p>
    <w:p w14:paraId="3A33B817"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6D2A2B3C"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roofErr w:type="spellStart"/>
      <w:r w:rsidRPr="008B14EB">
        <w:rPr>
          <w:rFonts w:cs="Arial"/>
          <w:szCs w:val="24"/>
        </w:rPr>
        <w:t>Prof.</w:t>
      </w:r>
      <w:proofErr w:type="spellEnd"/>
      <w:r w:rsidRPr="008B14EB">
        <w:rPr>
          <w:rFonts w:cs="Arial"/>
          <w:szCs w:val="24"/>
        </w:rPr>
        <w:t xml:space="preserve"> John Ferguson, University of St. Andrews</w:t>
      </w:r>
    </w:p>
    <w:p w14:paraId="05C997AF"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21CCC3DB"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roofErr w:type="spellStart"/>
      <w:r w:rsidRPr="008B14EB">
        <w:rPr>
          <w:rFonts w:cs="Arial"/>
          <w:szCs w:val="24"/>
        </w:rPr>
        <w:t>Dr.</w:t>
      </w:r>
      <w:proofErr w:type="spellEnd"/>
      <w:r w:rsidRPr="008B14EB">
        <w:rPr>
          <w:rFonts w:cs="Arial"/>
          <w:szCs w:val="24"/>
        </w:rPr>
        <w:t xml:space="preserve"> Lucy </w:t>
      </w:r>
      <w:proofErr w:type="spellStart"/>
      <w:r w:rsidRPr="008B14EB">
        <w:rPr>
          <w:rFonts w:cs="Arial"/>
          <w:szCs w:val="24"/>
        </w:rPr>
        <w:t>Wishart</w:t>
      </w:r>
      <w:proofErr w:type="spellEnd"/>
      <w:r w:rsidRPr="008B14EB">
        <w:rPr>
          <w:rFonts w:cs="Arial"/>
          <w:szCs w:val="24"/>
        </w:rPr>
        <w:t>, University of St. Andrews</w:t>
      </w:r>
    </w:p>
    <w:p w14:paraId="478273A3"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p w14:paraId="729B0E33"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center"/>
        <w:rPr>
          <w:rFonts w:cs="Arial"/>
          <w:szCs w:val="24"/>
        </w:rPr>
      </w:pPr>
      <w:r w:rsidRPr="008B14EB">
        <w:rPr>
          <w:rFonts w:cs="Arial"/>
          <w:szCs w:val="24"/>
          <w:lang w:val="en-US"/>
        </w:rPr>
        <w:t xml:space="preserve">Dr. </w:t>
      </w:r>
      <w:proofErr w:type="spellStart"/>
      <w:r w:rsidRPr="008B14EB">
        <w:rPr>
          <w:rFonts w:cs="Arial"/>
          <w:szCs w:val="24"/>
          <w:lang w:val="en-US"/>
        </w:rPr>
        <w:t>Edzia</w:t>
      </w:r>
      <w:proofErr w:type="spellEnd"/>
      <w:r w:rsidRPr="008B14EB">
        <w:rPr>
          <w:rFonts w:cs="Arial"/>
          <w:szCs w:val="24"/>
          <w:lang w:val="en-US"/>
        </w:rPr>
        <w:t xml:space="preserve"> </w:t>
      </w:r>
      <w:proofErr w:type="spellStart"/>
      <w:r w:rsidRPr="008B14EB">
        <w:rPr>
          <w:rFonts w:cs="Arial"/>
          <w:szCs w:val="24"/>
          <w:lang w:val="en-US"/>
        </w:rPr>
        <w:t>Carvalho</w:t>
      </w:r>
      <w:proofErr w:type="spellEnd"/>
      <w:r w:rsidRPr="008B14EB">
        <w:rPr>
          <w:rFonts w:cs="Arial"/>
          <w:szCs w:val="24"/>
          <w:lang w:val="en-US"/>
        </w:rPr>
        <w:t>, University of Dundee</w:t>
      </w:r>
    </w:p>
    <w:p w14:paraId="417CC080" w14:textId="77777777" w:rsidR="008B14EB" w:rsidRPr="008B14EB" w:rsidRDefault="008B14EB" w:rsidP="008B14EB">
      <w:pPr>
        <w:tabs>
          <w:tab w:val="clear" w:pos="720"/>
          <w:tab w:val="clear" w:pos="1440"/>
          <w:tab w:val="clear" w:pos="2160"/>
          <w:tab w:val="clear" w:pos="2880"/>
          <w:tab w:val="clear" w:pos="4680"/>
          <w:tab w:val="clear" w:pos="5400"/>
          <w:tab w:val="clear" w:pos="9000"/>
        </w:tabs>
        <w:spacing w:line="240" w:lineRule="auto"/>
        <w:jc w:val="left"/>
        <w:rPr>
          <w:rFonts w:cs="Arial"/>
          <w:sz w:val="40"/>
          <w:szCs w:val="40"/>
        </w:rPr>
      </w:pPr>
      <w:r w:rsidRPr="008B14EB">
        <w:rPr>
          <w:rFonts w:cs="Arial"/>
          <w:sz w:val="28"/>
          <w:szCs w:val="28"/>
        </w:rPr>
        <w:br w:type="page"/>
      </w:r>
    </w:p>
    <w:p w14:paraId="2265EBB7" w14:textId="77777777" w:rsidR="0012262E" w:rsidRPr="009D6015" w:rsidRDefault="0012262E" w:rsidP="0044072F">
      <w:pPr>
        <w:rPr>
          <w:rFonts w:cs="Arial"/>
        </w:rPr>
        <w:sectPr w:rsidR="0012262E" w:rsidRPr="009D6015" w:rsidSect="008C1B09">
          <w:headerReference w:type="default" r:id="rId9"/>
          <w:footerReference w:type="even" r:id="rId10"/>
          <w:footerReference w:type="default" r:id="rId11"/>
          <w:endnotePr>
            <w:numFmt w:val="decimal"/>
          </w:endnotePr>
          <w:pgSz w:w="11900" w:h="16840" w:code="9"/>
          <w:pgMar w:top="1440" w:right="1440" w:bottom="1440" w:left="1440" w:header="720" w:footer="720" w:gutter="0"/>
          <w:cols w:space="708"/>
          <w:docGrid w:linePitch="360"/>
        </w:sectPr>
      </w:pPr>
    </w:p>
    <w:p w14:paraId="3C5136A5" w14:textId="77777777" w:rsidR="004537C2" w:rsidRPr="008C1B09" w:rsidRDefault="004537C2" w:rsidP="004537C2">
      <w:pPr>
        <w:tabs>
          <w:tab w:val="left" w:pos="426"/>
        </w:tabs>
        <w:rPr>
          <w:rFonts w:cs="Arial"/>
          <w:color w:val="C0504D"/>
          <w:sz w:val="28"/>
          <w:szCs w:val="28"/>
        </w:rPr>
      </w:pPr>
      <w:r>
        <w:rPr>
          <w:rFonts w:cs="Arial"/>
          <w:color w:val="C0504D"/>
          <w:sz w:val="28"/>
          <w:szCs w:val="28"/>
        </w:rPr>
        <w:lastRenderedPageBreak/>
        <w:t>ANNEX 1</w:t>
      </w:r>
      <w:r w:rsidRPr="008C1B09">
        <w:rPr>
          <w:rFonts w:cs="Arial"/>
          <w:color w:val="C0504D"/>
          <w:sz w:val="28"/>
          <w:szCs w:val="28"/>
        </w:rPr>
        <w:t xml:space="preserve">: </w:t>
      </w:r>
      <w:r>
        <w:rPr>
          <w:rFonts w:cs="Arial"/>
          <w:color w:val="C0504D"/>
          <w:sz w:val="28"/>
          <w:szCs w:val="28"/>
        </w:rPr>
        <w:t>National Baseline Assessment Template</w:t>
      </w:r>
    </w:p>
    <w:p w14:paraId="12AA395A" w14:textId="77777777" w:rsidR="004537C2" w:rsidRDefault="004537C2" w:rsidP="004537C2">
      <w:pPr>
        <w:pStyle w:val="Title"/>
      </w:pPr>
    </w:p>
    <w:p w14:paraId="634F56AE" w14:textId="73DF8666" w:rsidR="006702C9" w:rsidRPr="006B18FA" w:rsidRDefault="004537C2">
      <w:pPr>
        <w:pStyle w:val="TOC3"/>
        <w:tabs>
          <w:tab w:val="right" w:pos="13948"/>
        </w:tabs>
        <w:rPr>
          <w:rFonts w:ascii="Arial" w:eastAsiaTheme="minorEastAsia" w:hAnsi="Arial" w:cs="Arial"/>
          <w:smallCaps w:val="0"/>
          <w:noProof/>
          <w:sz w:val="20"/>
          <w:szCs w:val="20"/>
          <w:lang w:eastAsia="zh-CN"/>
        </w:rPr>
      </w:pPr>
      <w:r w:rsidRPr="006B18FA">
        <w:rPr>
          <w:rFonts w:ascii="Arial" w:hAnsi="Arial" w:cs="Arial"/>
          <w:sz w:val="20"/>
          <w:szCs w:val="20"/>
        </w:rPr>
        <w:t>Table of Contents</w:t>
      </w:r>
      <w:r w:rsidRPr="006B18FA">
        <w:rPr>
          <w:rFonts w:ascii="Arial" w:hAnsi="Arial" w:cs="Arial"/>
          <w:caps/>
          <w:sz w:val="20"/>
          <w:szCs w:val="20"/>
          <w:u w:val="single"/>
        </w:rPr>
        <w:fldChar w:fldCharType="begin"/>
      </w:r>
      <w:r w:rsidRPr="006B18FA">
        <w:rPr>
          <w:rFonts w:ascii="Arial" w:hAnsi="Arial" w:cs="Arial"/>
          <w:sz w:val="20"/>
          <w:szCs w:val="20"/>
        </w:rPr>
        <w:instrText xml:space="preserve"> TOC \o "1-3" \h \z \u </w:instrText>
      </w:r>
      <w:r w:rsidRPr="006B18FA">
        <w:rPr>
          <w:rFonts w:ascii="Arial" w:hAnsi="Arial" w:cs="Arial"/>
          <w:caps/>
          <w:sz w:val="20"/>
          <w:szCs w:val="20"/>
          <w:u w:val="single"/>
        </w:rPr>
        <w:fldChar w:fldCharType="separate"/>
      </w:r>
    </w:p>
    <w:p w14:paraId="75BD4040" w14:textId="77777777" w:rsidR="006702C9" w:rsidRPr="006B18FA" w:rsidRDefault="0093018A">
      <w:pPr>
        <w:pStyle w:val="TOC1"/>
        <w:tabs>
          <w:tab w:val="right" w:pos="13948"/>
        </w:tabs>
        <w:rPr>
          <w:rFonts w:ascii="Arial" w:eastAsiaTheme="minorEastAsia" w:hAnsi="Arial" w:cs="Arial"/>
          <w:b w:val="0"/>
          <w:caps w:val="0"/>
          <w:noProof/>
          <w:sz w:val="20"/>
          <w:szCs w:val="20"/>
          <w:u w:val="none"/>
          <w:lang w:eastAsia="zh-CN"/>
        </w:rPr>
      </w:pPr>
      <w:hyperlink w:anchor="_Toc457400107" w:history="1">
        <w:r w:rsidR="006702C9" w:rsidRPr="006B18FA">
          <w:rPr>
            <w:rStyle w:val="Hyperlink"/>
            <w:rFonts w:ascii="Arial" w:hAnsi="Arial" w:cs="Arial"/>
            <w:noProof/>
            <w:sz w:val="20"/>
            <w:szCs w:val="20"/>
          </w:rPr>
          <w:t>List of Acronyms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_Toc457400107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31</w:t>
        </w:r>
        <w:r w:rsidR="006702C9" w:rsidRPr="006B18FA">
          <w:rPr>
            <w:rFonts w:ascii="Arial" w:hAnsi="Arial" w:cs="Arial"/>
            <w:noProof/>
            <w:webHidden/>
            <w:sz w:val="20"/>
            <w:szCs w:val="20"/>
          </w:rPr>
          <w:fldChar w:fldCharType="end"/>
        </w:r>
      </w:hyperlink>
    </w:p>
    <w:p w14:paraId="7856DECB"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108" w:history="1">
        <w:r w:rsidR="006702C9" w:rsidRPr="006B18FA">
          <w:rPr>
            <w:rStyle w:val="Hyperlink"/>
            <w:rFonts w:ascii="Arial" w:hAnsi="Arial" w:cs="Arial"/>
            <w:noProof/>
            <w:sz w:val="20"/>
            <w:szCs w:val="20"/>
          </w:rPr>
          <w:t>1.</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1</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_Toc457400108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34</w:t>
        </w:r>
        <w:r w:rsidR="006702C9" w:rsidRPr="006B18FA">
          <w:rPr>
            <w:rFonts w:ascii="Arial" w:hAnsi="Arial" w:cs="Arial"/>
            <w:noProof/>
            <w:webHidden/>
            <w:sz w:val="20"/>
            <w:szCs w:val="20"/>
          </w:rPr>
          <w:fldChar w:fldCharType="end"/>
        </w:r>
      </w:hyperlink>
    </w:p>
    <w:p w14:paraId="37AE0237"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09" w:history="1">
        <w:r w:rsidR="006702C9" w:rsidRPr="006B18FA">
          <w:rPr>
            <w:rStyle w:val="Hyperlink"/>
            <w:rFonts w:ascii="Arial" w:hAnsi="Arial" w:cs="Arial"/>
            <w:noProof/>
            <w:sz w:val="20"/>
            <w:szCs w:val="20"/>
          </w:rPr>
          <w:t>1.1. International and Regional Legal Instruments - Has the government signed and ratified relevant international and regional legal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_Toc457400109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34</w:t>
        </w:r>
        <w:r w:rsidR="006702C9" w:rsidRPr="006B18FA">
          <w:rPr>
            <w:rFonts w:ascii="Arial" w:hAnsi="Arial" w:cs="Arial"/>
            <w:noProof/>
            <w:webHidden/>
            <w:sz w:val="20"/>
            <w:szCs w:val="20"/>
          </w:rPr>
          <w:fldChar w:fldCharType="end"/>
        </w:r>
      </w:hyperlink>
    </w:p>
    <w:p w14:paraId="2997C42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0" w:history="1">
        <w:r w:rsidR="006702C9" w:rsidRPr="006B18FA">
          <w:rPr>
            <w:rStyle w:val="Hyperlink"/>
            <w:rFonts w:ascii="Arial" w:hAnsi="Arial" w:cs="Arial"/>
            <w:noProof/>
            <w:sz w:val="20"/>
            <w:szCs w:val="20"/>
          </w:rPr>
          <w:t>Regional Human Rights Legal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35</w:t>
        </w:r>
        <w:r w:rsidR="006702C9" w:rsidRPr="006B18FA">
          <w:rPr>
            <w:rFonts w:ascii="Arial" w:hAnsi="Arial" w:cs="Arial"/>
            <w:noProof/>
            <w:webHidden/>
            <w:sz w:val="20"/>
            <w:szCs w:val="20"/>
          </w:rPr>
          <w:fldChar w:fldCharType="end"/>
        </w:r>
      </w:hyperlink>
    </w:p>
    <w:p w14:paraId="3E4E0E8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1" w:history="1">
        <w:r w:rsidR="006702C9" w:rsidRPr="006B18FA">
          <w:rPr>
            <w:rStyle w:val="Hyperlink"/>
            <w:rFonts w:ascii="Arial" w:hAnsi="Arial" w:cs="Arial"/>
            <w:noProof/>
            <w:sz w:val="20"/>
            <w:szCs w:val="20"/>
          </w:rPr>
          <w:t>Other Human Rights Legal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35</w:t>
        </w:r>
        <w:r w:rsidR="006702C9" w:rsidRPr="006B18FA">
          <w:rPr>
            <w:rFonts w:ascii="Arial" w:hAnsi="Arial" w:cs="Arial"/>
            <w:noProof/>
            <w:webHidden/>
            <w:sz w:val="20"/>
            <w:szCs w:val="20"/>
          </w:rPr>
          <w:fldChar w:fldCharType="end"/>
        </w:r>
      </w:hyperlink>
    </w:p>
    <w:p w14:paraId="538F0CA8"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12" w:history="1">
        <w:r w:rsidR="006702C9" w:rsidRPr="006B18FA">
          <w:rPr>
            <w:rStyle w:val="Hyperlink"/>
            <w:rFonts w:ascii="Arial" w:hAnsi="Arial" w:cs="Arial"/>
            <w:noProof/>
            <w:sz w:val="20"/>
            <w:szCs w:val="20"/>
          </w:rPr>
          <w:t>1.2. International and Regional Soft Law Instruments - Has the government signed relevant international and regional soft law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38</w:t>
        </w:r>
        <w:r w:rsidR="006702C9" w:rsidRPr="006B18FA">
          <w:rPr>
            <w:rFonts w:ascii="Arial" w:hAnsi="Arial" w:cs="Arial"/>
            <w:noProof/>
            <w:webHidden/>
            <w:sz w:val="20"/>
            <w:szCs w:val="20"/>
          </w:rPr>
          <w:fldChar w:fldCharType="end"/>
        </w:r>
      </w:hyperlink>
    </w:p>
    <w:p w14:paraId="31E55FC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3" w:history="1">
        <w:r w:rsidR="006702C9" w:rsidRPr="006B18FA">
          <w:rPr>
            <w:rStyle w:val="Hyperlink"/>
            <w:rFonts w:ascii="Arial" w:hAnsi="Arial" w:cs="Arial"/>
            <w:noProof/>
            <w:sz w:val="20"/>
            <w:szCs w:val="20"/>
          </w:rPr>
          <w:t>International Human Soft Law Rights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38</w:t>
        </w:r>
        <w:r w:rsidR="006702C9" w:rsidRPr="006B18FA">
          <w:rPr>
            <w:rFonts w:ascii="Arial" w:hAnsi="Arial" w:cs="Arial"/>
            <w:noProof/>
            <w:webHidden/>
            <w:sz w:val="20"/>
            <w:szCs w:val="20"/>
          </w:rPr>
          <w:fldChar w:fldCharType="end"/>
        </w:r>
      </w:hyperlink>
    </w:p>
    <w:p w14:paraId="4798FBF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4" w:history="1">
        <w:r w:rsidR="006702C9" w:rsidRPr="006B18FA">
          <w:rPr>
            <w:rStyle w:val="Hyperlink"/>
            <w:rFonts w:ascii="Arial" w:hAnsi="Arial" w:cs="Arial"/>
            <w:noProof/>
            <w:sz w:val="20"/>
            <w:szCs w:val="20"/>
          </w:rPr>
          <w:t>Regional Human Rights Soft Law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38</w:t>
        </w:r>
        <w:r w:rsidR="006702C9" w:rsidRPr="006B18FA">
          <w:rPr>
            <w:rFonts w:ascii="Arial" w:hAnsi="Arial" w:cs="Arial"/>
            <w:noProof/>
            <w:webHidden/>
            <w:sz w:val="20"/>
            <w:szCs w:val="20"/>
          </w:rPr>
          <w:fldChar w:fldCharType="end"/>
        </w:r>
      </w:hyperlink>
    </w:p>
    <w:p w14:paraId="5307DB7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5" w:history="1">
        <w:r w:rsidR="006702C9" w:rsidRPr="006B18FA">
          <w:rPr>
            <w:rStyle w:val="Hyperlink"/>
            <w:rFonts w:ascii="Arial" w:hAnsi="Arial" w:cs="Arial"/>
            <w:noProof/>
            <w:sz w:val="20"/>
            <w:szCs w:val="20"/>
          </w:rPr>
          <w:t>Other Human Rights Soft Law Instruments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38</w:t>
        </w:r>
        <w:r w:rsidR="006702C9" w:rsidRPr="006B18FA">
          <w:rPr>
            <w:rFonts w:ascii="Arial" w:hAnsi="Arial" w:cs="Arial"/>
            <w:noProof/>
            <w:webHidden/>
            <w:sz w:val="20"/>
            <w:szCs w:val="20"/>
          </w:rPr>
          <w:fldChar w:fldCharType="end"/>
        </w:r>
      </w:hyperlink>
    </w:p>
    <w:p w14:paraId="6F7A89A4"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16" w:history="1">
        <w:r w:rsidR="006702C9" w:rsidRPr="006B18FA">
          <w:rPr>
            <w:rStyle w:val="Hyperlink"/>
            <w:rFonts w:ascii="Arial" w:hAnsi="Arial" w:cs="Arial"/>
            <w:noProof/>
            <w:sz w:val="20"/>
            <w:szCs w:val="20"/>
          </w:rPr>
          <w:t>1.3. UN Guiding Principles on Business and Human Rights - Is the State actively implementing the UNGPs?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39</w:t>
        </w:r>
        <w:r w:rsidR="006702C9" w:rsidRPr="006B18FA">
          <w:rPr>
            <w:rFonts w:ascii="Arial" w:hAnsi="Arial" w:cs="Arial"/>
            <w:noProof/>
            <w:webHidden/>
            <w:sz w:val="20"/>
            <w:szCs w:val="20"/>
          </w:rPr>
          <w:fldChar w:fldCharType="end"/>
        </w:r>
      </w:hyperlink>
    </w:p>
    <w:p w14:paraId="4AFF41A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7" w:history="1">
        <w:r w:rsidR="006702C9" w:rsidRPr="006B18FA">
          <w:rPr>
            <w:rStyle w:val="Hyperlink"/>
            <w:rFonts w:ascii="Arial" w:hAnsi="Arial" w:cs="Arial"/>
            <w:noProof/>
            <w:sz w:val="20"/>
            <w:szCs w:val="20"/>
          </w:rPr>
          <w:t>Formal Statement of Support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39</w:t>
        </w:r>
        <w:r w:rsidR="006702C9" w:rsidRPr="006B18FA">
          <w:rPr>
            <w:rFonts w:ascii="Arial" w:hAnsi="Arial" w:cs="Arial"/>
            <w:noProof/>
            <w:webHidden/>
            <w:sz w:val="20"/>
            <w:szCs w:val="20"/>
          </w:rPr>
          <w:fldChar w:fldCharType="end"/>
        </w:r>
      </w:hyperlink>
    </w:p>
    <w:p w14:paraId="3D858A7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8" w:history="1">
        <w:r w:rsidR="006702C9" w:rsidRPr="006B18FA">
          <w:rPr>
            <w:rStyle w:val="Hyperlink"/>
            <w:rFonts w:ascii="Arial" w:hAnsi="Arial" w:cs="Arial"/>
            <w:noProof/>
            <w:sz w:val="20"/>
            <w:szCs w:val="20"/>
          </w:rPr>
          <w:t>Implementation Structures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40</w:t>
        </w:r>
        <w:r w:rsidR="006702C9" w:rsidRPr="006B18FA">
          <w:rPr>
            <w:rFonts w:ascii="Arial" w:hAnsi="Arial" w:cs="Arial"/>
            <w:noProof/>
            <w:webHidden/>
            <w:sz w:val="20"/>
            <w:szCs w:val="20"/>
          </w:rPr>
          <w:fldChar w:fldCharType="end"/>
        </w:r>
      </w:hyperlink>
    </w:p>
    <w:p w14:paraId="471CD96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19" w:history="1">
        <w:r w:rsidR="006702C9" w:rsidRPr="006B18FA">
          <w:rPr>
            <w:rStyle w:val="Hyperlink"/>
            <w:rFonts w:ascii="Arial" w:hAnsi="Arial" w:cs="Arial"/>
            <w:noProof/>
            <w:sz w:val="20"/>
            <w:szCs w:val="20"/>
          </w:rPr>
          <w:t>Capacity-Building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_Toc457400119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40</w:t>
        </w:r>
        <w:r w:rsidR="006702C9" w:rsidRPr="006B18FA">
          <w:rPr>
            <w:rFonts w:ascii="Arial" w:hAnsi="Arial" w:cs="Arial"/>
            <w:noProof/>
            <w:webHidden/>
            <w:sz w:val="20"/>
            <w:szCs w:val="20"/>
          </w:rPr>
          <w:fldChar w:fldCharType="end"/>
        </w:r>
      </w:hyperlink>
    </w:p>
    <w:p w14:paraId="38CE3CA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0" w:history="1">
        <w:r w:rsidR="006702C9" w:rsidRPr="006B18FA">
          <w:rPr>
            <w:rStyle w:val="Hyperlink"/>
            <w:rFonts w:ascii="Arial" w:hAnsi="Arial" w:cs="Arial"/>
            <w:noProof/>
            <w:sz w:val="20"/>
            <w:szCs w:val="20"/>
          </w:rPr>
          <w:t>Information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40</w:t>
        </w:r>
        <w:r w:rsidR="006702C9" w:rsidRPr="006B18FA">
          <w:rPr>
            <w:rFonts w:ascii="Arial" w:hAnsi="Arial" w:cs="Arial"/>
            <w:noProof/>
            <w:webHidden/>
            <w:sz w:val="20"/>
            <w:szCs w:val="20"/>
          </w:rPr>
          <w:fldChar w:fldCharType="end"/>
        </w:r>
      </w:hyperlink>
    </w:p>
    <w:p w14:paraId="5AF8ED5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1" w:history="1">
        <w:r w:rsidR="006702C9" w:rsidRPr="006B18FA">
          <w:rPr>
            <w:rStyle w:val="Hyperlink"/>
            <w:rFonts w:ascii="Arial" w:hAnsi="Arial" w:cs="Arial"/>
            <w:noProof/>
            <w:sz w:val="20"/>
            <w:szCs w:val="20"/>
          </w:rPr>
          <w:t>Other UNGPs Implementation Methods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40</w:t>
        </w:r>
        <w:r w:rsidR="006702C9" w:rsidRPr="006B18FA">
          <w:rPr>
            <w:rFonts w:ascii="Arial" w:hAnsi="Arial" w:cs="Arial"/>
            <w:noProof/>
            <w:webHidden/>
            <w:sz w:val="20"/>
            <w:szCs w:val="20"/>
          </w:rPr>
          <w:fldChar w:fldCharType="end"/>
        </w:r>
      </w:hyperlink>
    </w:p>
    <w:p w14:paraId="1AB6F2D0"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22" w:history="1">
        <w:r w:rsidR="006702C9" w:rsidRPr="006B18FA">
          <w:rPr>
            <w:rStyle w:val="Hyperlink"/>
            <w:rFonts w:ascii="Arial" w:hAnsi="Arial" w:cs="Arial"/>
            <w:noProof/>
            <w:sz w:val="20"/>
            <w:szCs w:val="20"/>
          </w:rPr>
          <w:t>1.4. Other Relevant Standards and Initiatives - Is the State supporting or participating in other standards and initiatives relevant to business and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41</w:t>
        </w:r>
        <w:r w:rsidR="006702C9" w:rsidRPr="006B18FA">
          <w:rPr>
            <w:rFonts w:ascii="Arial" w:hAnsi="Arial" w:cs="Arial"/>
            <w:noProof/>
            <w:webHidden/>
            <w:sz w:val="20"/>
            <w:szCs w:val="20"/>
          </w:rPr>
          <w:fldChar w:fldCharType="end"/>
        </w:r>
      </w:hyperlink>
    </w:p>
    <w:p w14:paraId="778DC9D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3" w:history="1">
        <w:r w:rsidR="006702C9" w:rsidRPr="006B18FA">
          <w:rPr>
            <w:rStyle w:val="Hyperlink"/>
            <w:rFonts w:ascii="Arial" w:hAnsi="Arial" w:cs="Arial"/>
            <w:noProof/>
            <w:sz w:val="20"/>
            <w:szCs w:val="20"/>
          </w:rPr>
          <w:t>Standards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41</w:t>
        </w:r>
        <w:r w:rsidR="006702C9" w:rsidRPr="006B18FA">
          <w:rPr>
            <w:rFonts w:ascii="Arial" w:hAnsi="Arial" w:cs="Arial"/>
            <w:noProof/>
            <w:webHidden/>
            <w:sz w:val="20"/>
            <w:szCs w:val="20"/>
          </w:rPr>
          <w:fldChar w:fldCharType="end"/>
        </w:r>
      </w:hyperlink>
    </w:p>
    <w:p w14:paraId="1585F4E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4" w:history="1">
        <w:r w:rsidR="006702C9" w:rsidRPr="006B18FA">
          <w:rPr>
            <w:rStyle w:val="Hyperlink"/>
            <w:rFonts w:ascii="Arial" w:hAnsi="Arial" w:cs="Arial"/>
            <w:noProof/>
            <w:sz w:val="20"/>
            <w:szCs w:val="20"/>
          </w:rPr>
          <w:t>Initiatives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42</w:t>
        </w:r>
        <w:r w:rsidR="006702C9" w:rsidRPr="006B18FA">
          <w:rPr>
            <w:rFonts w:ascii="Arial" w:hAnsi="Arial" w:cs="Arial"/>
            <w:noProof/>
            <w:webHidden/>
            <w:sz w:val="20"/>
            <w:szCs w:val="20"/>
          </w:rPr>
          <w:fldChar w:fldCharType="end"/>
        </w:r>
      </w:hyperlink>
    </w:p>
    <w:p w14:paraId="4F105499"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5" w:history="1">
        <w:r w:rsidR="006702C9" w:rsidRPr="006B18FA">
          <w:rPr>
            <w:rStyle w:val="Hyperlink"/>
            <w:rFonts w:ascii="Arial" w:hAnsi="Arial" w:cs="Arial"/>
            <w:noProof/>
            <w:sz w:val="20"/>
            <w:szCs w:val="20"/>
          </w:rPr>
          <w:t>List all relevant State support and/or participation.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42</w:t>
        </w:r>
        <w:r w:rsidR="006702C9" w:rsidRPr="006B18FA">
          <w:rPr>
            <w:rFonts w:ascii="Arial" w:hAnsi="Arial" w:cs="Arial"/>
            <w:noProof/>
            <w:webHidden/>
            <w:sz w:val="20"/>
            <w:szCs w:val="20"/>
          </w:rPr>
          <w:fldChar w:fldCharType="end"/>
        </w:r>
      </w:hyperlink>
    </w:p>
    <w:p w14:paraId="408A4AE6"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26" w:history="1">
        <w:r w:rsidR="006702C9" w:rsidRPr="006B18FA">
          <w:rPr>
            <w:rStyle w:val="Hyperlink"/>
            <w:rFonts w:ascii="Arial" w:hAnsi="Arial" w:cs="Arial"/>
            <w:noProof/>
            <w:sz w:val="20"/>
            <w:szCs w:val="20"/>
          </w:rPr>
          <w:t>1.5. National Laws and Regulations - Does the general law of the State provide protection against business-related human rights abuses?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43</w:t>
        </w:r>
        <w:r w:rsidR="006702C9" w:rsidRPr="006B18FA">
          <w:rPr>
            <w:rFonts w:ascii="Arial" w:hAnsi="Arial" w:cs="Arial"/>
            <w:noProof/>
            <w:webHidden/>
            <w:sz w:val="20"/>
            <w:szCs w:val="20"/>
          </w:rPr>
          <w:fldChar w:fldCharType="end"/>
        </w:r>
      </w:hyperlink>
    </w:p>
    <w:p w14:paraId="146820D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7" w:history="1">
        <w:r w:rsidR="006702C9" w:rsidRPr="006B18FA">
          <w:rPr>
            <w:rStyle w:val="Hyperlink"/>
            <w:rFonts w:ascii="Arial" w:hAnsi="Arial" w:cs="Arial"/>
            <w:noProof/>
            <w:sz w:val="20"/>
            <w:szCs w:val="20"/>
          </w:rPr>
          <w:t>Constitution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79BF9B6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8" w:history="1">
        <w:r w:rsidR="006702C9" w:rsidRPr="006B18FA">
          <w:rPr>
            <w:rStyle w:val="Hyperlink"/>
            <w:rFonts w:ascii="Arial" w:hAnsi="Arial" w:cs="Arial"/>
            <w:noProof/>
            <w:sz w:val="20"/>
            <w:szCs w:val="20"/>
          </w:rPr>
          <w:t>Labour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46BAE34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29" w:history="1">
        <w:r w:rsidR="006702C9" w:rsidRPr="006B18FA">
          <w:rPr>
            <w:rStyle w:val="Hyperlink"/>
            <w:rFonts w:ascii="Arial" w:hAnsi="Arial" w:cs="Arial"/>
            <w:noProof/>
            <w:sz w:val="20"/>
            <w:szCs w:val="20"/>
          </w:rPr>
          <w:t>Environmental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_Toc457400129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0AAE725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0" w:history="1">
        <w:r w:rsidR="006702C9" w:rsidRPr="006B18FA">
          <w:rPr>
            <w:rStyle w:val="Hyperlink"/>
            <w:rFonts w:ascii="Arial" w:hAnsi="Arial" w:cs="Arial"/>
            <w:noProof/>
            <w:sz w:val="20"/>
            <w:szCs w:val="20"/>
          </w:rPr>
          <w:t>Property and Land Management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6166238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1" w:history="1">
        <w:r w:rsidR="006702C9" w:rsidRPr="006B18FA">
          <w:rPr>
            <w:rStyle w:val="Hyperlink"/>
            <w:rFonts w:ascii="Arial" w:hAnsi="Arial" w:cs="Arial"/>
            <w:noProof/>
            <w:sz w:val="20"/>
            <w:szCs w:val="20"/>
          </w:rPr>
          <w:t>Health and Safety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266D4E9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2" w:history="1">
        <w:r w:rsidR="006702C9" w:rsidRPr="006B18FA">
          <w:rPr>
            <w:rStyle w:val="Hyperlink"/>
            <w:rFonts w:ascii="Arial" w:hAnsi="Arial" w:cs="Arial"/>
            <w:noProof/>
            <w:sz w:val="20"/>
            <w:szCs w:val="20"/>
          </w:rPr>
          <w:t>Corporate and Securities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4A6D470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3" w:history="1">
        <w:r w:rsidR="006702C9" w:rsidRPr="006B18FA">
          <w:rPr>
            <w:rStyle w:val="Hyperlink"/>
            <w:rFonts w:ascii="Arial" w:hAnsi="Arial" w:cs="Arial"/>
            <w:noProof/>
            <w:sz w:val="20"/>
            <w:szCs w:val="20"/>
          </w:rPr>
          <w:t>Tax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5D49E22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4" w:history="1">
        <w:r w:rsidR="006702C9" w:rsidRPr="006B18FA">
          <w:rPr>
            <w:rStyle w:val="Hyperlink"/>
            <w:rFonts w:ascii="Arial" w:hAnsi="Arial" w:cs="Arial"/>
            <w:noProof/>
            <w:sz w:val="20"/>
            <w:szCs w:val="20"/>
          </w:rPr>
          <w:t>Trade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44</w:t>
        </w:r>
        <w:r w:rsidR="006702C9" w:rsidRPr="006B18FA">
          <w:rPr>
            <w:rFonts w:ascii="Arial" w:hAnsi="Arial" w:cs="Arial"/>
            <w:noProof/>
            <w:webHidden/>
            <w:sz w:val="20"/>
            <w:szCs w:val="20"/>
          </w:rPr>
          <w:fldChar w:fldCharType="end"/>
        </w:r>
      </w:hyperlink>
    </w:p>
    <w:p w14:paraId="7674F3F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5" w:history="1">
        <w:r w:rsidR="006702C9" w:rsidRPr="006B18FA">
          <w:rPr>
            <w:rStyle w:val="Hyperlink"/>
            <w:rFonts w:ascii="Arial" w:hAnsi="Arial" w:cs="Arial"/>
            <w:noProof/>
            <w:sz w:val="20"/>
            <w:szCs w:val="20"/>
          </w:rPr>
          <w:t>Disclosure and Reporting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45</w:t>
        </w:r>
        <w:r w:rsidR="006702C9" w:rsidRPr="006B18FA">
          <w:rPr>
            <w:rFonts w:ascii="Arial" w:hAnsi="Arial" w:cs="Arial"/>
            <w:noProof/>
            <w:webHidden/>
            <w:sz w:val="20"/>
            <w:szCs w:val="20"/>
          </w:rPr>
          <w:fldChar w:fldCharType="end"/>
        </w:r>
      </w:hyperlink>
    </w:p>
    <w:p w14:paraId="7FC10F3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6" w:history="1">
        <w:r w:rsidR="006702C9" w:rsidRPr="006B18FA">
          <w:rPr>
            <w:rStyle w:val="Hyperlink"/>
            <w:rFonts w:ascii="Arial" w:hAnsi="Arial" w:cs="Arial"/>
            <w:noProof/>
            <w:sz w:val="20"/>
            <w:szCs w:val="20"/>
          </w:rPr>
          <w:t>Procurement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45</w:t>
        </w:r>
        <w:r w:rsidR="006702C9" w:rsidRPr="006B18FA">
          <w:rPr>
            <w:rFonts w:ascii="Arial" w:hAnsi="Arial" w:cs="Arial"/>
            <w:noProof/>
            <w:webHidden/>
            <w:sz w:val="20"/>
            <w:szCs w:val="20"/>
          </w:rPr>
          <w:fldChar w:fldCharType="end"/>
        </w:r>
      </w:hyperlink>
    </w:p>
    <w:p w14:paraId="2C72B1B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7" w:history="1">
        <w:r w:rsidR="006702C9" w:rsidRPr="006B18FA">
          <w:rPr>
            <w:rStyle w:val="Hyperlink"/>
            <w:rFonts w:ascii="Arial" w:hAnsi="Arial" w:cs="Arial"/>
            <w:noProof/>
            <w:sz w:val="20"/>
            <w:szCs w:val="20"/>
          </w:rPr>
          <w:t>Anti-Bribery and Corruption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45</w:t>
        </w:r>
        <w:r w:rsidR="006702C9" w:rsidRPr="006B18FA">
          <w:rPr>
            <w:rFonts w:ascii="Arial" w:hAnsi="Arial" w:cs="Arial"/>
            <w:noProof/>
            <w:webHidden/>
            <w:sz w:val="20"/>
            <w:szCs w:val="20"/>
          </w:rPr>
          <w:fldChar w:fldCharType="end"/>
        </w:r>
      </w:hyperlink>
    </w:p>
    <w:p w14:paraId="47196F0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8" w:history="1">
        <w:r w:rsidR="006702C9" w:rsidRPr="006B18FA">
          <w:rPr>
            <w:rStyle w:val="Hyperlink"/>
            <w:rFonts w:ascii="Arial" w:hAnsi="Arial" w:cs="Arial"/>
            <w:noProof/>
            <w:sz w:val="20"/>
            <w:szCs w:val="20"/>
          </w:rPr>
          <w:t>Human Rights Defender and/or Whistleblower Protection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45</w:t>
        </w:r>
        <w:r w:rsidR="006702C9" w:rsidRPr="006B18FA">
          <w:rPr>
            <w:rFonts w:ascii="Arial" w:hAnsi="Arial" w:cs="Arial"/>
            <w:noProof/>
            <w:webHidden/>
            <w:sz w:val="20"/>
            <w:szCs w:val="20"/>
          </w:rPr>
          <w:fldChar w:fldCharType="end"/>
        </w:r>
      </w:hyperlink>
    </w:p>
    <w:p w14:paraId="35C4874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39" w:history="1">
        <w:r w:rsidR="006702C9" w:rsidRPr="006B18FA">
          <w:rPr>
            <w:rStyle w:val="Hyperlink"/>
            <w:rFonts w:ascii="Arial" w:hAnsi="Arial" w:cs="Arial"/>
            <w:noProof/>
            <w:sz w:val="20"/>
            <w:szCs w:val="20"/>
          </w:rPr>
          <w:t>Information and Communications Technologies (ICT)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_Toc457400139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45</w:t>
        </w:r>
        <w:r w:rsidR="006702C9" w:rsidRPr="006B18FA">
          <w:rPr>
            <w:rFonts w:ascii="Arial" w:hAnsi="Arial" w:cs="Arial"/>
            <w:noProof/>
            <w:webHidden/>
            <w:sz w:val="20"/>
            <w:szCs w:val="20"/>
          </w:rPr>
          <w:fldChar w:fldCharType="end"/>
        </w:r>
      </w:hyperlink>
    </w:p>
    <w:p w14:paraId="4F8689A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0" w:history="1">
        <w:r w:rsidR="006702C9" w:rsidRPr="006B18FA">
          <w:rPr>
            <w:rStyle w:val="Hyperlink"/>
            <w:rFonts w:ascii="Arial" w:hAnsi="Arial" w:cs="Arial"/>
            <w:noProof/>
            <w:sz w:val="20"/>
            <w:szCs w:val="20"/>
          </w:rPr>
          <w:t>Other Laws and Regulations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45</w:t>
        </w:r>
        <w:r w:rsidR="006702C9" w:rsidRPr="006B18FA">
          <w:rPr>
            <w:rFonts w:ascii="Arial" w:hAnsi="Arial" w:cs="Arial"/>
            <w:noProof/>
            <w:webHidden/>
            <w:sz w:val="20"/>
            <w:szCs w:val="20"/>
          </w:rPr>
          <w:fldChar w:fldCharType="end"/>
        </w:r>
      </w:hyperlink>
    </w:p>
    <w:p w14:paraId="775CBEB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1" w:history="1">
        <w:r w:rsidR="006702C9" w:rsidRPr="006B18FA">
          <w:rPr>
            <w:rStyle w:val="Hyperlink"/>
            <w:rFonts w:ascii="Arial" w:hAnsi="Arial" w:cs="Arial"/>
            <w:noProof/>
            <w:sz w:val="20"/>
            <w:szCs w:val="20"/>
          </w:rPr>
          <w:t>Property and Land Management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46</w:t>
        </w:r>
        <w:r w:rsidR="006702C9" w:rsidRPr="006B18FA">
          <w:rPr>
            <w:rFonts w:ascii="Arial" w:hAnsi="Arial" w:cs="Arial"/>
            <w:noProof/>
            <w:webHidden/>
            <w:sz w:val="20"/>
            <w:szCs w:val="20"/>
          </w:rPr>
          <w:fldChar w:fldCharType="end"/>
        </w:r>
      </w:hyperlink>
    </w:p>
    <w:p w14:paraId="3C0D388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2" w:history="1">
        <w:r w:rsidR="006702C9" w:rsidRPr="006B18FA">
          <w:rPr>
            <w:rStyle w:val="Hyperlink"/>
            <w:rFonts w:ascii="Arial" w:hAnsi="Arial" w:cs="Arial"/>
            <w:noProof/>
            <w:sz w:val="20"/>
            <w:szCs w:val="20"/>
          </w:rPr>
          <w:t>Health and Safety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47</w:t>
        </w:r>
        <w:r w:rsidR="006702C9" w:rsidRPr="006B18FA">
          <w:rPr>
            <w:rFonts w:ascii="Arial" w:hAnsi="Arial" w:cs="Arial"/>
            <w:noProof/>
            <w:webHidden/>
            <w:sz w:val="20"/>
            <w:szCs w:val="20"/>
          </w:rPr>
          <w:fldChar w:fldCharType="end"/>
        </w:r>
      </w:hyperlink>
    </w:p>
    <w:p w14:paraId="623ED9A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3" w:history="1">
        <w:r w:rsidR="006702C9" w:rsidRPr="006B18FA">
          <w:rPr>
            <w:rStyle w:val="Hyperlink"/>
            <w:rFonts w:ascii="Arial" w:hAnsi="Arial" w:cs="Arial"/>
            <w:noProof/>
            <w:sz w:val="20"/>
            <w:szCs w:val="20"/>
          </w:rPr>
          <w:t>Corporate and Securities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47</w:t>
        </w:r>
        <w:r w:rsidR="006702C9" w:rsidRPr="006B18FA">
          <w:rPr>
            <w:rFonts w:ascii="Arial" w:hAnsi="Arial" w:cs="Arial"/>
            <w:noProof/>
            <w:webHidden/>
            <w:sz w:val="20"/>
            <w:szCs w:val="20"/>
          </w:rPr>
          <w:fldChar w:fldCharType="end"/>
        </w:r>
      </w:hyperlink>
    </w:p>
    <w:p w14:paraId="2031AFF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4" w:history="1">
        <w:r w:rsidR="006702C9" w:rsidRPr="006B18FA">
          <w:rPr>
            <w:rStyle w:val="Hyperlink"/>
            <w:rFonts w:ascii="Arial" w:hAnsi="Arial" w:cs="Arial"/>
            <w:noProof/>
            <w:sz w:val="20"/>
            <w:szCs w:val="20"/>
          </w:rPr>
          <w:t>Disclosure and Reporting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47</w:t>
        </w:r>
        <w:r w:rsidR="006702C9" w:rsidRPr="006B18FA">
          <w:rPr>
            <w:rFonts w:ascii="Arial" w:hAnsi="Arial" w:cs="Arial"/>
            <w:noProof/>
            <w:webHidden/>
            <w:sz w:val="20"/>
            <w:szCs w:val="20"/>
          </w:rPr>
          <w:fldChar w:fldCharType="end"/>
        </w:r>
      </w:hyperlink>
    </w:p>
    <w:p w14:paraId="2D397D9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5" w:history="1">
        <w:r w:rsidR="006702C9" w:rsidRPr="006B18FA">
          <w:rPr>
            <w:rStyle w:val="Hyperlink"/>
            <w:rFonts w:ascii="Arial" w:hAnsi="Arial" w:cs="Arial"/>
            <w:noProof/>
            <w:sz w:val="20"/>
            <w:szCs w:val="20"/>
          </w:rPr>
          <w:t>Procurement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47</w:t>
        </w:r>
        <w:r w:rsidR="006702C9" w:rsidRPr="006B18FA">
          <w:rPr>
            <w:rFonts w:ascii="Arial" w:hAnsi="Arial" w:cs="Arial"/>
            <w:noProof/>
            <w:webHidden/>
            <w:sz w:val="20"/>
            <w:szCs w:val="20"/>
          </w:rPr>
          <w:fldChar w:fldCharType="end"/>
        </w:r>
      </w:hyperlink>
    </w:p>
    <w:p w14:paraId="1192D26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6" w:history="1">
        <w:r w:rsidR="006702C9" w:rsidRPr="006B18FA">
          <w:rPr>
            <w:rStyle w:val="Hyperlink"/>
            <w:rFonts w:ascii="Arial" w:hAnsi="Arial" w:cs="Arial"/>
            <w:noProof/>
            <w:sz w:val="20"/>
            <w:szCs w:val="20"/>
          </w:rPr>
          <w:t>Anti-Bribery and Corruption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47</w:t>
        </w:r>
        <w:r w:rsidR="006702C9" w:rsidRPr="006B18FA">
          <w:rPr>
            <w:rFonts w:ascii="Arial" w:hAnsi="Arial" w:cs="Arial"/>
            <w:noProof/>
            <w:webHidden/>
            <w:sz w:val="20"/>
            <w:szCs w:val="20"/>
          </w:rPr>
          <w:fldChar w:fldCharType="end"/>
        </w:r>
      </w:hyperlink>
    </w:p>
    <w:p w14:paraId="489FACFD"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47" w:history="1">
        <w:r w:rsidR="006702C9" w:rsidRPr="006B18FA">
          <w:rPr>
            <w:rStyle w:val="Hyperlink"/>
            <w:rFonts w:ascii="Arial" w:hAnsi="Arial" w:cs="Arial"/>
            <w:noProof/>
            <w:sz w:val="20"/>
            <w:szCs w:val="20"/>
          </w:rPr>
          <w:t>1.6. Investigation, Punishment, and Redress Measures - Do relevant State agencies responsible for law enforcement address business and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48</w:t>
        </w:r>
        <w:r w:rsidR="006702C9" w:rsidRPr="006B18FA">
          <w:rPr>
            <w:rFonts w:ascii="Arial" w:hAnsi="Arial" w:cs="Arial"/>
            <w:noProof/>
            <w:webHidden/>
            <w:sz w:val="20"/>
            <w:szCs w:val="20"/>
          </w:rPr>
          <w:fldChar w:fldCharType="end"/>
        </w:r>
      </w:hyperlink>
    </w:p>
    <w:p w14:paraId="30BC366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8" w:history="1">
        <w:r w:rsidR="006702C9" w:rsidRPr="006B18FA">
          <w:rPr>
            <w:rStyle w:val="Hyperlink"/>
            <w:rFonts w:ascii="Arial" w:hAnsi="Arial" w:cs="Arial"/>
            <w:noProof/>
            <w:sz w:val="20"/>
            <w:szCs w:val="20"/>
          </w:rPr>
          <w:t>Sector Risk Assessment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3F7F2A9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49" w:history="1">
        <w:r w:rsidR="006702C9" w:rsidRPr="006B18FA">
          <w:rPr>
            <w:rStyle w:val="Hyperlink"/>
            <w:rFonts w:ascii="Arial" w:hAnsi="Arial" w:cs="Arial"/>
            <w:noProof/>
            <w:sz w:val="20"/>
            <w:szCs w:val="20"/>
          </w:rPr>
          <w:t>Vulnerable Group Assessment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_Toc457400149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0C91A64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0" w:history="1">
        <w:r w:rsidR="006702C9" w:rsidRPr="006B18FA">
          <w:rPr>
            <w:rStyle w:val="Hyperlink"/>
            <w:rFonts w:ascii="Arial" w:hAnsi="Arial" w:cs="Arial"/>
            <w:noProof/>
            <w:sz w:val="20"/>
            <w:szCs w:val="20"/>
          </w:rPr>
          <w:t>Police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4AA5510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1" w:history="1">
        <w:r w:rsidR="006702C9" w:rsidRPr="006B18FA">
          <w:rPr>
            <w:rStyle w:val="Hyperlink"/>
            <w:rFonts w:ascii="Arial" w:hAnsi="Arial" w:cs="Arial"/>
            <w:noProof/>
            <w:sz w:val="20"/>
            <w:szCs w:val="20"/>
          </w:rPr>
          <w:t>Labour, Health and Safety</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4321715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2" w:history="1">
        <w:r w:rsidR="006702C9" w:rsidRPr="006B18FA">
          <w:rPr>
            <w:rStyle w:val="Hyperlink"/>
            <w:rFonts w:ascii="Arial" w:hAnsi="Arial" w:cs="Arial"/>
            <w:noProof/>
            <w:sz w:val="20"/>
            <w:szCs w:val="20"/>
          </w:rPr>
          <w:t>Environment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75054E7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3" w:history="1">
        <w:r w:rsidR="006702C9" w:rsidRPr="006B18FA">
          <w:rPr>
            <w:rStyle w:val="Hyperlink"/>
            <w:rFonts w:ascii="Arial" w:hAnsi="Arial" w:cs="Arial"/>
            <w:noProof/>
            <w:sz w:val="20"/>
            <w:szCs w:val="20"/>
          </w:rPr>
          <w:t>Tax</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679F6EB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4" w:history="1">
        <w:r w:rsidR="006702C9" w:rsidRPr="006B18FA">
          <w:rPr>
            <w:rStyle w:val="Hyperlink"/>
            <w:rFonts w:ascii="Arial" w:hAnsi="Arial" w:cs="Arial"/>
            <w:noProof/>
            <w:sz w:val="20"/>
            <w:szCs w:val="20"/>
          </w:rPr>
          <w:t>Judicial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49</w:t>
        </w:r>
        <w:r w:rsidR="006702C9" w:rsidRPr="006B18FA">
          <w:rPr>
            <w:rFonts w:ascii="Arial" w:hAnsi="Arial" w:cs="Arial"/>
            <w:noProof/>
            <w:webHidden/>
            <w:sz w:val="20"/>
            <w:szCs w:val="20"/>
          </w:rPr>
          <w:fldChar w:fldCharType="end"/>
        </w:r>
      </w:hyperlink>
    </w:p>
    <w:p w14:paraId="6A6638C4"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5" w:history="1">
        <w:r w:rsidR="006702C9" w:rsidRPr="006B18FA">
          <w:rPr>
            <w:rStyle w:val="Hyperlink"/>
            <w:rFonts w:ascii="Arial" w:hAnsi="Arial" w:cs="Arial"/>
            <w:noProof/>
            <w:sz w:val="20"/>
            <w:szCs w:val="20"/>
          </w:rPr>
          <w:t>Non-Judicial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50</w:t>
        </w:r>
        <w:r w:rsidR="006702C9" w:rsidRPr="006B18FA">
          <w:rPr>
            <w:rFonts w:ascii="Arial" w:hAnsi="Arial" w:cs="Arial"/>
            <w:noProof/>
            <w:webHidden/>
            <w:sz w:val="20"/>
            <w:szCs w:val="20"/>
          </w:rPr>
          <w:fldChar w:fldCharType="end"/>
        </w:r>
      </w:hyperlink>
    </w:p>
    <w:p w14:paraId="6E9CA77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6" w:history="1">
        <w:r w:rsidR="006702C9" w:rsidRPr="006B18FA">
          <w:rPr>
            <w:rStyle w:val="Hyperlink"/>
            <w:rFonts w:ascii="Arial" w:hAnsi="Arial" w:cs="Arial"/>
            <w:noProof/>
            <w:sz w:val="20"/>
            <w:szCs w:val="20"/>
          </w:rPr>
          <w:t>Legal Aid and Assistance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50</w:t>
        </w:r>
        <w:r w:rsidR="006702C9" w:rsidRPr="006B18FA">
          <w:rPr>
            <w:rFonts w:ascii="Arial" w:hAnsi="Arial" w:cs="Arial"/>
            <w:noProof/>
            <w:webHidden/>
            <w:sz w:val="20"/>
            <w:szCs w:val="20"/>
          </w:rPr>
          <w:fldChar w:fldCharType="end"/>
        </w:r>
      </w:hyperlink>
    </w:p>
    <w:p w14:paraId="0AD09E0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7" w:history="1">
        <w:r w:rsidR="006702C9" w:rsidRPr="006B18FA">
          <w:rPr>
            <w:rStyle w:val="Hyperlink"/>
            <w:rFonts w:ascii="Arial" w:hAnsi="Arial" w:cs="Arial"/>
            <w:noProof/>
            <w:sz w:val="20"/>
            <w:szCs w:val="20"/>
          </w:rPr>
          <w:t>Other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50</w:t>
        </w:r>
        <w:r w:rsidR="006702C9" w:rsidRPr="006B18FA">
          <w:rPr>
            <w:rFonts w:ascii="Arial" w:hAnsi="Arial" w:cs="Arial"/>
            <w:noProof/>
            <w:webHidden/>
            <w:sz w:val="20"/>
            <w:szCs w:val="20"/>
          </w:rPr>
          <w:fldChar w:fldCharType="end"/>
        </w:r>
      </w:hyperlink>
    </w:p>
    <w:p w14:paraId="004A3AE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8" w:history="1">
        <w:r w:rsidR="006702C9" w:rsidRPr="006B18FA">
          <w:rPr>
            <w:rStyle w:val="Hyperlink"/>
            <w:rFonts w:ascii="Arial" w:hAnsi="Arial" w:cs="Arial"/>
            <w:noProof/>
            <w:sz w:val="20"/>
            <w:szCs w:val="20"/>
          </w:rPr>
          <w:t>Sector Risk Assessment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50</w:t>
        </w:r>
        <w:r w:rsidR="006702C9" w:rsidRPr="006B18FA">
          <w:rPr>
            <w:rFonts w:ascii="Arial" w:hAnsi="Arial" w:cs="Arial"/>
            <w:noProof/>
            <w:webHidden/>
            <w:sz w:val="20"/>
            <w:szCs w:val="20"/>
          </w:rPr>
          <w:fldChar w:fldCharType="end"/>
        </w:r>
      </w:hyperlink>
    </w:p>
    <w:p w14:paraId="3AC2355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59" w:history="1">
        <w:r w:rsidR="006702C9" w:rsidRPr="006B18FA">
          <w:rPr>
            <w:rStyle w:val="Hyperlink"/>
            <w:rFonts w:ascii="Arial" w:hAnsi="Arial" w:cs="Arial"/>
            <w:noProof/>
            <w:sz w:val="20"/>
            <w:szCs w:val="20"/>
          </w:rPr>
          <w:t>Vulnerable Group Assessment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_Toc457400159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50</w:t>
        </w:r>
        <w:r w:rsidR="006702C9" w:rsidRPr="006B18FA">
          <w:rPr>
            <w:rFonts w:ascii="Arial" w:hAnsi="Arial" w:cs="Arial"/>
            <w:noProof/>
            <w:webHidden/>
            <w:sz w:val="20"/>
            <w:szCs w:val="20"/>
          </w:rPr>
          <w:fldChar w:fldCharType="end"/>
        </w:r>
      </w:hyperlink>
    </w:p>
    <w:p w14:paraId="47841AE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0" w:history="1">
        <w:r w:rsidR="006702C9" w:rsidRPr="006B18FA">
          <w:rPr>
            <w:rStyle w:val="Hyperlink"/>
            <w:rFonts w:ascii="Arial" w:hAnsi="Arial" w:cs="Arial"/>
            <w:noProof/>
            <w:sz w:val="20"/>
            <w:szCs w:val="20"/>
          </w:rPr>
          <w:t>Labour, Health and Safety</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55</w:t>
        </w:r>
        <w:r w:rsidR="006702C9" w:rsidRPr="006B18FA">
          <w:rPr>
            <w:rFonts w:ascii="Arial" w:hAnsi="Arial" w:cs="Arial"/>
            <w:noProof/>
            <w:webHidden/>
            <w:sz w:val="20"/>
            <w:szCs w:val="20"/>
          </w:rPr>
          <w:fldChar w:fldCharType="end"/>
        </w:r>
      </w:hyperlink>
    </w:p>
    <w:p w14:paraId="3208D3C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1" w:history="1">
        <w:r w:rsidR="006702C9" w:rsidRPr="006B18FA">
          <w:rPr>
            <w:rStyle w:val="Hyperlink"/>
            <w:rFonts w:ascii="Arial" w:hAnsi="Arial" w:cs="Arial"/>
            <w:noProof/>
            <w:sz w:val="20"/>
            <w:szCs w:val="20"/>
          </w:rPr>
          <w:t>Judicial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56</w:t>
        </w:r>
        <w:r w:rsidR="006702C9" w:rsidRPr="006B18FA">
          <w:rPr>
            <w:rFonts w:ascii="Arial" w:hAnsi="Arial" w:cs="Arial"/>
            <w:noProof/>
            <w:webHidden/>
            <w:sz w:val="20"/>
            <w:szCs w:val="20"/>
          </w:rPr>
          <w:fldChar w:fldCharType="end"/>
        </w:r>
      </w:hyperlink>
    </w:p>
    <w:p w14:paraId="17B24F0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2" w:history="1">
        <w:r w:rsidR="006702C9" w:rsidRPr="006B18FA">
          <w:rPr>
            <w:rStyle w:val="Hyperlink"/>
            <w:rFonts w:ascii="Arial" w:hAnsi="Arial" w:cs="Arial"/>
            <w:noProof/>
            <w:sz w:val="20"/>
            <w:szCs w:val="20"/>
          </w:rPr>
          <w:t>Non-Judicial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56</w:t>
        </w:r>
        <w:r w:rsidR="006702C9" w:rsidRPr="006B18FA">
          <w:rPr>
            <w:rFonts w:ascii="Arial" w:hAnsi="Arial" w:cs="Arial"/>
            <w:noProof/>
            <w:webHidden/>
            <w:sz w:val="20"/>
            <w:szCs w:val="20"/>
          </w:rPr>
          <w:fldChar w:fldCharType="end"/>
        </w:r>
      </w:hyperlink>
    </w:p>
    <w:p w14:paraId="2E8F1E3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3" w:history="1">
        <w:r w:rsidR="006702C9" w:rsidRPr="006B18FA">
          <w:rPr>
            <w:rStyle w:val="Hyperlink"/>
            <w:rFonts w:ascii="Arial" w:hAnsi="Arial" w:cs="Arial"/>
            <w:noProof/>
            <w:sz w:val="20"/>
            <w:szCs w:val="20"/>
          </w:rPr>
          <w:t>Legal Aid and Assistance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56</w:t>
        </w:r>
        <w:r w:rsidR="006702C9" w:rsidRPr="006B18FA">
          <w:rPr>
            <w:rFonts w:ascii="Arial" w:hAnsi="Arial" w:cs="Arial"/>
            <w:noProof/>
            <w:webHidden/>
            <w:sz w:val="20"/>
            <w:szCs w:val="20"/>
          </w:rPr>
          <w:fldChar w:fldCharType="end"/>
        </w:r>
      </w:hyperlink>
    </w:p>
    <w:p w14:paraId="438790F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4" w:history="1">
        <w:r w:rsidR="006702C9" w:rsidRPr="006B18FA">
          <w:rPr>
            <w:rStyle w:val="Hyperlink"/>
            <w:rFonts w:ascii="Arial" w:hAnsi="Arial" w:cs="Arial"/>
            <w:noProof/>
            <w:sz w:val="20"/>
            <w:szCs w:val="20"/>
          </w:rPr>
          <w:t>Vulnerable Group Assessment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56</w:t>
        </w:r>
        <w:r w:rsidR="006702C9" w:rsidRPr="006B18FA">
          <w:rPr>
            <w:rFonts w:ascii="Arial" w:hAnsi="Arial" w:cs="Arial"/>
            <w:noProof/>
            <w:webHidden/>
            <w:sz w:val="20"/>
            <w:szCs w:val="20"/>
          </w:rPr>
          <w:fldChar w:fldCharType="end"/>
        </w:r>
      </w:hyperlink>
    </w:p>
    <w:p w14:paraId="42D1B4F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5" w:history="1">
        <w:r w:rsidR="006702C9" w:rsidRPr="006B18FA">
          <w:rPr>
            <w:rStyle w:val="Hyperlink"/>
            <w:rFonts w:ascii="Arial" w:hAnsi="Arial" w:cs="Arial"/>
            <w:noProof/>
            <w:sz w:val="20"/>
            <w:szCs w:val="20"/>
          </w:rPr>
          <w:t>Non-Judicial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57</w:t>
        </w:r>
        <w:r w:rsidR="006702C9" w:rsidRPr="006B18FA">
          <w:rPr>
            <w:rFonts w:ascii="Arial" w:hAnsi="Arial" w:cs="Arial"/>
            <w:noProof/>
            <w:webHidden/>
            <w:sz w:val="20"/>
            <w:szCs w:val="20"/>
          </w:rPr>
          <w:fldChar w:fldCharType="end"/>
        </w:r>
      </w:hyperlink>
    </w:p>
    <w:p w14:paraId="02184206"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166" w:history="1">
        <w:r w:rsidR="006702C9" w:rsidRPr="006B18FA">
          <w:rPr>
            <w:rStyle w:val="Hyperlink"/>
            <w:rFonts w:ascii="Arial" w:hAnsi="Arial" w:cs="Arial"/>
            <w:noProof/>
            <w:sz w:val="20"/>
            <w:szCs w:val="20"/>
          </w:rPr>
          <w:t>2.</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2</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58</w:t>
        </w:r>
        <w:r w:rsidR="006702C9" w:rsidRPr="006B18FA">
          <w:rPr>
            <w:rFonts w:ascii="Arial" w:hAnsi="Arial" w:cs="Arial"/>
            <w:noProof/>
            <w:webHidden/>
            <w:sz w:val="20"/>
            <w:szCs w:val="20"/>
          </w:rPr>
          <w:fldChar w:fldCharType="end"/>
        </w:r>
      </w:hyperlink>
    </w:p>
    <w:p w14:paraId="77A98EEF"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67" w:history="1">
        <w:r w:rsidR="006702C9" w:rsidRPr="006B18FA">
          <w:rPr>
            <w:rStyle w:val="Hyperlink"/>
            <w:rFonts w:ascii="Arial" w:hAnsi="Arial" w:cs="Arial"/>
            <w:noProof/>
            <w:sz w:val="20"/>
            <w:szCs w:val="20"/>
          </w:rPr>
          <w:t>2.2. Implementation of Recommendations from International or Regional Bodies - Has the State received and followed-up on recommendations from international or regional bodies, such as the UN Human Rights Council and UN treaty bodies, regarding steps to prevent abuse abroad by business enterprises domiciled within the State’s territory or jurisdiction?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58</w:t>
        </w:r>
        <w:r w:rsidR="006702C9" w:rsidRPr="006B18FA">
          <w:rPr>
            <w:rFonts w:ascii="Arial" w:hAnsi="Arial" w:cs="Arial"/>
            <w:noProof/>
            <w:webHidden/>
            <w:sz w:val="20"/>
            <w:szCs w:val="20"/>
          </w:rPr>
          <w:fldChar w:fldCharType="end"/>
        </w:r>
      </w:hyperlink>
    </w:p>
    <w:p w14:paraId="3EDD4DD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8" w:history="1">
        <w:r w:rsidR="006702C9" w:rsidRPr="006B18FA">
          <w:rPr>
            <w:rStyle w:val="Hyperlink"/>
            <w:rFonts w:ascii="Arial" w:hAnsi="Arial" w:cs="Arial"/>
            <w:noProof/>
            <w:sz w:val="20"/>
            <w:szCs w:val="20"/>
          </w:rPr>
          <w:t>Human Rights Council Recommendations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59</w:t>
        </w:r>
        <w:r w:rsidR="006702C9" w:rsidRPr="006B18FA">
          <w:rPr>
            <w:rFonts w:ascii="Arial" w:hAnsi="Arial" w:cs="Arial"/>
            <w:noProof/>
            <w:webHidden/>
            <w:sz w:val="20"/>
            <w:szCs w:val="20"/>
          </w:rPr>
          <w:fldChar w:fldCharType="end"/>
        </w:r>
      </w:hyperlink>
    </w:p>
    <w:p w14:paraId="4B008BA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69" w:history="1">
        <w:r w:rsidR="006702C9" w:rsidRPr="006B18FA">
          <w:rPr>
            <w:rStyle w:val="Hyperlink"/>
            <w:rFonts w:ascii="Arial" w:hAnsi="Arial" w:cs="Arial"/>
            <w:noProof/>
            <w:sz w:val="20"/>
            <w:szCs w:val="20"/>
          </w:rPr>
          <w:t>UN Treaty Body Recommendations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_Toc457400169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59</w:t>
        </w:r>
        <w:r w:rsidR="006702C9" w:rsidRPr="006B18FA">
          <w:rPr>
            <w:rFonts w:ascii="Arial" w:hAnsi="Arial" w:cs="Arial"/>
            <w:noProof/>
            <w:webHidden/>
            <w:sz w:val="20"/>
            <w:szCs w:val="20"/>
          </w:rPr>
          <w:fldChar w:fldCharType="end"/>
        </w:r>
      </w:hyperlink>
    </w:p>
    <w:p w14:paraId="6EFB196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0" w:history="1">
        <w:r w:rsidR="006702C9" w:rsidRPr="006B18FA">
          <w:rPr>
            <w:rStyle w:val="Hyperlink"/>
            <w:rFonts w:ascii="Arial" w:hAnsi="Arial" w:cs="Arial"/>
            <w:noProof/>
            <w:sz w:val="20"/>
            <w:szCs w:val="20"/>
          </w:rPr>
          <w:t>Other International or Regional Body Recommendations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59</w:t>
        </w:r>
        <w:r w:rsidR="006702C9" w:rsidRPr="006B18FA">
          <w:rPr>
            <w:rFonts w:ascii="Arial" w:hAnsi="Arial" w:cs="Arial"/>
            <w:noProof/>
            <w:webHidden/>
            <w:sz w:val="20"/>
            <w:szCs w:val="20"/>
          </w:rPr>
          <w:fldChar w:fldCharType="end"/>
        </w:r>
      </w:hyperlink>
    </w:p>
    <w:p w14:paraId="320A6F0B"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171" w:history="1">
        <w:r w:rsidR="006702C9" w:rsidRPr="006B18FA">
          <w:rPr>
            <w:rStyle w:val="Hyperlink"/>
            <w:rFonts w:ascii="Arial" w:hAnsi="Arial" w:cs="Arial"/>
            <w:noProof/>
            <w:sz w:val="20"/>
            <w:szCs w:val="20"/>
          </w:rPr>
          <w:t>3.</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3</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61</w:t>
        </w:r>
        <w:r w:rsidR="006702C9" w:rsidRPr="006B18FA">
          <w:rPr>
            <w:rFonts w:ascii="Arial" w:hAnsi="Arial" w:cs="Arial"/>
            <w:noProof/>
            <w:webHidden/>
            <w:sz w:val="20"/>
            <w:szCs w:val="20"/>
          </w:rPr>
          <w:fldChar w:fldCharType="end"/>
        </w:r>
      </w:hyperlink>
    </w:p>
    <w:p w14:paraId="5552BEC1"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72" w:history="1">
        <w:r w:rsidR="006702C9" w:rsidRPr="006B18FA">
          <w:rPr>
            <w:rStyle w:val="Hyperlink"/>
            <w:rFonts w:ascii="Arial" w:hAnsi="Arial" w:cs="Arial"/>
            <w:noProof/>
            <w:sz w:val="20"/>
            <w:szCs w:val="20"/>
          </w:rPr>
          <w:t>3.1. Development and Enforcement of Relevant Laws and Regulations - What laws and regulations exist that directly or indirectly regulate business respect for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63</w:t>
        </w:r>
        <w:r w:rsidR="006702C9" w:rsidRPr="006B18FA">
          <w:rPr>
            <w:rFonts w:ascii="Arial" w:hAnsi="Arial" w:cs="Arial"/>
            <w:noProof/>
            <w:webHidden/>
            <w:sz w:val="20"/>
            <w:szCs w:val="20"/>
          </w:rPr>
          <w:fldChar w:fldCharType="end"/>
        </w:r>
      </w:hyperlink>
    </w:p>
    <w:p w14:paraId="626CD01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3" w:history="1">
        <w:r w:rsidR="006702C9" w:rsidRPr="006B18FA">
          <w:rPr>
            <w:rStyle w:val="Hyperlink"/>
            <w:rFonts w:ascii="Arial" w:hAnsi="Arial" w:cs="Arial"/>
            <w:noProof/>
            <w:sz w:val="20"/>
            <w:szCs w:val="20"/>
          </w:rPr>
          <w:t>Corporate and Securities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63</w:t>
        </w:r>
        <w:r w:rsidR="006702C9" w:rsidRPr="006B18FA">
          <w:rPr>
            <w:rFonts w:ascii="Arial" w:hAnsi="Arial" w:cs="Arial"/>
            <w:noProof/>
            <w:webHidden/>
            <w:sz w:val="20"/>
            <w:szCs w:val="20"/>
          </w:rPr>
          <w:fldChar w:fldCharType="end"/>
        </w:r>
      </w:hyperlink>
    </w:p>
    <w:p w14:paraId="03773A34"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4" w:history="1">
        <w:r w:rsidR="006702C9" w:rsidRPr="006B18FA">
          <w:rPr>
            <w:rStyle w:val="Hyperlink"/>
            <w:rFonts w:ascii="Arial" w:hAnsi="Arial" w:cs="Arial"/>
            <w:noProof/>
            <w:sz w:val="20"/>
            <w:szCs w:val="20"/>
          </w:rPr>
          <w:t>Labour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63</w:t>
        </w:r>
        <w:r w:rsidR="006702C9" w:rsidRPr="006B18FA">
          <w:rPr>
            <w:rFonts w:ascii="Arial" w:hAnsi="Arial" w:cs="Arial"/>
            <w:noProof/>
            <w:webHidden/>
            <w:sz w:val="20"/>
            <w:szCs w:val="20"/>
          </w:rPr>
          <w:fldChar w:fldCharType="end"/>
        </w:r>
      </w:hyperlink>
    </w:p>
    <w:p w14:paraId="1000937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5" w:history="1">
        <w:r w:rsidR="006702C9" w:rsidRPr="006B18FA">
          <w:rPr>
            <w:rStyle w:val="Hyperlink"/>
            <w:rFonts w:ascii="Arial" w:hAnsi="Arial" w:cs="Arial"/>
            <w:noProof/>
            <w:sz w:val="20"/>
            <w:szCs w:val="20"/>
          </w:rPr>
          <w:t>Environmental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0125128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6" w:history="1">
        <w:r w:rsidR="006702C9" w:rsidRPr="006B18FA">
          <w:rPr>
            <w:rStyle w:val="Hyperlink"/>
            <w:rFonts w:ascii="Arial" w:hAnsi="Arial" w:cs="Arial"/>
            <w:noProof/>
            <w:sz w:val="20"/>
            <w:szCs w:val="20"/>
          </w:rPr>
          <w:t>Property and Land Management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0644423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7" w:history="1">
        <w:r w:rsidR="006702C9" w:rsidRPr="006B18FA">
          <w:rPr>
            <w:rStyle w:val="Hyperlink"/>
            <w:rFonts w:ascii="Arial" w:hAnsi="Arial" w:cs="Arial"/>
            <w:noProof/>
            <w:sz w:val="20"/>
            <w:szCs w:val="20"/>
          </w:rPr>
          <w:t>Health and Safety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03AC55C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8" w:history="1">
        <w:r w:rsidR="006702C9" w:rsidRPr="006B18FA">
          <w:rPr>
            <w:rStyle w:val="Hyperlink"/>
            <w:rFonts w:ascii="Arial" w:hAnsi="Arial" w:cs="Arial"/>
            <w:noProof/>
            <w:sz w:val="20"/>
            <w:szCs w:val="20"/>
          </w:rPr>
          <w:t>Consumer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0562871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79" w:history="1">
        <w:r w:rsidR="006702C9" w:rsidRPr="006B18FA">
          <w:rPr>
            <w:rStyle w:val="Hyperlink"/>
            <w:rFonts w:ascii="Arial" w:hAnsi="Arial" w:cs="Arial"/>
            <w:noProof/>
            <w:sz w:val="20"/>
            <w:szCs w:val="20"/>
          </w:rPr>
          <w:t>Non-Discrimination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_Toc457400179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2FE4695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0" w:history="1">
        <w:r w:rsidR="006702C9" w:rsidRPr="006B18FA">
          <w:rPr>
            <w:rStyle w:val="Hyperlink"/>
            <w:rFonts w:ascii="Arial" w:hAnsi="Arial" w:cs="Arial"/>
            <w:noProof/>
            <w:sz w:val="20"/>
            <w:szCs w:val="20"/>
          </w:rPr>
          <w:t>Tax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68AA5F5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1" w:history="1">
        <w:r w:rsidR="006702C9" w:rsidRPr="006B18FA">
          <w:rPr>
            <w:rStyle w:val="Hyperlink"/>
            <w:rFonts w:ascii="Arial" w:hAnsi="Arial" w:cs="Arial"/>
            <w:noProof/>
            <w:sz w:val="20"/>
            <w:szCs w:val="20"/>
          </w:rPr>
          <w:t>Trade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6B190B0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2" w:history="1">
        <w:r w:rsidR="006702C9" w:rsidRPr="006B18FA">
          <w:rPr>
            <w:rStyle w:val="Hyperlink"/>
            <w:rFonts w:ascii="Arial" w:hAnsi="Arial" w:cs="Arial"/>
            <w:noProof/>
            <w:sz w:val="20"/>
            <w:szCs w:val="20"/>
          </w:rPr>
          <w:t>Privacy and Technology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64</w:t>
        </w:r>
        <w:r w:rsidR="006702C9" w:rsidRPr="006B18FA">
          <w:rPr>
            <w:rFonts w:ascii="Arial" w:hAnsi="Arial" w:cs="Arial"/>
            <w:noProof/>
            <w:webHidden/>
            <w:sz w:val="20"/>
            <w:szCs w:val="20"/>
          </w:rPr>
          <w:fldChar w:fldCharType="end"/>
        </w:r>
      </w:hyperlink>
    </w:p>
    <w:p w14:paraId="3ACA38F5"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3" w:history="1">
        <w:r w:rsidR="006702C9" w:rsidRPr="006B18FA">
          <w:rPr>
            <w:rStyle w:val="Hyperlink"/>
            <w:rFonts w:ascii="Arial" w:hAnsi="Arial" w:cs="Arial"/>
            <w:noProof/>
            <w:sz w:val="20"/>
            <w:szCs w:val="20"/>
          </w:rPr>
          <w:t>Disclosure and Reporting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7AF7E83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4" w:history="1">
        <w:r w:rsidR="006702C9" w:rsidRPr="006B18FA">
          <w:rPr>
            <w:rStyle w:val="Hyperlink"/>
            <w:rFonts w:ascii="Arial" w:hAnsi="Arial" w:cs="Arial"/>
            <w:noProof/>
            <w:sz w:val="20"/>
            <w:szCs w:val="20"/>
          </w:rPr>
          <w:t>Procurement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1395792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5" w:history="1">
        <w:r w:rsidR="006702C9" w:rsidRPr="006B18FA">
          <w:rPr>
            <w:rStyle w:val="Hyperlink"/>
            <w:rFonts w:ascii="Arial" w:hAnsi="Arial" w:cs="Arial"/>
            <w:noProof/>
            <w:sz w:val="20"/>
            <w:szCs w:val="20"/>
          </w:rPr>
          <w:t>Anti-Bribery and Corruption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6856877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6" w:history="1">
        <w:r w:rsidR="006702C9" w:rsidRPr="006B18FA">
          <w:rPr>
            <w:rStyle w:val="Hyperlink"/>
            <w:rFonts w:ascii="Arial" w:hAnsi="Arial" w:cs="Arial"/>
            <w:noProof/>
            <w:sz w:val="20"/>
            <w:szCs w:val="20"/>
          </w:rPr>
          <w:t>Human Rights Defender and/or Whistleblower Protection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5A98C5F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7" w:history="1">
        <w:r w:rsidR="006702C9" w:rsidRPr="006B18FA">
          <w:rPr>
            <w:rStyle w:val="Hyperlink"/>
            <w:rFonts w:ascii="Arial" w:hAnsi="Arial" w:cs="Arial"/>
            <w:noProof/>
            <w:sz w:val="20"/>
            <w:szCs w:val="20"/>
          </w:rPr>
          <w:t>Criminal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31EE67D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8" w:history="1">
        <w:r w:rsidR="006702C9" w:rsidRPr="006B18FA">
          <w:rPr>
            <w:rStyle w:val="Hyperlink"/>
            <w:rFonts w:ascii="Arial" w:hAnsi="Arial" w:cs="Arial"/>
            <w:noProof/>
            <w:sz w:val="20"/>
            <w:szCs w:val="20"/>
          </w:rPr>
          <w:t>Civil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2213AE2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89" w:history="1">
        <w:r w:rsidR="006702C9" w:rsidRPr="006B18FA">
          <w:rPr>
            <w:rStyle w:val="Hyperlink"/>
            <w:rFonts w:ascii="Arial" w:hAnsi="Arial" w:cs="Arial"/>
            <w:noProof/>
            <w:sz w:val="20"/>
            <w:szCs w:val="20"/>
          </w:rPr>
          <w:t>Other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_Toc457400189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680BF2D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0" w:history="1">
        <w:r w:rsidR="006702C9" w:rsidRPr="006B18FA">
          <w:rPr>
            <w:rStyle w:val="Hyperlink"/>
            <w:rFonts w:ascii="Arial" w:hAnsi="Arial" w:cs="Arial"/>
            <w:noProof/>
            <w:sz w:val="20"/>
            <w:szCs w:val="20"/>
          </w:rPr>
          <w:t>Corporate and Securities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65</w:t>
        </w:r>
        <w:r w:rsidR="006702C9" w:rsidRPr="006B18FA">
          <w:rPr>
            <w:rFonts w:ascii="Arial" w:hAnsi="Arial" w:cs="Arial"/>
            <w:noProof/>
            <w:webHidden/>
            <w:sz w:val="20"/>
            <w:szCs w:val="20"/>
          </w:rPr>
          <w:fldChar w:fldCharType="end"/>
        </w:r>
      </w:hyperlink>
    </w:p>
    <w:p w14:paraId="2D700D8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1" w:history="1">
        <w:r w:rsidR="006702C9" w:rsidRPr="006B18FA">
          <w:rPr>
            <w:rStyle w:val="Hyperlink"/>
            <w:rFonts w:ascii="Arial" w:hAnsi="Arial" w:cs="Arial"/>
            <w:noProof/>
            <w:sz w:val="20"/>
            <w:szCs w:val="20"/>
          </w:rPr>
          <w:t>Labour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66</w:t>
        </w:r>
        <w:r w:rsidR="006702C9" w:rsidRPr="006B18FA">
          <w:rPr>
            <w:rFonts w:ascii="Arial" w:hAnsi="Arial" w:cs="Arial"/>
            <w:noProof/>
            <w:webHidden/>
            <w:sz w:val="20"/>
            <w:szCs w:val="20"/>
          </w:rPr>
          <w:fldChar w:fldCharType="end"/>
        </w:r>
      </w:hyperlink>
    </w:p>
    <w:p w14:paraId="3EC4C63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2" w:history="1">
        <w:r w:rsidR="006702C9" w:rsidRPr="006B18FA">
          <w:rPr>
            <w:rStyle w:val="Hyperlink"/>
            <w:rFonts w:ascii="Arial" w:hAnsi="Arial" w:cs="Arial"/>
            <w:noProof/>
            <w:sz w:val="20"/>
            <w:szCs w:val="20"/>
          </w:rPr>
          <w:t>Environmental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67</w:t>
        </w:r>
        <w:r w:rsidR="006702C9" w:rsidRPr="006B18FA">
          <w:rPr>
            <w:rFonts w:ascii="Arial" w:hAnsi="Arial" w:cs="Arial"/>
            <w:noProof/>
            <w:webHidden/>
            <w:sz w:val="20"/>
            <w:szCs w:val="20"/>
          </w:rPr>
          <w:fldChar w:fldCharType="end"/>
        </w:r>
      </w:hyperlink>
    </w:p>
    <w:p w14:paraId="1DF43C31"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93" w:history="1">
        <w:r w:rsidR="006702C9" w:rsidRPr="006B18FA">
          <w:rPr>
            <w:rStyle w:val="Hyperlink"/>
            <w:rFonts w:ascii="Arial" w:hAnsi="Arial" w:cs="Arial"/>
            <w:noProof/>
            <w:sz w:val="20"/>
            <w:szCs w:val="20"/>
          </w:rPr>
          <w:t>3.2. Relevant Policies - Have policies that seek to foster business respect for human rights been adopted and publicly communicated by the State?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74</w:t>
        </w:r>
        <w:r w:rsidR="006702C9" w:rsidRPr="006B18FA">
          <w:rPr>
            <w:rFonts w:ascii="Arial" w:hAnsi="Arial" w:cs="Arial"/>
            <w:noProof/>
            <w:webHidden/>
            <w:sz w:val="20"/>
            <w:szCs w:val="20"/>
          </w:rPr>
          <w:fldChar w:fldCharType="end"/>
        </w:r>
      </w:hyperlink>
    </w:p>
    <w:p w14:paraId="3DB5D6F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4" w:history="1">
        <w:r w:rsidR="006702C9" w:rsidRPr="006B18FA">
          <w:rPr>
            <w:rStyle w:val="Hyperlink"/>
            <w:rFonts w:ascii="Arial" w:hAnsi="Arial" w:cs="Arial"/>
            <w:noProof/>
            <w:sz w:val="20"/>
            <w:szCs w:val="20"/>
          </w:rPr>
          <w:t>NAPs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75</w:t>
        </w:r>
        <w:r w:rsidR="006702C9" w:rsidRPr="006B18FA">
          <w:rPr>
            <w:rFonts w:ascii="Arial" w:hAnsi="Arial" w:cs="Arial"/>
            <w:noProof/>
            <w:webHidden/>
            <w:sz w:val="20"/>
            <w:szCs w:val="20"/>
          </w:rPr>
          <w:fldChar w:fldCharType="end"/>
        </w:r>
      </w:hyperlink>
    </w:p>
    <w:p w14:paraId="040510F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5" w:history="1">
        <w:r w:rsidR="006702C9" w:rsidRPr="006B18FA">
          <w:rPr>
            <w:rStyle w:val="Hyperlink"/>
            <w:rFonts w:ascii="Arial" w:hAnsi="Arial" w:cs="Arial"/>
            <w:noProof/>
            <w:sz w:val="20"/>
            <w:szCs w:val="20"/>
          </w:rPr>
          <w:t>Sector-Specific Policies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75</w:t>
        </w:r>
        <w:r w:rsidR="006702C9" w:rsidRPr="006B18FA">
          <w:rPr>
            <w:rFonts w:ascii="Arial" w:hAnsi="Arial" w:cs="Arial"/>
            <w:noProof/>
            <w:webHidden/>
            <w:sz w:val="20"/>
            <w:szCs w:val="20"/>
          </w:rPr>
          <w:fldChar w:fldCharType="end"/>
        </w:r>
      </w:hyperlink>
    </w:p>
    <w:p w14:paraId="5169570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6" w:history="1">
        <w:r w:rsidR="006702C9" w:rsidRPr="006B18FA">
          <w:rPr>
            <w:rStyle w:val="Hyperlink"/>
            <w:rFonts w:ascii="Arial" w:hAnsi="Arial" w:cs="Arial"/>
            <w:noProof/>
            <w:sz w:val="20"/>
            <w:szCs w:val="20"/>
          </w:rPr>
          <w:t>Other Policies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75</w:t>
        </w:r>
        <w:r w:rsidR="006702C9" w:rsidRPr="006B18FA">
          <w:rPr>
            <w:rFonts w:ascii="Arial" w:hAnsi="Arial" w:cs="Arial"/>
            <w:noProof/>
            <w:webHidden/>
            <w:sz w:val="20"/>
            <w:szCs w:val="20"/>
          </w:rPr>
          <w:fldChar w:fldCharType="end"/>
        </w:r>
      </w:hyperlink>
    </w:p>
    <w:p w14:paraId="513DA72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7" w:history="1">
        <w:r w:rsidR="006702C9" w:rsidRPr="006B18FA">
          <w:rPr>
            <w:rStyle w:val="Hyperlink"/>
            <w:rFonts w:ascii="Arial" w:hAnsi="Arial" w:cs="Arial"/>
            <w:noProof/>
            <w:sz w:val="20"/>
            <w:szCs w:val="20"/>
          </w:rPr>
          <w:t>National Action Plans (NAPs)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75</w:t>
        </w:r>
        <w:r w:rsidR="006702C9" w:rsidRPr="006B18FA">
          <w:rPr>
            <w:rFonts w:ascii="Arial" w:hAnsi="Arial" w:cs="Arial"/>
            <w:noProof/>
            <w:webHidden/>
            <w:sz w:val="20"/>
            <w:szCs w:val="20"/>
          </w:rPr>
          <w:fldChar w:fldCharType="end"/>
        </w:r>
      </w:hyperlink>
    </w:p>
    <w:p w14:paraId="4543433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198" w:history="1">
        <w:r w:rsidR="006702C9" w:rsidRPr="006B18FA">
          <w:rPr>
            <w:rStyle w:val="Hyperlink"/>
            <w:rFonts w:ascii="Arial" w:hAnsi="Arial" w:cs="Arial"/>
            <w:noProof/>
            <w:sz w:val="20"/>
            <w:szCs w:val="20"/>
          </w:rPr>
          <w:t>Sector-Specific Policies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76</w:t>
        </w:r>
        <w:r w:rsidR="006702C9" w:rsidRPr="006B18FA">
          <w:rPr>
            <w:rFonts w:ascii="Arial" w:hAnsi="Arial" w:cs="Arial"/>
            <w:noProof/>
            <w:webHidden/>
            <w:sz w:val="20"/>
            <w:szCs w:val="20"/>
          </w:rPr>
          <w:fldChar w:fldCharType="end"/>
        </w:r>
      </w:hyperlink>
    </w:p>
    <w:p w14:paraId="40755A1C"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199" w:history="1">
        <w:r w:rsidR="006702C9" w:rsidRPr="006B18FA">
          <w:rPr>
            <w:rStyle w:val="Hyperlink"/>
            <w:rFonts w:ascii="Arial" w:hAnsi="Arial" w:cs="Arial"/>
            <w:noProof/>
            <w:sz w:val="20"/>
            <w:szCs w:val="20"/>
          </w:rPr>
          <w:t>3.3. Corporate Reporting and Public Communications - What type of reporting and public communications by business enterprises on how they address their human rights impacts is required by law?</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_Toc457400199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76</w:t>
        </w:r>
        <w:r w:rsidR="006702C9" w:rsidRPr="006B18FA">
          <w:rPr>
            <w:rFonts w:ascii="Arial" w:hAnsi="Arial" w:cs="Arial"/>
            <w:noProof/>
            <w:webHidden/>
            <w:sz w:val="20"/>
            <w:szCs w:val="20"/>
          </w:rPr>
          <w:fldChar w:fldCharType="end"/>
        </w:r>
      </w:hyperlink>
    </w:p>
    <w:p w14:paraId="710EBD8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0" w:history="1">
        <w:r w:rsidR="006702C9" w:rsidRPr="006B18FA">
          <w:rPr>
            <w:rStyle w:val="Hyperlink"/>
            <w:rFonts w:ascii="Arial" w:hAnsi="Arial" w:cs="Arial"/>
            <w:noProof/>
            <w:sz w:val="20"/>
            <w:szCs w:val="20"/>
          </w:rPr>
          <w:t>Financial Reporting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76</w:t>
        </w:r>
        <w:r w:rsidR="006702C9" w:rsidRPr="006B18FA">
          <w:rPr>
            <w:rFonts w:ascii="Arial" w:hAnsi="Arial" w:cs="Arial"/>
            <w:noProof/>
            <w:webHidden/>
            <w:sz w:val="20"/>
            <w:szCs w:val="20"/>
          </w:rPr>
          <w:fldChar w:fldCharType="end"/>
        </w:r>
      </w:hyperlink>
    </w:p>
    <w:p w14:paraId="5D8B0B89"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1" w:history="1">
        <w:r w:rsidR="006702C9" w:rsidRPr="006B18FA">
          <w:rPr>
            <w:rStyle w:val="Hyperlink"/>
            <w:rFonts w:ascii="Arial" w:hAnsi="Arial" w:cs="Arial"/>
            <w:noProof/>
            <w:sz w:val="20"/>
            <w:szCs w:val="20"/>
          </w:rPr>
          <w:t>Non-Financial Reporting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76</w:t>
        </w:r>
        <w:r w:rsidR="006702C9" w:rsidRPr="006B18FA">
          <w:rPr>
            <w:rFonts w:ascii="Arial" w:hAnsi="Arial" w:cs="Arial"/>
            <w:noProof/>
            <w:webHidden/>
            <w:sz w:val="20"/>
            <w:szCs w:val="20"/>
          </w:rPr>
          <w:fldChar w:fldCharType="end"/>
        </w:r>
      </w:hyperlink>
    </w:p>
    <w:p w14:paraId="3A4678E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2" w:history="1">
        <w:r w:rsidR="006702C9" w:rsidRPr="006B18FA">
          <w:rPr>
            <w:rStyle w:val="Hyperlink"/>
            <w:rFonts w:ascii="Arial" w:hAnsi="Arial" w:cs="Arial"/>
            <w:noProof/>
            <w:sz w:val="20"/>
            <w:szCs w:val="20"/>
          </w:rPr>
          <w:t>Public Consultations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77</w:t>
        </w:r>
        <w:r w:rsidR="006702C9" w:rsidRPr="006B18FA">
          <w:rPr>
            <w:rFonts w:ascii="Arial" w:hAnsi="Arial" w:cs="Arial"/>
            <w:noProof/>
            <w:webHidden/>
            <w:sz w:val="20"/>
            <w:szCs w:val="20"/>
          </w:rPr>
          <w:fldChar w:fldCharType="end"/>
        </w:r>
      </w:hyperlink>
    </w:p>
    <w:p w14:paraId="3C98687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3" w:history="1">
        <w:r w:rsidR="006702C9" w:rsidRPr="006B18FA">
          <w:rPr>
            <w:rStyle w:val="Hyperlink"/>
            <w:rFonts w:ascii="Arial" w:hAnsi="Arial" w:cs="Arial"/>
            <w:noProof/>
            <w:sz w:val="20"/>
            <w:szCs w:val="20"/>
          </w:rPr>
          <w:t>Other Public Communications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77</w:t>
        </w:r>
        <w:r w:rsidR="006702C9" w:rsidRPr="006B18FA">
          <w:rPr>
            <w:rFonts w:ascii="Arial" w:hAnsi="Arial" w:cs="Arial"/>
            <w:noProof/>
            <w:webHidden/>
            <w:sz w:val="20"/>
            <w:szCs w:val="20"/>
          </w:rPr>
          <w:fldChar w:fldCharType="end"/>
        </w:r>
      </w:hyperlink>
    </w:p>
    <w:p w14:paraId="3DEB97EF"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04" w:history="1">
        <w:r w:rsidR="006702C9" w:rsidRPr="006B18FA">
          <w:rPr>
            <w:rStyle w:val="Hyperlink"/>
            <w:rFonts w:ascii="Arial" w:hAnsi="Arial" w:cs="Arial"/>
            <w:noProof/>
            <w:sz w:val="20"/>
            <w:szCs w:val="20"/>
          </w:rPr>
          <w:t>3.4. Guidance and Incentives. Does the State provide guidance and incentives for companies in terms of business respect for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77</w:t>
        </w:r>
        <w:r w:rsidR="006702C9" w:rsidRPr="006B18FA">
          <w:rPr>
            <w:rFonts w:ascii="Arial" w:hAnsi="Arial" w:cs="Arial"/>
            <w:noProof/>
            <w:webHidden/>
            <w:sz w:val="20"/>
            <w:szCs w:val="20"/>
          </w:rPr>
          <w:fldChar w:fldCharType="end"/>
        </w:r>
      </w:hyperlink>
    </w:p>
    <w:p w14:paraId="12308059"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5" w:history="1">
        <w:r w:rsidR="006702C9" w:rsidRPr="006B18FA">
          <w:rPr>
            <w:rStyle w:val="Hyperlink"/>
            <w:rFonts w:ascii="Arial" w:hAnsi="Arial" w:cs="Arial"/>
            <w:noProof/>
            <w:sz w:val="20"/>
            <w:szCs w:val="20"/>
          </w:rPr>
          <w:t>Guidance based on industry sectors, human rights issues and company size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77</w:t>
        </w:r>
        <w:r w:rsidR="006702C9" w:rsidRPr="006B18FA">
          <w:rPr>
            <w:rFonts w:ascii="Arial" w:hAnsi="Arial" w:cs="Arial"/>
            <w:noProof/>
            <w:webHidden/>
            <w:sz w:val="20"/>
            <w:szCs w:val="20"/>
          </w:rPr>
          <w:fldChar w:fldCharType="end"/>
        </w:r>
      </w:hyperlink>
    </w:p>
    <w:p w14:paraId="69B8859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6" w:history="1">
        <w:r w:rsidR="006702C9" w:rsidRPr="006B18FA">
          <w:rPr>
            <w:rStyle w:val="Hyperlink"/>
            <w:rFonts w:ascii="Arial" w:hAnsi="Arial" w:cs="Arial"/>
            <w:noProof/>
            <w:sz w:val="20"/>
            <w:szCs w:val="20"/>
          </w:rPr>
          <w:t>Guidance on expected outcomes and best practice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77</w:t>
        </w:r>
        <w:r w:rsidR="006702C9" w:rsidRPr="006B18FA">
          <w:rPr>
            <w:rFonts w:ascii="Arial" w:hAnsi="Arial" w:cs="Arial"/>
            <w:noProof/>
            <w:webHidden/>
            <w:sz w:val="20"/>
            <w:szCs w:val="20"/>
          </w:rPr>
          <w:fldChar w:fldCharType="end"/>
        </w:r>
      </w:hyperlink>
    </w:p>
    <w:p w14:paraId="66EAA31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7" w:history="1">
        <w:r w:rsidR="006702C9" w:rsidRPr="006B18FA">
          <w:rPr>
            <w:rStyle w:val="Hyperlink"/>
            <w:rFonts w:ascii="Arial" w:hAnsi="Arial" w:cs="Arial"/>
            <w:noProof/>
            <w:sz w:val="20"/>
            <w:szCs w:val="20"/>
          </w:rPr>
          <w:t>Incentives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78</w:t>
        </w:r>
        <w:r w:rsidR="006702C9" w:rsidRPr="006B18FA">
          <w:rPr>
            <w:rFonts w:ascii="Arial" w:hAnsi="Arial" w:cs="Arial"/>
            <w:noProof/>
            <w:webHidden/>
            <w:sz w:val="20"/>
            <w:szCs w:val="20"/>
          </w:rPr>
          <w:fldChar w:fldCharType="end"/>
        </w:r>
      </w:hyperlink>
    </w:p>
    <w:p w14:paraId="52806986"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08" w:history="1">
        <w:r w:rsidR="006702C9" w:rsidRPr="006B18FA">
          <w:rPr>
            <w:rStyle w:val="Hyperlink"/>
            <w:rFonts w:ascii="Arial" w:hAnsi="Arial" w:cs="Arial"/>
            <w:noProof/>
            <w:sz w:val="20"/>
            <w:szCs w:val="20"/>
          </w:rPr>
          <w:t>3.5 National Human Rights Institutions (NHRIs). Has the State formally recognized and supported the role of NHRIs in promoting implementation of the UNGPs?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78</w:t>
        </w:r>
        <w:r w:rsidR="006702C9" w:rsidRPr="006B18FA">
          <w:rPr>
            <w:rFonts w:ascii="Arial" w:hAnsi="Arial" w:cs="Arial"/>
            <w:noProof/>
            <w:webHidden/>
            <w:sz w:val="20"/>
            <w:szCs w:val="20"/>
          </w:rPr>
          <w:fldChar w:fldCharType="end"/>
        </w:r>
      </w:hyperlink>
    </w:p>
    <w:p w14:paraId="235D194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09" w:history="1">
        <w:r w:rsidR="006702C9" w:rsidRPr="006B18FA">
          <w:rPr>
            <w:rStyle w:val="Hyperlink"/>
            <w:rFonts w:ascii="Arial" w:hAnsi="Arial" w:cs="Arial"/>
            <w:noProof/>
            <w:sz w:val="20"/>
            <w:szCs w:val="20"/>
          </w:rPr>
          <w:t>NHRI Establishment, Recognition and Support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_Toc457400209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78</w:t>
        </w:r>
        <w:r w:rsidR="006702C9" w:rsidRPr="006B18FA">
          <w:rPr>
            <w:rFonts w:ascii="Arial" w:hAnsi="Arial" w:cs="Arial"/>
            <w:noProof/>
            <w:webHidden/>
            <w:sz w:val="20"/>
            <w:szCs w:val="20"/>
          </w:rPr>
          <w:fldChar w:fldCharType="end"/>
        </w:r>
      </w:hyperlink>
    </w:p>
    <w:p w14:paraId="459FFD08"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0" w:history="1">
        <w:r w:rsidR="006702C9" w:rsidRPr="006B18FA">
          <w:rPr>
            <w:rStyle w:val="Hyperlink"/>
            <w:rFonts w:ascii="Arial" w:hAnsi="Arial" w:cs="Arial"/>
            <w:noProof/>
            <w:sz w:val="20"/>
            <w:szCs w:val="20"/>
          </w:rPr>
          <w:t>NHRI Focus on Business and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79</w:t>
        </w:r>
        <w:r w:rsidR="006702C9" w:rsidRPr="006B18FA">
          <w:rPr>
            <w:rFonts w:ascii="Arial" w:hAnsi="Arial" w:cs="Arial"/>
            <w:noProof/>
            <w:webHidden/>
            <w:sz w:val="20"/>
            <w:szCs w:val="20"/>
          </w:rPr>
          <w:fldChar w:fldCharType="end"/>
        </w:r>
      </w:hyperlink>
    </w:p>
    <w:p w14:paraId="25BAEAE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1" w:history="1">
        <w:r w:rsidR="006702C9" w:rsidRPr="006B18FA">
          <w:rPr>
            <w:rStyle w:val="Hyperlink"/>
            <w:rFonts w:ascii="Arial" w:hAnsi="Arial" w:cs="Arial"/>
            <w:noProof/>
            <w:sz w:val="20"/>
            <w:szCs w:val="20"/>
          </w:rPr>
          <w:t>NHRI Establishment, Recognition and Support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80</w:t>
        </w:r>
        <w:r w:rsidR="006702C9" w:rsidRPr="006B18FA">
          <w:rPr>
            <w:rFonts w:ascii="Arial" w:hAnsi="Arial" w:cs="Arial"/>
            <w:noProof/>
            <w:webHidden/>
            <w:sz w:val="20"/>
            <w:szCs w:val="20"/>
          </w:rPr>
          <w:fldChar w:fldCharType="end"/>
        </w:r>
      </w:hyperlink>
    </w:p>
    <w:p w14:paraId="0ED1A4D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2" w:history="1">
        <w:r w:rsidR="006702C9" w:rsidRPr="006B18FA">
          <w:rPr>
            <w:rStyle w:val="Hyperlink"/>
            <w:rFonts w:ascii="Arial" w:hAnsi="Arial" w:cs="Arial"/>
            <w:noProof/>
            <w:sz w:val="20"/>
            <w:szCs w:val="20"/>
          </w:rPr>
          <w:t>NHRI Focus on Business and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80</w:t>
        </w:r>
        <w:r w:rsidR="006702C9" w:rsidRPr="006B18FA">
          <w:rPr>
            <w:rFonts w:ascii="Arial" w:hAnsi="Arial" w:cs="Arial"/>
            <w:noProof/>
            <w:webHidden/>
            <w:sz w:val="20"/>
            <w:szCs w:val="20"/>
          </w:rPr>
          <w:fldChar w:fldCharType="end"/>
        </w:r>
      </w:hyperlink>
    </w:p>
    <w:p w14:paraId="1BAC88B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3" w:history="1">
        <w:r w:rsidR="006702C9" w:rsidRPr="006B18FA">
          <w:rPr>
            <w:rStyle w:val="Hyperlink"/>
            <w:rFonts w:ascii="Arial" w:hAnsi="Arial" w:cs="Arial"/>
            <w:noProof/>
            <w:sz w:val="20"/>
            <w:szCs w:val="20"/>
          </w:rPr>
          <w:t>NHRI Focus on Business and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80</w:t>
        </w:r>
        <w:r w:rsidR="006702C9" w:rsidRPr="006B18FA">
          <w:rPr>
            <w:rFonts w:ascii="Arial" w:hAnsi="Arial" w:cs="Arial"/>
            <w:noProof/>
            <w:webHidden/>
            <w:sz w:val="20"/>
            <w:szCs w:val="20"/>
          </w:rPr>
          <w:fldChar w:fldCharType="end"/>
        </w:r>
      </w:hyperlink>
    </w:p>
    <w:p w14:paraId="4504D2EE"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214" w:history="1">
        <w:r w:rsidR="006702C9" w:rsidRPr="006B18FA">
          <w:rPr>
            <w:rStyle w:val="Hyperlink"/>
            <w:rFonts w:ascii="Arial" w:hAnsi="Arial" w:cs="Arial"/>
            <w:noProof/>
            <w:sz w:val="20"/>
            <w:szCs w:val="20"/>
          </w:rPr>
          <w:t>4.</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4</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81</w:t>
        </w:r>
        <w:r w:rsidR="006702C9" w:rsidRPr="006B18FA">
          <w:rPr>
            <w:rFonts w:ascii="Arial" w:hAnsi="Arial" w:cs="Arial"/>
            <w:noProof/>
            <w:webHidden/>
            <w:sz w:val="20"/>
            <w:szCs w:val="20"/>
          </w:rPr>
          <w:fldChar w:fldCharType="end"/>
        </w:r>
      </w:hyperlink>
    </w:p>
    <w:p w14:paraId="651CCC20"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15" w:history="1">
        <w:r w:rsidR="006702C9" w:rsidRPr="006B18FA">
          <w:rPr>
            <w:rStyle w:val="Hyperlink"/>
            <w:rFonts w:ascii="Arial" w:hAnsi="Arial" w:cs="Arial"/>
            <w:noProof/>
            <w:sz w:val="20"/>
            <w:szCs w:val="20"/>
          </w:rPr>
          <w:t>4.1. Businesses Owned or Controlled by the State - Does the State exercise special measures to support the human rights performance of State-owned or -controlled business enterprises?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81</w:t>
        </w:r>
        <w:r w:rsidR="006702C9" w:rsidRPr="006B18FA">
          <w:rPr>
            <w:rFonts w:ascii="Arial" w:hAnsi="Arial" w:cs="Arial"/>
            <w:noProof/>
            <w:webHidden/>
            <w:sz w:val="20"/>
            <w:szCs w:val="20"/>
          </w:rPr>
          <w:fldChar w:fldCharType="end"/>
        </w:r>
      </w:hyperlink>
    </w:p>
    <w:p w14:paraId="1CCFD56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6" w:history="1">
        <w:r w:rsidR="006702C9" w:rsidRPr="006B18FA">
          <w:rPr>
            <w:rStyle w:val="Hyperlink"/>
            <w:rFonts w:ascii="Arial" w:hAnsi="Arial" w:cs="Arial"/>
            <w:noProof/>
            <w:sz w:val="20"/>
            <w:szCs w:val="20"/>
          </w:rPr>
          <w:t>Human Rights Due Diligence Requirements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82</w:t>
        </w:r>
        <w:r w:rsidR="006702C9" w:rsidRPr="006B18FA">
          <w:rPr>
            <w:rFonts w:ascii="Arial" w:hAnsi="Arial" w:cs="Arial"/>
            <w:noProof/>
            <w:webHidden/>
            <w:sz w:val="20"/>
            <w:szCs w:val="20"/>
          </w:rPr>
          <w:fldChar w:fldCharType="end"/>
        </w:r>
      </w:hyperlink>
    </w:p>
    <w:p w14:paraId="6C3A618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7" w:history="1">
        <w:r w:rsidR="006702C9" w:rsidRPr="006B18FA">
          <w:rPr>
            <w:rStyle w:val="Hyperlink"/>
            <w:rFonts w:ascii="Arial" w:hAnsi="Arial" w:cs="Arial"/>
            <w:noProof/>
            <w:sz w:val="20"/>
            <w:szCs w:val="20"/>
          </w:rPr>
          <w:t>Supply Chain Management Requirements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82</w:t>
        </w:r>
        <w:r w:rsidR="006702C9" w:rsidRPr="006B18FA">
          <w:rPr>
            <w:rFonts w:ascii="Arial" w:hAnsi="Arial" w:cs="Arial"/>
            <w:noProof/>
            <w:webHidden/>
            <w:sz w:val="20"/>
            <w:szCs w:val="20"/>
          </w:rPr>
          <w:fldChar w:fldCharType="end"/>
        </w:r>
      </w:hyperlink>
    </w:p>
    <w:p w14:paraId="16BB553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18" w:history="1">
        <w:r w:rsidR="006702C9" w:rsidRPr="006B18FA">
          <w:rPr>
            <w:rStyle w:val="Hyperlink"/>
            <w:rFonts w:ascii="Arial" w:hAnsi="Arial" w:cs="Arial"/>
            <w:noProof/>
            <w:sz w:val="20"/>
            <w:szCs w:val="20"/>
          </w:rPr>
          <w:t>Other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82</w:t>
        </w:r>
        <w:r w:rsidR="006702C9" w:rsidRPr="006B18FA">
          <w:rPr>
            <w:rFonts w:ascii="Arial" w:hAnsi="Arial" w:cs="Arial"/>
            <w:noProof/>
            <w:webHidden/>
            <w:sz w:val="20"/>
            <w:szCs w:val="20"/>
          </w:rPr>
          <w:fldChar w:fldCharType="end"/>
        </w:r>
      </w:hyperlink>
    </w:p>
    <w:p w14:paraId="2BC150F0"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19" w:history="1">
        <w:r w:rsidR="006702C9" w:rsidRPr="006B18FA">
          <w:rPr>
            <w:rStyle w:val="Hyperlink"/>
            <w:rFonts w:ascii="Arial" w:hAnsi="Arial" w:cs="Arial"/>
            <w:noProof/>
            <w:sz w:val="20"/>
            <w:szCs w:val="20"/>
          </w:rPr>
          <w:t>4.2. Businesses Receiving Substantial Support and Services from State Agencies - Does the State exercise special measures to support the human rights performance of businesses receiving substantial support and service from State agencies (for example, export credit agencies, public banks, public pension funds, official investment insurance or guarantee agencies, development agencies, or development finance institutions)?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_Toc457400219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84</w:t>
        </w:r>
        <w:r w:rsidR="006702C9" w:rsidRPr="006B18FA">
          <w:rPr>
            <w:rFonts w:ascii="Arial" w:hAnsi="Arial" w:cs="Arial"/>
            <w:noProof/>
            <w:webHidden/>
            <w:sz w:val="20"/>
            <w:szCs w:val="20"/>
          </w:rPr>
          <w:fldChar w:fldCharType="end"/>
        </w:r>
      </w:hyperlink>
    </w:p>
    <w:p w14:paraId="324AC9E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0" w:history="1">
        <w:r w:rsidR="006702C9" w:rsidRPr="006B18FA">
          <w:rPr>
            <w:rStyle w:val="Hyperlink"/>
            <w:rFonts w:ascii="Arial" w:hAnsi="Arial" w:cs="Arial"/>
            <w:noProof/>
            <w:sz w:val="20"/>
            <w:szCs w:val="20"/>
          </w:rPr>
          <w:t>Human Rights Considerations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84</w:t>
        </w:r>
        <w:r w:rsidR="006702C9" w:rsidRPr="006B18FA">
          <w:rPr>
            <w:rFonts w:ascii="Arial" w:hAnsi="Arial" w:cs="Arial"/>
            <w:noProof/>
            <w:webHidden/>
            <w:sz w:val="20"/>
            <w:szCs w:val="20"/>
          </w:rPr>
          <w:fldChar w:fldCharType="end"/>
        </w:r>
      </w:hyperlink>
    </w:p>
    <w:p w14:paraId="7A2F632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1" w:history="1">
        <w:r w:rsidR="006702C9" w:rsidRPr="006B18FA">
          <w:rPr>
            <w:rStyle w:val="Hyperlink"/>
            <w:rFonts w:ascii="Arial" w:hAnsi="Arial" w:cs="Arial"/>
            <w:noProof/>
            <w:sz w:val="20"/>
            <w:szCs w:val="20"/>
          </w:rPr>
          <w:t>Human Rights Due Diligence Requirements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84</w:t>
        </w:r>
        <w:r w:rsidR="006702C9" w:rsidRPr="006B18FA">
          <w:rPr>
            <w:rFonts w:ascii="Arial" w:hAnsi="Arial" w:cs="Arial"/>
            <w:noProof/>
            <w:webHidden/>
            <w:sz w:val="20"/>
            <w:szCs w:val="20"/>
          </w:rPr>
          <w:fldChar w:fldCharType="end"/>
        </w:r>
      </w:hyperlink>
    </w:p>
    <w:p w14:paraId="06FC9629"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2" w:history="1">
        <w:r w:rsidR="006702C9" w:rsidRPr="006B18FA">
          <w:rPr>
            <w:rStyle w:val="Hyperlink"/>
            <w:rFonts w:ascii="Arial" w:hAnsi="Arial" w:cs="Arial"/>
            <w:noProof/>
            <w:sz w:val="20"/>
            <w:szCs w:val="20"/>
          </w:rPr>
          <w:t>Other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84</w:t>
        </w:r>
        <w:r w:rsidR="006702C9" w:rsidRPr="006B18FA">
          <w:rPr>
            <w:rFonts w:ascii="Arial" w:hAnsi="Arial" w:cs="Arial"/>
            <w:noProof/>
            <w:webHidden/>
            <w:sz w:val="20"/>
            <w:szCs w:val="20"/>
          </w:rPr>
          <w:fldChar w:fldCharType="end"/>
        </w:r>
      </w:hyperlink>
    </w:p>
    <w:p w14:paraId="23194A16"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223" w:history="1">
        <w:r w:rsidR="006702C9" w:rsidRPr="006B18FA">
          <w:rPr>
            <w:rStyle w:val="Hyperlink"/>
            <w:rFonts w:ascii="Arial" w:hAnsi="Arial" w:cs="Arial"/>
            <w:noProof/>
            <w:sz w:val="20"/>
            <w:szCs w:val="20"/>
          </w:rPr>
          <w:t>5.</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5</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84</w:t>
        </w:r>
        <w:r w:rsidR="006702C9" w:rsidRPr="006B18FA">
          <w:rPr>
            <w:rFonts w:ascii="Arial" w:hAnsi="Arial" w:cs="Arial"/>
            <w:noProof/>
            <w:webHidden/>
            <w:sz w:val="20"/>
            <w:szCs w:val="20"/>
          </w:rPr>
          <w:fldChar w:fldCharType="end"/>
        </w:r>
      </w:hyperlink>
    </w:p>
    <w:p w14:paraId="1C3BE165"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24" w:history="1">
        <w:r w:rsidR="006702C9" w:rsidRPr="006B18FA">
          <w:rPr>
            <w:rStyle w:val="Hyperlink"/>
            <w:rFonts w:ascii="Arial" w:hAnsi="Arial" w:cs="Arial"/>
            <w:noProof/>
            <w:sz w:val="20"/>
            <w:szCs w:val="20"/>
          </w:rPr>
          <w:t>5.1. Public Service Delivery - Does the State ensure that human rights are protected in situations where private enterprises provide for government services that may impact upon the enjoyment of human rights?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85</w:t>
        </w:r>
        <w:r w:rsidR="006702C9" w:rsidRPr="006B18FA">
          <w:rPr>
            <w:rFonts w:ascii="Arial" w:hAnsi="Arial" w:cs="Arial"/>
            <w:noProof/>
            <w:webHidden/>
            <w:sz w:val="20"/>
            <w:szCs w:val="20"/>
          </w:rPr>
          <w:fldChar w:fldCharType="end"/>
        </w:r>
      </w:hyperlink>
    </w:p>
    <w:p w14:paraId="4042AA65"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5" w:history="1">
        <w:r w:rsidR="006702C9" w:rsidRPr="006B18FA">
          <w:rPr>
            <w:rStyle w:val="Hyperlink"/>
            <w:rFonts w:ascii="Arial" w:hAnsi="Arial" w:cs="Arial"/>
            <w:noProof/>
            <w:sz w:val="20"/>
            <w:szCs w:val="20"/>
          </w:rPr>
          <w:t>Legislative or Contractual Provisions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85</w:t>
        </w:r>
        <w:r w:rsidR="006702C9" w:rsidRPr="006B18FA">
          <w:rPr>
            <w:rFonts w:ascii="Arial" w:hAnsi="Arial" w:cs="Arial"/>
            <w:noProof/>
            <w:webHidden/>
            <w:sz w:val="20"/>
            <w:szCs w:val="20"/>
          </w:rPr>
          <w:fldChar w:fldCharType="end"/>
        </w:r>
      </w:hyperlink>
    </w:p>
    <w:p w14:paraId="588FC23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6" w:history="1">
        <w:r w:rsidR="006702C9" w:rsidRPr="006B18FA">
          <w:rPr>
            <w:rStyle w:val="Hyperlink"/>
            <w:rFonts w:ascii="Arial" w:hAnsi="Arial" w:cs="Arial"/>
            <w:noProof/>
            <w:sz w:val="20"/>
            <w:szCs w:val="20"/>
          </w:rPr>
          <w:t>Awareness-Raising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85</w:t>
        </w:r>
        <w:r w:rsidR="006702C9" w:rsidRPr="006B18FA">
          <w:rPr>
            <w:rFonts w:ascii="Arial" w:hAnsi="Arial" w:cs="Arial"/>
            <w:noProof/>
            <w:webHidden/>
            <w:sz w:val="20"/>
            <w:szCs w:val="20"/>
          </w:rPr>
          <w:fldChar w:fldCharType="end"/>
        </w:r>
      </w:hyperlink>
    </w:p>
    <w:p w14:paraId="1E1A12B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7" w:history="1">
        <w:r w:rsidR="006702C9" w:rsidRPr="006B18FA">
          <w:rPr>
            <w:rStyle w:val="Hyperlink"/>
            <w:rFonts w:ascii="Arial" w:hAnsi="Arial" w:cs="Arial"/>
            <w:noProof/>
            <w:sz w:val="20"/>
            <w:szCs w:val="20"/>
          </w:rPr>
          <w:t>Screening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86</w:t>
        </w:r>
        <w:r w:rsidR="006702C9" w:rsidRPr="006B18FA">
          <w:rPr>
            <w:rFonts w:ascii="Arial" w:hAnsi="Arial" w:cs="Arial"/>
            <w:noProof/>
            <w:webHidden/>
            <w:sz w:val="20"/>
            <w:szCs w:val="20"/>
          </w:rPr>
          <w:fldChar w:fldCharType="end"/>
        </w:r>
      </w:hyperlink>
    </w:p>
    <w:p w14:paraId="694DD24C"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8" w:history="1">
        <w:r w:rsidR="006702C9" w:rsidRPr="006B18FA">
          <w:rPr>
            <w:rStyle w:val="Hyperlink"/>
            <w:rFonts w:ascii="Arial" w:hAnsi="Arial" w:cs="Arial"/>
            <w:noProof/>
            <w:sz w:val="20"/>
            <w:szCs w:val="20"/>
          </w:rPr>
          <w:t>Other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86</w:t>
        </w:r>
        <w:r w:rsidR="006702C9" w:rsidRPr="006B18FA">
          <w:rPr>
            <w:rFonts w:ascii="Arial" w:hAnsi="Arial" w:cs="Arial"/>
            <w:noProof/>
            <w:webHidden/>
            <w:sz w:val="20"/>
            <w:szCs w:val="20"/>
          </w:rPr>
          <w:fldChar w:fldCharType="end"/>
        </w:r>
      </w:hyperlink>
    </w:p>
    <w:p w14:paraId="69898E3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29" w:history="1">
        <w:r w:rsidR="006702C9" w:rsidRPr="006B18FA">
          <w:rPr>
            <w:rStyle w:val="Hyperlink"/>
            <w:rFonts w:ascii="Arial" w:hAnsi="Arial" w:cs="Arial"/>
            <w:noProof/>
            <w:sz w:val="20"/>
            <w:szCs w:val="20"/>
          </w:rPr>
          <w:t>Legislative or Contractual Provisions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_Toc457400229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87</w:t>
        </w:r>
        <w:r w:rsidR="006702C9" w:rsidRPr="006B18FA">
          <w:rPr>
            <w:rFonts w:ascii="Arial" w:hAnsi="Arial" w:cs="Arial"/>
            <w:noProof/>
            <w:webHidden/>
            <w:sz w:val="20"/>
            <w:szCs w:val="20"/>
          </w:rPr>
          <w:fldChar w:fldCharType="end"/>
        </w:r>
      </w:hyperlink>
    </w:p>
    <w:p w14:paraId="5D20CCC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0" w:history="1">
        <w:r w:rsidR="006702C9" w:rsidRPr="006B18FA">
          <w:rPr>
            <w:rStyle w:val="Hyperlink"/>
            <w:rFonts w:ascii="Arial" w:hAnsi="Arial" w:cs="Arial"/>
            <w:noProof/>
            <w:sz w:val="20"/>
            <w:szCs w:val="20"/>
          </w:rPr>
          <w:t>Awareness-Raising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88</w:t>
        </w:r>
        <w:r w:rsidR="006702C9" w:rsidRPr="006B18FA">
          <w:rPr>
            <w:rFonts w:ascii="Arial" w:hAnsi="Arial" w:cs="Arial"/>
            <w:noProof/>
            <w:webHidden/>
            <w:sz w:val="20"/>
            <w:szCs w:val="20"/>
          </w:rPr>
          <w:fldChar w:fldCharType="end"/>
        </w:r>
      </w:hyperlink>
    </w:p>
    <w:p w14:paraId="4E5E0753"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231" w:history="1">
        <w:r w:rsidR="006702C9" w:rsidRPr="006B18FA">
          <w:rPr>
            <w:rStyle w:val="Hyperlink"/>
            <w:rFonts w:ascii="Arial" w:hAnsi="Arial" w:cs="Arial"/>
            <w:noProof/>
            <w:sz w:val="20"/>
            <w:szCs w:val="20"/>
          </w:rPr>
          <w:t>6.</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6</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91</w:t>
        </w:r>
        <w:r w:rsidR="006702C9" w:rsidRPr="006B18FA">
          <w:rPr>
            <w:rFonts w:ascii="Arial" w:hAnsi="Arial" w:cs="Arial"/>
            <w:noProof/>
            <w:webHidden/>
            <w:sz w:val="20"/>
            <w:szCs w:val="20"/>
          </w:rPr>
          <w:fldChar w:fldCharType="end"/>
        </w:r>
      </w:hyperlink>
    </w:p>
    <w:p w14:paraId="084BEB19"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32" w:history="1">
        <w:r w:rsidR="006702C9" w:rsidRPr="006B18FA">
          <w:rPr>
            <w:rStyle w:val="Hyperlink"/>
            <w:rFonts w:ascii="Arial" w:hAnsi="Arial" w:cs="Arial"/>
            <w:noProof/>
            <w:sz w:val="20"/>
            <w:szCs w:val="20"/>
          </w:rPr>
          <w:t>6.1. Public Procurement - Which types of requirements or incentives to respect human rights can be found in legislative measures or in terms of public procurement?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91</w:t>
        </w:r>
        <w:r w:rsidR="006702C9" w:rsidRPr="006B18FA">
          <w:rPr>
            <w:rFonts w:ascii="Arial" w:hAnsi="Arial" w:cs="Arial"/>
            <w:noProof/>
            <w:webHidden/>
            <w:sz w:val="20"/>
            <w:szCs w:val="20"/>
          </w:rPr>
          <w:fldChar w:fldCharType="end"/>
        </w:r>
      </w:hyperlink>
    </w:p>
    <w:p w14:paraId="6386DFC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3" w:history="1">
        <w:r w:rsidR="006702C9" w:rsidRPr="006B18FA">
          <w:rPr>
            <w:rStyle w:val="Hyperlink"/>
            <w:rFonts w:ascii="Arial" w:hAnsi="Arial" w:cs="Arial"/>
            <w:noProof/>
            <w:sz w:val="20"/>
            <w:szCs w:val="20"/>
          </w:rPr>
          <w:t>Planning for Procurement Needs and Risks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91</w:t>
        </w:r>
        <w:r w:rsidR="006702C9" w:rsidRPr="006B18FA">
          <w:rPr>
            <w:rFonts w:ascii="Arial" w:hAnsi="Arial" w:cs="Arial"/>
            <w:noProof/>
            <w:webHidden/>
            <w:sz w:val="20"/>
            <w:szCs w:val="20"/>
          </w:rPr>
          <w:fldChar w:fldCharType="end"/>
        </w:r>
      </w:hyperlink>
    </w:p>
    <w:p w14:paraId="4844540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4" w:history="1">
        <w:r w:rsidR="006702C9" w:rsidRPr="006B18FA">
          <w:rPr>
            <w:rStyle w:val="Hyperlink"/>
            <w:rFonts w:ascii="Arial" w:hAnsi="Arial" w:cs="Arial"/>
            <w:noProof/>
            <w:sz w:val="20"/>
            <w:szCs w:val="20"/>
          </w:rPr>
          <w:t>Providing Notice During Bid Solicitation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91</w:t>
        </w:r>
        <w:r w:rsidR="006702C9" w:rsidRPr="006B18FA">
          <w:rPr>
            <w:rFonts w:ascii="Arial" w:hAnsi="Arial" w:cs="Arial"/>
            <w:noProof/>
            <w:webHidden/>
            <w:sz w:val="20"/>
            <w:szCs w:val="20"/>
          </w:rPr>
          <w:fldChar w:fldCharType="end"/>
        </w:r>
      </w:hyperlink>
    </w:p>
    <w:p w14:paraId="0059406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5" w:history="1">
        <w:r w:rsidR="006702C9" w:rsidRPr="006B18FA">
          <w:rPr>
            <w:rStyle w:val="Hyperlink"/>
            <w:rFonts w:ascii="Arial" w:hAnsi="Arial" w:cs="Arial"/>
            <w:noProof/>
            <w:sz w:val="20"/>
            <w:szCs w:val="20"/>
          </w:rPr>
          <w:t>Screening and Selection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91</w:t>
        </w:r>
        <w:r w:rsidR="006702C9" w:rsidRPr="006B18FA">
          <w:rPr>
            <w:rFonts w:ascii="Arial" w:hAnsi="Arial" w:cs="Arial"/>
            <w:noProof/>
            <w:webHidden/>
            <w:sz w:val="20"/>
            <w:szCs w:val="20"/>
          </w:rPr>
          <w:fldChar w:fldCharType="end"/>
        </w:r>
      </w:hyperlink>
    </w:p>
    <w:p w14:paraId="7B0791E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6" w:history="1">
        <w:r w:rsidR="006702C9" w:rsidRPr="006B18FA">
          <w:rPr>
            <w:rStyle w:val="Hyperlink"/>
            <w:rFonts w:ascii="Arial" w:hAnsi="Arial" w:cs="Arial"/>
            <w:noProof/>
            <w:sz w:val="20"/>
            <w:szCs w:val="20"/>
          </w:rPr>
          <w:t>Award Stage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92</w:t>
        </w:r>
        <w:r w:rsidR="006702C9" w:rsidRPr="006B18FA">
          <w:rPr>
            <w:rFonts w:ascii="Arial" w:hAnsi="Arial" w:cs="Arial"/>
            <w:noProof/>
            <w:webHidden/>
            <w:sz w:val="20"/>
            <w:szCs w:val="20"/>
          </w:rPr>
          <w:fldChar w:fldCharType="end"/>
        </w:r>
      </w:hyperlink>
    </w:p>
    <w:p w14:paraId="6C75C58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7" w:history="1">
        <w:r w:rsidR="006702C9" w:rsidRPr="006B18FA">
          <w:rPr>
            <w:rStyle w:val="Hyperlink"/>
            <w:rFonts w:ascii="Arial" w:hAnsi="Arial" w:cs="Arial"/>
            <w:noProof/>
            <w:sz w:val="20"/>
            <w:szCs w:val="20"/>
          </w:rPr>
          <w:t>Contract Terms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92</w:t>
        </w:r>
        <w:r w:rsidR="006702C9" w:rsidRPr="006B18FA">
          <w:rPr>
            <w:rFonts w:ascii="Arial" w:hAnsi="Arial" w:cs="Arial"/>
            <w:noProof/>
            <w:webHidden/>
            <w:sz w:val="20"/>
            <w:szCs w:val="20"/>
          </w:rPr>
          <w:fldChar w:fldCharType="end"/>
        </w:r>
      </w:hyperlink>
    </w:p>
    <w:p w14:paraId="7D28B11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8" w:history="1">
        <w:r w:rsidR="006702C9" w:rsidRPr="006B18FA">
          <w:rPr>
            <w:rStyle w:val="Hyperlink"/>
            <w:rFonts w:ascii="Arial" w:hAnsi="Arial" w:cs="Arial"/>
            <w:noProof/>
            <w:sz w:val="20"/>
            <w:szCs w:val="20"/>
          </w:rPr>
          <w:t>Auditing and Monitoring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92</w:t>
        </w:r>
        <w:r w:rsidR="006702C9" w:rsidRPr="006B18FA">
          <w:rPr>
            <w:rFonts w:ascii="Arial" w:hAnsi="Arial" w:cs="Arial"/>
            <w:noProof/>
            <w:webHidden/>
            <w:sz w:val="20"/>
            <w:szCs w:val="20"/>
          </w:rPr>
          <w:fldChar w:fldCharType="end"/>
        </w:r>
      </w:hyperlink>
    </w:p>
    <w:p w14:paraId="1D1E13A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39" w:history="1">
        <w:r w:rsidR="006702C9" w:rsidRPr="006B18FA">
          <w:rPr>
            <w:rStyle w:val="Hyperlink"/>
            <w:rFonts w:ascii="Arial" w:hAnsi="Arial" w:cs="Arial"/>
            <w:noProof/>
            <w:sz w:val="20"/>
            <w:szCs w:val="20"/>
          </w:rPr>
          <w:t>Enforcement of Contract Terms and Corrective Action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_Toc457400239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93</w:t>
        </w:r>
        <w:r w:rsidR="006702C9" w:rsidRPr="006B18FA">
          <w:rPr>
            <w:rFonts w:ascii="Arial" w:hAnsi="Arial" w:cs="Arial"/>
            <w:noProof/>
            <w:webHidden/>
            <w:sz w:val="20"/>
            <w:szCs w:val="20"/>
          </w:rPr>
          <w:fldChar w:fldCharType="end"/>
        </w:r>
      </w:hyperlink>
    </w:p>
    <w:p w14:paraId="25E58B5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0" w:history="1">
        <w:r w:rsidR="006702C9" w:rsidRPr="006B18FA">
          <w:rPr>
            <w:rStyle w:val="Hyperlink"/>
            <w:rFonts w:ascii="Arial" w:hAnsi="Arial" w:cs="Arial"/>
            <w:noProof/>
            <w:sz w:val="20"/>
            <w:szCs w:val="20"/>
          </w:rPr>
          <w:t>Other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93</w:t>
        </w:r>
        <w:r w:rsidR="006702C9" w:rsidRPr="006B18FA">
          <w:rPr>
            <w:rFonts w:ascii="Arial" w:hAnsi="Arial" w:cs="Arial"/>
            <w:noProof/>
            <w:webHidden/>
            <w:sz w:val="20"/>
            <w:szCs w:val="20"/>
          </w:rPr>
          <w:fldChar w:fldCharType="end"/>
        </w:r>
      </w:hyperlink>
    </w:p>
    <w:p w14:paraId="722085D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1" w:history="1">
        <w:r w:rsidR="006702C9" w:rsidRPr="006B18FA">
          <w:rPr>
            <w:rStyle w:val="Hyperlink"/>
            <w:rFonts w:ascii="Arial" w:hAnsi="Arial" w:cs="Arial"/>
            <w:noProof/>
            <w:sz w:val="20"/>
            <w:szCs w:val="20"/>
          </w:rPr>
          <w:t>Legislation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93</w:t>
        </w:r>
        <w:r w:rsidR="006702C9" w:rsidRPr="006B18FA">
          <w:rPr>
            <w:rFonts w:ascii="Arial" w:hAnsi="Arial" w:cs="Arial"/>
            <w:noProof/>
            <w:webHidden/>
            <w:sz w:val="20"/>
            <w:szCs w:val="20"/>
          </w:rPr>
          <w:fldChar w:fldCharType="end"/>
        </w:r>
      </w:hyperlink>
    </w:p>
    <w:p w14:paraId="64BB6A2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2" w:history="1">
        <w:r w:rsidR="006702C9" w:rsidRPr="006B18FA">
          <w:rPr>
            <w:rStyle w:val="Hyperlink"/>
            <w:rFonts w:ascii="Arial" w:hAnsi="Arial" w:cs="Arial"/>
            <w:noProof/>
            <w:sz w:val="20"/>
            <w:szCs w:val="20"/>
          </w:rPr>
          <w:t>Planning for Procurement Needs and Risks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93</w:t>
        </w:r>
        <w:r w:rsidR="006702C9" w:rsidRPr="006B18FA">
          <w:rPr>
            <w:rFonts w:ascii="Arial" w:hAnsi="Arial" w:cs="Arial"/>
            <w:noProof/>
            <w:webHidden/>
            <w:sz w:val="20"/>
            <w:szCs w:val="20"/>
          </w:rPr>
          <w:fldChar w:fldCharType="end"/>
        </w:r>
      </w:hyperlink>
    </w:p>
    <w:p w14:paraId="04E3A340"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3" w:history="1">
        <w:r w:rsidR="006702C9" w:rsidRPr="006B18FA">
          <w:rPr>
            <w:rStyle w:val="Hyperlink"/>
            <w:rFonts w:ascii="Arial" w:hAnsi="Arial" w:cs="Arial"/>
            <w:noProof/>
            <w:sz w:val="20"/>
            <w:szCs w:val="20"/>
          </w:rPr>
          <w:t>Contract Terms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96</w:t>
        </w:r>
        <w:r w:rsidR="006702C9" w:rsidRPr="006B18FA">
          <w:rPr>
            <w:rFonts w:ascii="Arial" w:hAnsi="Arial" w:cs="Arial"/>
            <w:noProof/>
            <w:webHidden/>
            <w:sz w:val="20"/>
            <w:szCs w:val="20"/>
          </w:rPr>
          <w:fldChar w:fldCharType="end"/>
        </w:r>
      </w:hyperlink>
    </w:p>
    <w:p w14:paraId="2BFA7C4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4" w:history="1">
        <w:r w:rsidR="006702C9" w:rsidRPr="006B18FA">
          <w:rPr>
            <w:rStyle w:val="Hyperlink"/>
            <w:rFonts w:ascii="Arial" w:hAnsi="Arial" w:cs="Arial"/>
            <w:noProof/>
            <w:sz w:val="20"/>
            <w:szCs w:val="20"/>
          </w:rPr>
          <w:t>Auditing and Monitoring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97</w:t>
        </w:r>
        <w:r w:rsidR="006702C9" w:rsidRPr="006B18FA">
          <w:rPr>
            <w:rFonts w:ascii="Arial" w:hAnsi="Arial" w:cs="Arial"/>
            <w:noProof/>
            <w:webHidden/>
            <w:sz w:val="20"/>
            <w:szCs w:val="20"/>
          </w:rPr>
          <w:fldChar w:fldCharType="end"/>
        </w:r>
      </w:hyperlink>
    </w:p>
    <w:p w14:paraId="437DB7AF"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45" w:history="1">
        <w:r w:rsidR="006702C9" w:rsidRPr="006B18FA">
          <w:rPr>
            <w:rStyle w:val="Hyperlink"/>
            <w:rFonts w:ascii="Arial" w:hAnsi="Arial" w:cs="Arial"/>
            <w:noProof/>
            <w:sz w:val="20"/>
            <w:szCs w:val="20"/>
          </w:rPr>
          <w:t>6.2. Other Commercial Activities - Has the State taken measures to promote awareness of and respect for human rights by other enterprises with which the State conducts commercial activities?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98</w:t>
        </w:r>
        <w:r w:rsidR="006702C9" w:rsidRPr="006B18FA">
          <w:rPr>
            <w:rFonts w:ascii="Arial" w:hAnsi="Arial" w:cs="Arial"/>
            <w:noProof/>
            <w:webHidden/>
            <w:sz w:val="20"/>
            <w:szCs w:val="20"/>
          </w:rPr>
          <w:fldChar w:fldCharType="end"/>
        </w:r>
      </w:hyperlink>
    </w:p>
    <w:p w14:paraId="48FC87E5"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6" w:history="1">
        <w:r w:rsidR="006702C9" w:rsidRPr="006B18FA">
          <w:rPr>
            <w:rStyle w:val="Hyperlink"/>
            <w:rFonts w:ascii="Arial" w:hAnsi="Arial" w:cs="Arial"/>
            <w:noProof/>
            <w:sz w:val="20"/>
            <w:szCs w:val="20"/>
          </w:rPr>
          <w:t>Business Partnerships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98</w:t>
        </w:r>
        <w:r w:rsidR="006702C9" w:rsidRPr="006B18FA">
          <w:rPr>
            <w:rFonts w:ascii="Arial" w:hAnsi="Arial" w:cs="Arial"/>
            <w:noProof/>
            <w:webHidden/>
            <w:sz w:val="20"/>
            <w:szCs w:val="20"/>
          </w:rPr>
          <w:fldChar w:fldCharType="end"/>
        </w:r>
      </w:hyperlink>
    </w:p>
    <w:p w14:paraId="1AF6356F"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247" w:history="1">
        <w:r w:rsidR="006702C9" w:rsidRPr="006B18FA">
          <w:rPr>
            <w:rStyle w:val="Hyperlink"/>
            <w:rFonts w:ascii="Arial" w:hAnsi="Arial" w:cs="Arial"/>
            <w:noProof/>
            <w:sz w:val="20"/>
            <w:szCs w:val="20"/>
          </w:rPr>
          <w:t>7.</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7</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99</w:t>
        </w:r>
        <w:r w:rsidR="006702C9" w:rsidRPr="006B18FA">
          <w:rPr>
            <w:rFonts w:ascii="Arial" w:hAnsi="Arial" w:cs="Arial"/>
            <w:noProof/>
            <w:webHidden/>
            <w:sz w:val="20"/>
            <w:szCs w:val="20"/>
          </w:rPr>
          <w:fldChar w:fldCharType="end"/>
        </w:r>
      </w:hyperlink>
    </w:p>
    <w:p w14:paraId="726CA39C"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48" w:history="1">
        <w:r w:rsidR="006702C9" w:rsidRPr="006B18FA">
          <w:rPr>
            <w:rStyle w:val="Hyperlink"/>
            <w:rFonts w:ascii="Arial" w:hAnsi="Arial" w:cs="Arial"/>
            <w:noProof/>
            <w:sz w:val="20"/>
            <w:szCs w:val="20"/>
          </w:rPr>
          <w:t>7.1. Guidance - Does the home State play a role in assisting both corporations and host States to ensure that businesses are not involved with human rights abuse in conflict-affected areas?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100</w:t>
        </w:r>
        <w:r w:rsidR="006702C9" w:rsidRPr="006B18FA">
          <w:rPr>
            <w:rFonts w:ascii="Arial" w:hAnsi="Arial" w:cs="Arial"/>
            <w:noProof/>
            <w:webHidden/>
            <w:sz w:val="20"/>
            <w:szCs w:val="20"/>
          </w:rPr>
          <w:fldChar w:fldCharType="end"/>
        </w:r>
      </w:hyperlink>
    </w:p>
    <w:p w14:paraId="4CCD9208"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49" w:history="1">
        <w:r w:rsidR="006702C9" w:rsidRPr="006B18FA">
          <w:rPr>
            <w:rStyle w:val="Hyperlink"/>
            <w:rFonts w:ascii="Arial" w:hAnsi="Arial" w:cs="Arial"/>
            <w:noProof/>
            <w:sz w:val="20"/>
            <w:szCs w:val="20"/>
          </w:rPr>
          <w:t>Host State Relationship</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_Toc457400249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100</w:t>
        </w:r>
        <w:r w:rsidR="006702C9" w:rsidRPr="006B18FA">
          <w:rPr>
            <w:rFonts w:ascii="Arial" w:hAnsi="Arial" w:cs="Arial"/>
            <w:noProof/>
            <w:webHidden/>
            <w:sz w:val="20"/>
            <w:szCs w:val="20"/>
          </w:rPr>
          <w:fldChar w:fldCharType="end"/>
        </w:r>
      </w:hyperlink>
    </w:p>
    <w:p w14:paraId="0568083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0" w:history="1">
        <w:r w:rsidR="006702C9" w:rsidRPr="006B18FA">
          <w:rPr>
            <w:rStyle w:val="Hyperlink"/>
            <w:rFonts w:ascii="Arial" w:hAnsi="Arial" w:cs="Arial"/>
            <w:noProof/>
            <w:sz w:val="20"/>
            <w:szCs w:val="20"/>
          </w:rPr>
          <w:t>Business Guidance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100</w:t>
        </w:r>
        <w:r w:rsidR="006702C9" w:rsidRPr="006B18FA">
          <w:rPr>
            <w:rFonts w:ascii="Arial" w:hAnsi="Arial" w:cs="Arial"/>
            <w:noProof/>
            <w:webHidden/>
            <w:sz w:val="20"/>
            <w:szCs w:val="20"/>
          </w:rPr>
          <w:fldChar w:fldCharType="end"/>
        </w:r>
      </w:hyperlink>
    </w:p>
    <w:p w14:paraId="030FC827"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51" w:history="1">
        <w:r w:rsidR="006702C9" w:rsidRPr="006B18FA">
          <w:rPr>
            <w:rStyle w:val="Hyperlink"/>
            <w:rFonts w:ascii="Arial" w:hAnsi="Arial" w:cs="Arial"/>
            <w:noProof/>
            <w:sz w:val="20"/>
            <w:szCs w:val="20"/>
          </w:rPr>
          <w:t>7.2. International Frameworks and Initiatives - Has the State officially supported or implemented international frameworks and initiatives on the private sector role in conflict-affected areas?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101</w:t>
        </w:r>
        <w:r w:rsidR="006702C9" w:rsidRPr="006B18FA">
          <w:rPr>
            <w:rFonts w:ascii="Arial" w:hAnsi="Arial" w:cs="Arial"/>
            <w:noProof/>
            <w:webHidden/>
            <w:sz w:val="20"/>
            <w:szCs w:val="20"/>
          </w:rPr>
          <w:fldChar w:fldCharType="end"/>
        </w:r>
      </w:hyperlink>
    </w:p>
    <w:p w14:paraId="0F7E2D0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2" w:history="1">
        <w:r w:rsidR="006702C9" w:rsidRPr="006B18FA">
          <w:rPr>
            <w:rStyle w:val="Hyperlink"/>
            <w:rFonts w:ascii="Arial" w:hAnsi="Arial" w:cs="Arial"/>
            <w:noProof/>
            <w:sz w:val="20"/>
            <w:szCs w:val="20"/>
          </w:rPr>
          <w:t>Promotion of Initiatives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101</w:t>
        </w:r>
        <w:r w:rsidR="006702C9" w:rsidRPr="006B18FA">
          <w:rPr>
            <w:rFonts w:ascii="Arial" w:hAnsi="Arial" w:cs="Arial"/>
            <w:noProof/>
            <w:webHidden/>
            <w:sz w:val="20"/>
            <w:szCs w:val="20"/>
          </w:rPr>
          <w:fldChar w:fldCharType="end"/>
        </w:r>
      </w:hyperlink>
    </w:p>
    <w:p w14:paraId="76931DFE"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53" w:history="1">
        <w:r w:rsidR="006702C9" w:rsidRPr="006B18FA">
          <w:rPr>
            <w:rStyle w:val="Hyperlink"/>
            <w:rFonts w:ascii="Arial" w:hAnsi="Arial" w:cs="Arial"/>
            <w:noProof/>
            <w:sz w:val="20"/>
            <w:szCs w:val="20"/>
          </w:rPr>
          <w:t>7.4. Gross Human Rights Abuses - Has the State put in place measures for addressing the risk of business involvement in gross human rights abuses?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101</w:t>
        </w:r>
        <w:r w:rsidR="006702C9" w:rsidRPr="006B18FA">
          <w:rPr>
            <w:rFonts w:ascii="Arial" w:hAnsi="Arial" w:cs="Arial"/>
            <w:noProof/>
            <w:webHidden/>
            <w:sz w:val="20"/>
            <w:szCs w:val="20"/>
          </w:rPr>
          <w:fldChar w:fldCharType="end"/>
        </w:r>
      </w:hyperlink>
    </w:p>
    <w:p w14:paraId="04F29B0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4" w:history="1">
        <w:r w:rsidR="006702C9" w:rsidRPr="006B18FA">
          <w:rPr>
            <w:rStyle w:val="Hyperlink"/>
            <w:rFonts w:ascii="Arial" w:hAnsi="Arial" w:cs="Arial"/>
            <w:noProof/>
            <w:sz w:val="20"/>
            <w:szCs w:val="20"/>
          </w:rPr>
          <w:t>Early-Warning Procedures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101</w:t>
        </w:r>
        <w:r w:rsidR="006702C9" w:rsidRPr="006B18FA">
          <w:rPr>
            <w:rFonts w:ascii="Arial" w:hAnsi="Arial" w:cs="Arial"/>
            <w:noProof/>
            <w:webHidden/>
            <w:sz w:val="20"/>
            <w:szCs w:val="20"/>
          </w:rPr>
          <w:fldChar w:fldCharType="end"/>
        </w:r>
      </w:hyperlink>
    </w:p>
    <w:p w14:paraId="6A330C4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5" w:history="1">
        <w:r w:rsidR="006702C9" w:rsidRPr="006B18FA">
          <w:rPr>
            <w:rStyle w:val="Hyperlink"/>
            <w:rFonts w:ascii="Arial" w:hAnsi="Arial" w:cs="Arial"/>
            <w:noProof/>
            <w:sz w:val="20"/>
            <w:szCs w:val="20"/>
          </w:rPr>
          <w:t>Cross-Unit Cooperation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101</w:t>
        </w:r>
        <w:r w:rsidR="006702C9" w:rsidRPr="006B18FA">
          <w:rPr>
            <w:rFonts w:ascii="Arial" w:hAnsi="Arial" w:cs="Arial"/>
            <w:noProof/>
            <w:webHidden/>
            <w:sz w:val="20"/>
            <w:szCs w:val="20"/>
          </w:rPr>
          <w:fldChar w:fldCharType="end"/>
        </w:r>
      </w:hyperlink>
    </w:p>
    <w:p w14:paraId="436ACF5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6" w:history="1">
        <w:r w:rsidR="006702C9" w:rsidRPr="006B18FA">
          <w:rPr>
            <w:rStyle w:val="Hyperlink"/>
            <w:rFonts w:ascii="Arial" w:hAnsi="Arial" w:cs="Arial"/>
            <w:noProof/>
            <w:sz w:val="20"/>
            <w:szCs w:val="20"/>
          </w:rPr>
          <w:t>Civil and/or Criminal Liability</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101</w:t>
        </w:r>
        <w:r w:rsidR="006702C9" w:rsidRPr="006B18FA">
          <w:rPr>
            <w:rFonts w:ascii="Arial" w:hAnsi="Arial" w:cs="Arial"/>
            <w:noProof/>
            <w:webHidden/>
            <w:sz w:val="20"/>
            <w:szCs w:val="20"/>
          </w:rPr>
          <w:fldChar w:fldCharType="end"/>
        </w:r>
      </w:hyperlink>
    </w:p>
    <w:p w14:paraId="73A21F3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7" w:history="1">
        <w:r w:rsidR="006702C9" w:rsidRPr="006B18FA">
          <w:rPr>
            <w:rStyle w:val="Hyperlink"/>
            <w:rFonts w:ascii="Arial" w:hAnsi="Arial" w:cs="Arial"/>
            <w:noProof/>
            <w:sz w:val="20"/>
            <w:szCs w:val="20"/>
          </w:rPr>
          <w:t>Multilateral Approach</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102</w:t>
        </w:r>
        <w:r w:rsidR="006702C9" w:rsidRPr="006B18FA">
          <w:rPr>
            <w:rFonts w:ascii="Arial" w:hAnsi="Arial" w:cs="Arial"/>
            <w:noProof/>
            <w:webHidden/>
            <w:sz w:val="20"/>
            <w:szCs w:val="20"/>
          </w:rPr>
          <w:fldChar w:fldCharType="end"/>
        </w:r>
      </w:hyperlink>
    </w:p>
    <w:p w14:paraId="2D955C0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58" w:history="1">
        <w:r w:rsidR="006702C9" w:rsidRPr="006B18FA">
          <w:rPr>
            <w:rStyle w:val="Hyperlink"/>
            <w:rFonts w:ascii="Arial" w:hAnsi="Arial" w:cs="Arial"/>
            <w:noProof/>
            <w:sz w:val="20"/>
            <w:szCs w:val="20"/>
          </w:rPr>
          <w:t>Implementation Status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102</w:t>
        </w:r>
        <w:r w:rsidR="006702C9" w:rsidRPr="006B18FA">
          <w:rPr>
            <w:rFonts w:ascii="Arial" w:hAnsi="Arial" w:cs="Arial"/>
            <w:noProof/>
            <w:webHidden/>
            <w:sz w:val="20"/>
            <w:szCs w:val="20"/>
          </w:rPr>
          <w:fldChar w:fldCharType="end"/>
        </w:r>
      </w:hyperlink>
    </w:p>
    <w:p w14:paraId="55F91FFC"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59" w:history="1">
        <w:r w:rsidR="006702C9" w:rsidRPr="006B18FA">
          <w:rPr>
            <w:rStyle w:val="Hyperlink"/>
            <w:rFonts w:ascii="Arial" w:hAnsi="Arial" w:cs="Arial"/>
            <w:noProof/>
            <w:sz w:val="20"/>
            <w:szCs w:val="20"/>
          </w:rPr>
          <w:t>7.5. Role of Export Credit Agencies and Insurance Agencies - Does the State ensure that Export Credit Agencies and Insurance Agencies do not contribute or financially benefit from negative human rights impacts and abuse?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_Toc457400259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102</w:t>
        </w:r>
        <w:r w:rsidR="006702C9" w:rsidRPr="006B18FA">
          <w:rPr>
            <w:rFonts w:ascii="Arial" w:hAnsi="Arial" w:cs="Arial"/>
            <w:noProof/>
            <w:webHidden/>
            <w:sz w:val="20"/>
            <w:szCs w:val="20"/>
          </w:rPr>
          <w:fldChar w:fldCharType="end"/>
        </w:r>
      </w:hyperlink>
    </w:p>
    <w:p w14:paraId="514CE86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60" w:history="1">
        <w:r w:rsidR="006702C9" w:rsidRPr="006B18FA">
          <w:rPr>
            <w:rStyle w:val="Hyperlink"/>
            <w:rFonts w:ascii="Arial" w:hAnsi="Arial" w:cs="Arial"/>
            <w:noProof/>
            <w:sz w:val="20"/>
            <w:szCs w:val="20"/>
          </w:rPr>
          <w:t>Special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102</w:t>
        </w:r>
        <w:r w:rsidR="006702C9" w:rsidRPr="006B18FA">
          <w:rPr>
            <w:rFonts w:ascii="Arial" w:hAnsi="Arial" w:cs="Arial"/>
            <w:noProof/>
            <w:webHidden/>
            <w:sz w:val="20"/>
            <w:szCs w:val="20"/>
          </w:rPr>
          <w:fldChar w:fldCharType="end"/>
        </w:r>
      </w:hyperlink>
    </w:p>
    <w:p w14:paraId="0E7C99CD"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261" w:history="1">
        <w:r w:rsidR="006702C9" w:rsidRPr="006B18FA">
          <w:rPr>
            <w:rStyle w:val="Hyperlink"/>
            <w:rFonts w:ascii="Arial" w:hAnsi="Arial" w:cs="Arial"/>
            <w:noProof/>
            <w:sz w:val="20"/>
            <w:szCs w:val="20"/>
          </w:rPr>
          <w:t>8.</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8</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103</w:t>
        </w:r>
        <w:r w:rsidR="006702C9" w:rsidRPr="006B18FA">
          <w:rPr>
            <w:rFonts w:ascii="Arial" w:hAnsi="Arial" w:cs="Arial"/>
            <w:noProof/>
            <w:webHidden/>
            <w:sz w:val="20"/>
            <w:szCs w:val="20"/>
          </w:rPr>
          <w:fldChar w:fldCharType="end"/>
        </w:r>
      </w:hyperlink>
    </w:p>
    <w:p w14:paraId="5D2513E7"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62" w:history="1">
        <w:r w:rsidR="006702C9" w:rsidRPr="006B18FA">
          <w:rPr>
            <w:rStyle w:val="Hyperlink"/>
            <w:rFonts w:ascii="Arial" w:hAnsi="Arial" w:cs="Arial"/>
            <w:noProof/>
            <w:sz w:val="20"/>
            <w:szCs w:val="20"/>
          </w:rPr>
          <w:t>8.1. Policy Coherence - Have efforts been made within the State to support knowledge and understanding for human rights and business and the State duty?</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103</w:t>
        </w:r>
        <w:r w:rsidR="006702C9" w:rsidRPr="006B18FA">
          <w:rPr>
            <w:rFonts w:ascii="Arial" w:hAnsi="Arial" w:cs="Arial"/>
            <w:noProof/>
            <w:webHidden/>
            <w:sz w:val="20"/>
            <w:szCs w:val="20"/>
          </w:rPr>
          <w:fldChar w:fldCharType="end"/>
        </w:r>
      </w:hyperlink>
    </w:p>
    <w:p w14:paraId="72797B3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63" w:history="1">
        <w:r w:rsidR="006702C9" w:rsidRPr="006B18FA">
          <w:rPr>
            <w:rStyle w:val="Hyperlink"/>
            <w:rFonts w:ascii="Arial" w:hAnsi="Arial" w:cs="Arial"/>
            <w:noProof/>
            <w:sz w:val="20"/>
            <w:szCs w:val="20"/>
          </w:rPr>
          <w:t>Clear Commitment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103</w:t>
        </w:r>
        <w:r w:rsidR="006702C9" w:rsidRPr="006B18FA">
          <w:rPr>
            <w:rFonts w:ascii="Arial" w:hAnsi="Arial" w:cs="Arial"/>
            <w:noProof/>
            <w:webHidden/>
            <w:sz w:val="20"/>
            <w:szCs w:val="20"/>
          </w:rPr>
          <w:fldChar w:fldCharType="end"/>
        </w:r>
      </w:hyperlink>
    </w:p>
    <w:p w14:paraId="3979590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64" w:history="1">
        <w:r w:rsidR="006702C9" w:rsidRPr="006B18FA">
          <w:rPr>
            <w:rStyle w:val="Hyperlink"/>
            <w:rFonts w:ascii="Arial" w:hAnsi="Arial" w:cs="Arial"/>
            <w:noProof/>
            <w:sz w:val="20"/>
            <w:szCs w:val="20"/>
          </w:rPr>
          <w:t>Roles and Responsibilities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104</w:t>
        </w:r>
        <w:r w:rsidR="006702C9" w:rsidRPr="006B18FA">
          <w:rPr>
            <w:rFonts w:ascii="Arial" w:hAnsi="Arial" w:cs="Arial"/>
            <w:noProof/>
            <w:webHidden/>
            <w:sz w:val="20"/>
            <w:szCs w:val="20"/>
          </w:rPr>
          <w:fldChar w:fldCharType="end"/>
        </w:r>
      </w:hyperlink>
    </w:p>
    <w:p w14:paraId="7F585BC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65" w:history="1">
        <w:r w:rsidR="006702C9" w:rsidRPr="006B18FA">
          <w:rPr>
            <w:rStyle w:val="Hyperlink"/>
            <w:rFonts w:ascii="Arial" w:hAnsi="Arial" w:cs="Arial"/>
            <w:noProof/>
            <w:sz w:val="20"/>
            <w:szCs w:val="20"/>
          </w:rPr>
          <w:t>Resources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104</w:t>
        </w:r>
        <w:r w:rsidR="006702C9" w:rsidRPr="006B18FA">
          <w:rPr>
            <w:rFonts w:ascii="Arial" w:hAnsi="Arial" w:cs="Arial"/>
            <w:noProof/>
            <w:webHidden/>
            <w:sz w:val="20"/>
            <w:szCs w:val="20"/>
          </w:rPr>
          <w:fldChar w:fldCharType="end"/>
        </w:r>
      </w:hyperlink>
    </w:p>
    <w:p w14:paraId="7BC6722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66" w:history="1">
        <w:r w:rsidR="006702C9" w:rsidRPr="006B18FA">
          <w:rPr>
            <w:rStyle w:val="Hyperlink"/>
            <w:rFonts w:ascii="Arial" w:hAnsi="Arial" w:cs="Arial"/>
            <w:noProof/>
            <w:sz w:val="20"/>
            <w:szCs w:val="20"/>
          </w:rPr>
          <w:t>Guidance and Training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104</w:t>
        </w:r>
        <w:r w:rsidR="006702C9" w:rsidRPr="006B18FA">
          <w:rPr>
            <w:rFonts w:ascii="Arial" w:hAnsi="Arial" w:cs="Arial"/>
            <w:noProof/>
            <w:webHidden/>
            <w:sz w:val="20"/>
            <w:szCs w:val="20"/>
          </w:rPr>
          <w:fldChar w:fldCharType="end"/>
        </w:r>
      </w:hyperlink>
    </w:p>
    <w:p w14:paraId="07173D3C" w14:textId="77777777" w:rsidR="006702C9" w:rsidRPr="006B18FA" w:rsidRDefault="0093018A">
      <w:pPr>
        <w:pStyle w:val="TOC1"/>
        <w:tabs>
          <w:tab w:val="left" w:pos="401"/>
          <w:tab w:val="right" w:pos="13948"/>
        </w:tabs>
        <w:rPr>
          <w:rFonts w:ascii="Arial" w:eastAsiaTheme="minorEastAsia" w:hAnsi="Arial" w:cs="Arial"/>
          <w:b w:val="0"/>
          <w:caps w:val="0"/>
          <w:noProof/>
          <w:sz w:val="20"/>
          <w:szCs w:val="20"/>
          <w:u w:val="none"/>
          <w:lang w:eastAsia="zh-CN"/>
        </w:rPr>
      </w:pPr>
      <w:hyperlink w:anchor="_Toc457400267" w:history="1">
        <w:r w:rsidR="006702C9" w:rsidRPr="006B18FA">
          <w:rPr>
            <w:rStyle w:val="Hyperlink"/>
            <w:rFonts w:ascii="Arial" w:hAnsi="Arial" w:cs="Arial"/>
            <w:noProof/>
            <w:sz w:val="20"/>
            <w:szCs w:val="20"/>
          </w:rPr>
          <w:t>9.</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9</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105</w:t>
        </w:r>
        <w:r w:rsidR="006702C9" w:rsidRPr="006B18FA">
          <w:rPr>
            <w:rFonts w:ascii="Arial" w:hAnsi="Arial" w:cs="Arial"/>
            <w:noProof/>
            <w:webHidden/>
            <w:sz w:val="20"/>
            <w:szCs w:val="20"/>
          </w:rPr>
          <w:fldChar w:fldCharType="end"/>
        </w:r>
      </w:hyperlink>
    </w:p>
    <w:p w14:paraId="2194D747" w14:textId="77777777" w:rsidR="006702C9" w:rsidRPr="006B18FA" w:rsidRDefault="0093018A">
      <w:pPr>
        <w:pStyle w:val="TOC1"/>
        <w:tabs>
          <w:tab w:val="left" w:pos="532"/>
          <w:tab w:val="right" w:pos="13948"/>
        </w:tabs>
        <w:rPr>
          <w:rFonts w:ascii="Arial" w:eastAsiaTheme="minorEastAsia" w:hAnsi="Arial" w:cs="Arial"/>
          <w:b w:val="0"/>
          <w:caps w:val="0"/>
          <w:noProof/>
          <w:sz w:val="20"/>
          <w:szCs w:val="20"/>
          <w:u w:val="none"/>
          <w:lang w:eastAsia="zh-CN"/>
        </w:rPr>
      </w:pPr>
      <w:hyperlink w:anchor="_Toc457400268" w:history="1">
        <w:r w:rsidR="006702C9" w:rsidRPr="006B18FA">
          <w:rPr>
            <w:rStyle w:val="Hyperlink"/>
            <w:rFonts w:ascii="Arial" w:hAnsi="Arial" w:cs="Arial"/>
            <w:noProof/>
            <w:sz w:val="20"/>
            <w:szCs w:val="20"/>
          </w:rPr>
          <w:t>10.</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10</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106</w:t>
        </w:r>
        <w:r w:rsidR="006702C9" w:rsidRPr="006B18FA">
          <w:rPr>
            <w:rFonts w:ascii="Arial" w:hAnsi="Arial" w:cs="Arial"/>
            <w:noProof/>
            <w:webHidden/>
            <w:sz w:val="20"/>
            <w:szCs w:val="20"/>
          </w:rPr>
          <w:fldChar w:fldCharType="end"/>
        </w:r>
      </w:hyperlink>
    </w:p>
    <w:p w14:paraId="66138646" w14:textId="77777777" w:rsidR="006702C9" w:rsidRPr="006B18FA" w:rsidRDefault="0093018A">
      <w:pPr>
        <w:pStyle w:val="TOC1"/>
        <w:tabs>
          <w:tab w:val="left" w:pos="532"/>
          <w:tab w:val="right" w:pos="13948"/>
        </w:tabs>
        <w:rPr>
          <w:rFonts w:ascii="Arial" w:eastAsiaTheme="minorEastAsia" w:hAnsi="Arial" w:cs="Arial"/>
          <w:b w:val="0"/>
          <w:caps w:val="0"/>
          <w:noProof/>
          <w:sz w:val="20"/>
          <w:szCs w:val="20"/>
          <w:u w:val="none"/>
          <w:lang w:eastAsia="zh-CN"/>
        </w:rPr>
      </w:pPr>
      <w:hyperlink w:anchor="_Toc457400269" w:history="1">
        <w:r w:rsidR="006702C9" w:rsidRPr="006B18FA">
          <w:rPr>
            <w:rStyle w:val="Hyperlink"/>
            <w:rFonts w:ascii="Arial" w:hAnsi="Arial" w:cs="Arial"/>
            <w:noProof/>
            <w:sz w:val="20"/>
            <w:szCs w:val="20"/>
          </w:rPr>
          <w:t>25.</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25</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_Toc457400269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107</w:t>
        </w:r>
        <w:r w:rsidR="006702C9" w:rsidRPr="006B18FA">
          <w:rPr>
            <w:rFonts w:ascii="Arial" w:hAnsi="Arial" w:cs="Arial"/>
            <w:noProof/>
            <w:webHidden/>
            <w:sz w:val="20"/>
            <w:szCs w:val="20"/>
          </w:rPr>
          <w:fldChar w:fldCharType="end"/>
        </w:r>
      </w:hyperlink>
    </w:p>
    <w:p w14:paraId="16131036"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70" w:history="1">
        <w:r w:rsidR="006702C9" w:rsidRPr="006B18FA">
          <w:rPr>
            <w:rStyle w:val="Hyperlink"/>
            <w:rFonts w:ascii="Arial" w:hAnsi="Arial" w:cs="Arial"/>
            <w:noProof/>
            <w:sz w:val="20"/>
            <w:szCs w:val="20"/>
          </w:rPr>
          <w:t>25.1. Redress for Business-Related Human Rights Abuses - Has the State put in place measures to ensure redress for business-related human rights abuses?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108</w:t>
        </w:r>
        <w:r w:rsidR="006702C9" w:rsidRPr="006B18FA">
          <w:rPr>
            <w:rFonts w:ascii="Arial" w:hAnsi="Arial" w:cs="Arial"/>
            <w:noProof/>
            <w:webHidden/>
            <w:sz w:val="20"/>
            <w:szCs w:val="20"/>
          </w:rPr>
          <w:fldChar w:fldCharType="end"/>
        </w:r>
      </w:hyperlink>
    </w:p>
    <w:p w14:paraId="7461A6D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1" w:history="1">
        <w:r w:rsidR="006702C9" w:rsidRPr="006B18FA">
          <w:rPr>
            <w:rStyle w:val="Hyperlink"/>
            <w:rFonts w:ascii="Arial" w:hAnsi="Arial" w:cs="Arial"/>
            <w:noProof/>
            <w:sz w:val="20"/>
            <w:szCs w:val="20"/>
          </w:rPr>
          <w:t>Sanctions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108</w:t>
        </w:r>
        <w:r w:rsidR="006702C9" w:rsidRPr="006B18FA">
          <w:rPr>
            <w:rFonts w:ascii="Arial" w:hAnsi="Arial" w:cs="Arial"/>
            <w:noProof/>
            <w:webHidden/>
            <w:sz w:val="20"/>
            <w:szCs w:val="20"/>
          </w:rPr>
          <w:fldChar w:fldCharType="end"/>
        </w:r>
      </w:hyperlink>
    </w:p>
    <w:p w14:paraId="614B051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2" w:history="1">
        <w:r w:rsidR="006702C9" w:rsidRPr="006B18FA">
          <w:rPr>
            <w:rStyle w:val="Hyperlink"/>
            <w:rFonts w:ascii="Arial" w:hAnsi="Arial" w:cs="Arial"/>
            <w:noProof/>
            <w:sz w:val="20"/>
            <w:szCs w:val="20"/>
          </w:rPr>
          <w:t>Financial or Non-Financial Compensation</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108</w:t>
        </w:r>
        <w:r w:rsidR="006702C9" w:rsidRPr="006B18FA">
          <w:rPr>
            <w:rFonts w:ascii="Arial" w:hAnsi="Arial" w:cs="Arial"/>
            <w:noProof/>
            <w:webHidden/>
            <w:sz w:val="20"/>
            <w:szCs w:val="20"/>
          </w:rPr>
          <w:fldChar w:fldCharType="end"/>
        </w:r>
      </w:hyperlink>
    </w:p>
    <w:p w14:paraId="160EFBA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3" w:history="1">
        <w:r w:rsidR="006702C9" w:rsidRPr="006B18FA">
          <w:rPr>
            <w:rStyle w:val="Hyperlink"/>
            <w:rFonts w:ascii="Arial" w:hAnsi="Arial" w:cs="Arial"/>
            <w:noProof/>
            <w:sz w:val="20"/>
            <w:szCs w:val="20"/>
          </w:rPr>
          <w:t>Prevention of Harm</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108</w:t>
        </w:r>
        <w:r w:rsidR="006702C9" w:rsidRPr="006B18FA">
          <w:rPr>
            <w:rFonts w:ascii="Arial" w:hAnsi="Arial" w:cs="Arial"/>
            <w:noProof/>
            <w:webHidden/>
            <w:sz w:val="20"/>
            <w:szCs w:val="20"/>
          </w:rPr>
          <w:fldChar w:fldCharType="end"/>
        </w:r>
      </w:hyperlink>
    </w:p>
    <w:p w14:paraId="57D812C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4" w:history="1">
        <w:r w:rsidR="006702C9" w:rsidRPr="006B18FA">
          <w:rPr>
            <w:rStyle w:val="Hyperlink"/>
            <w:rFonts w:ascii="Arial" w:hAnsi="Arial" w:cs="Arial"/>
            <w:noProof/>
            <w:sz w:val="20"/>
            <w:szCs w:val="20"/>
          </w:rPr>
          <w:t>Apologies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108</w:t>
        </w:r>
        <w:r w:rsidR="006702C9" w:rsidRPr="006B18FA">
          <w:rPr>
            <w:rFonts w:ascii="Arial" w:hAnsi="Arial" w:cs="Arial"/>
            <w:noProof/>
            <w:webHidden/>
            <w:sz w:val="20"/>
            <w:szCs w:val="20"/>
          </w:rPr>
          <w:fldChar w:fldCharType="end"/>
        </w:r>
      </w:hyperlink>
    </w:p>
    <w:p w14:paraId="1755141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5" w:history="1">
        <w:r w:rsidR="006702C9" w:rsidRPr="006B18FA">
          <w:rPr>
            <w:rStyle w:val="Hyperlink"/>
            <w:rFonts w:ascii="Arial" w:hAnsi="Arial" w:cs="Arial"/>
            <w:noProof/>
            <w:sz w:val="20"/>
            <w:szCs w:val="20"/>
          </w:rPr>
          <w:t>State-Based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109</w:t>
        </w:r>
        <w:r w:rsidR="006702C9" w:rsidRPr="006B18FA">
          <w:rPr>
            <w:rFonts w:ascii="Arial" w:hAnsi="Arial" w:cs="Arial"/>
            <w:noProof/>
            <w:webHidden/>
            <w:sz w:val="20"/>
            <w:szCs w:val="20"/>
          </w:rPr>
          <w:fldChar w:fldCharType="end"/>
        </w:r>
      </w:hyperlink>
    </w:p>
    <w:p w14:paraId="35F182B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6" w:history="1">
        <w:r w:rsidR="006702C9" w:rsidRPr="006B18FA">
          <w:rPr>
            <w:rStyle w:val="Hyperlink"/>
            <w:rFonts w:ascii="Arial" w:hAnsi="Arial" w:cs="Arial"/>
            <w:noProof/>
            <w:sz w:val="20"/>
            <w:szCs w:val="20"/>
          </w:rPr>
          <w:t>Non-State-Based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109</w:t>
        </w:r>
        <w:r w:rsidR="006702C9" w:rsidRPr="006B18FA">
          <w:rPr>
            <w:rFonts w:ascii="Arial" w:hAnsi="Arial" w:cs="Arial"/>
            <w:noProof/>
            <w:webHidden/>
            <w:sz w:val="20"/>
            <w:szCs w:val="20"/>
          </w:rPr>
          <w:fldChar w:fldCharType="end"/>
        </w:r>
      </w:hyperlink>
    </w:p>
    <w:p w14:paraId="0D315D3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7" w:history="1">
        <w:r w:rsidR="006702C9" w:rsidRPr="006B18FA">
          <w:rPr>
            <w:rStyle w:val="Hyperlink"/>
            <w:rFonts w:ascii="Arial" w:hAnsi="Arial" w:cs="Arial"/>
            <w:noProof/>
            <w:sz w:val="20"/>
            <w:szCs w:val="20"/>
          </w:rPr>
          <w:t>Other Measures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109</w:t>
        </w:r>
        <w:r w:rsidR="006702C9" w:rsidRPr="006B18FA">
          <w:rPr>
            <w:rFonts w:ascii="Arial" w:hAnsi="Arial" w:cs="Arial"/>
            <w:noProof/>
            <w:webHidden/>
            <w:sz w:val="20"/>
            <w:szCs w:val="20"/>
          </w:rPr>
          <w:fldChar w:fldCharType="end"/>
        </w:r>
      </w:hyperlink>
    </w:p>
    <w:p w14:paraId="39D19E35"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8" w:history="1">
        <w:r w:rsidR="006702C9" w:rsidRPr="006B18FA">
          <w:rPr>
            <w:rStyle w:val="Hyperlink"/>
            <w:rFonts w:ascii="Arial" w:hAnsi="Arial" w:cs="Arial"/>
            <w:noProof/>
            <w:sz w:val="20"/>
            <w:szCs w:val="20"/>
          </w:rPr>
          <w:t>Implementation Status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109</w:t>
        </w:r>
        <w:r w:rsidR="006702C9" w:rsidRPr="006B18FA">
          <w:rPr>
            <w:rFonts w:ascii="Arial" w:hAnsi="Arial" w:cs="Arial"/>
            <w:noProof/>
            <w:webHidden/>
            <w:sz w:val="20"/>
            <w:szCs w:val="20"/>
          </w:rPr>
          <w:fldChar w:fldCharType="end"/>
        </w:r>
      </w:hyperlink>
    </w:p>
    <w:p w14:paraId="39AF3CE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79" w:history="1">
        <w:r w:rsidR="006702C9" w:rsidRPr="006B18FA">
          <w:rPr>
            <w:rStyle w:val="Hyperlink"/>
            <w:rFonts w:ascii="Arial" w:hAnsi="Arial" w:cs="Arial"/>
            <w:noProof/>
            <w:sz w:val="20"/>
            <w:szCs w:val="20"/>
          </w:rPr>
          <w:t>Sanctions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_Toc457400279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109</w:t>
        </w:r>
        <w:r w:rsidR="006702C9" w:rsidRPr="006B18FA">
          <w:rPr>
            <w:rFonts w:ascii="Arial" w:hAnsi="Arial" w:cs="Arial"/>
            <w:noProof/>
            <w:webHidden/>
            <w:sz w:val="20"/>
            <w:szCs w:val="20"/>
          </w:rPr>
          <w:fldChar w:fldCharType="end"/>
        </w:r>
      </w:hyperlink>
    </w:p>
    <w:p w14:paraId="12C162F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80" w:history="1">
        <w:r w:rsidR="006702C9" w:rsidRPr="006B18FA">
          <w:rPr>
            <w:rStyle w:val="Hyperlink"/>
            <w:rFonts w:ascii="Arial" w:hAnsi="Arial" w:cs="Arial"/>
            <w:noProof/>
            <w:sz w:val="20"/>
            <w:szCs w:val="20"/>
          </w:rPr>
          <w:t>Gaps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114</w:t>
        </w:r>
        <w:r w:rsidR="006702C9" w:rsidRPr="006B18FA">
          <w:rPr>
            <w:rFonts w:ascii="Arial" w:hAnsi="Arial" w:cs="Arial"/>
            <w:noProof/>
            <w:webHidden/>
            <w:sz w:val="20"/>
            <w:szCs w:val="20"/>
          </w:rPr>
          <w:fldChar w:fldCharType="end"/>
        </w:r>
      </w:hyperlink>
    </w:p>
    <w:p w14:paraId="1FFE2B7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81" w:history="1">
        <w:r w:rsidR="006702C9" w:rsidRPr="006B18FA">
          <w:rPr>
            <w:rStyle w:val="Hyperlink"/>
            <w:rFonts w:ascii="Arial" w:hAnsi="Arial" w:cs="Arial"/>
            <w:noProof/>
            <w:sz w:val="20"/>
            <w:szCs w:val="20"/>
          </w:rPr>
          <w:t>Sanctions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114</w:t>
        </w:r>
        <w:r w:rsidR="006702C9" w:rsidRPr="006B18FA">
          <w:rPr>
            <w:rFonts w:ascii="Arial" w:hAnsi="Arial" w:cs="Arial"/>
            <w:noProof/>
            <w:webHidden/>
            <w:sz w:val="20"/>
            <w:szCs w:val="20"/>
          </w:rPr>
          <w:fldChar w:fldCharType="end"/>
        </w:r>
      </w:hyperlink>
    </w:p>
    <w:p w14:paraId="74D5711A"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82" w:history="1">
        <w:r w:rsidR="006702C9" w:rsidRPr="006B18FA">
          <w:rPr>
            <w:rStyle w:val="Hyperlink"/>
            <w:rFonts w:ascii="Arial" w:hAnsi="Arial" w:cs="Arial"/>
            <w:noProof/>
            <w:sz w:val="20"/>
            <w:szCs w:val="20"/>
          </w:rPr>
          <w:t>25.2. Roles and Responsibility within States - Has the State defined clear roles and responsibilities within the State on access to effective remedy?</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114</w:t>
        </w:r>
        <w:r w:rsidR="006702C9" w:rsidRPr="006B18FA">
          <w:rPr>
            <w:rFonts w:ascii="Arial" w:hAnsi="Arial" w:cs="Arial"/>
            <w:noProof/>
            <w:webHidden/>
            <w:sz w:val="20"/>
            <w:szCs w:val="20"/>
          </w:rPr>
          <w:fldChar w:fldCharType="end"/>
        </w:r>
      </w:hyperlink>
    </w:p>
    <w:p w14:paraId="3B60F798"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83" w:history="1">
        <w:r w:rsidR="006702C9" w:rsidRPr="006B18FA">
          <w:rPr>
            <w:rStyle w:val="Hyperlink"/>
            <w:rFonts w:ascii="Arial" w:hAnsi="Arial" w:cs="Arial"/>
            <w:noProof/>
            <w:sz w:val="20"/>
            <w:szCs w:val="20"/>
          </w:rPr>
          <w:t>Competent Authorities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115</w:t>
        </w:r>
        <w:r w:rsidR="006702C9" w:rsidRPr="006B18FA">
          <w:rPr>
            <w:rFonts w:ascii="Arial" w:hAnsi="Arial" w:cs="Arial"/>
            <w:noProof/>
            <w:webHidden/>
            <w:sz w:val="20"/>
            <w:szCs w:val="20"/>
          </w:rPr>
          <w:fldChar w:fldCharType="end"/>
        </w:r>
      </w:hyperlink>
    </w:p>
    <w:p w14:paraId="12075385"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84" w:history="1">
        <w:r w:rsidR="006702C9" w:rsidRPr="006B18FA">
          <w:rPr>
            <w:rStyle w:val="Hyperlink"/>
            <w:rFonts w:ascii="Arial" w:hAnsi="Arial" w:cs="Arial"/>
            <w:noProof/>
            <w:sz w:val="20"/>
            <w:szCs w:val="20"/>
          </w:rPr>
          <w:t>25.3. Public Information-Sharing and Accessibility - Has the State developed measures through which to inform about grievance mechanisms available, grievances received, and relevant processes?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115</w:t>
        </w:r>
        <w:r w:rsidR="006702C9" w:rsidRPr="006B18FA">
          <w:rPr>
            <w:rFonts w:ascii="Arial" w:hAnsi="Arial" w:cs="Arial"/>
            <w:noProof/>
            <w:webHidden/>
            <w:sz w:val="20"/>
            <w:szCs w:val="20"/>
          </w:rPr>
          <w:fldChar w:fldCharType="end"/>
        </w:r>
      </w:hyperlink>
    </w:p>
    <w:p w14:paraId="3E1BCBD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85" w:history="1">
        <w:r w:rsidR="006702C9" w:rsidRPr="006B18FA">
          <w:rPr>
            <w:rStyle w:val="Hyperlink"/>
            <w:rFonts w:ascii="Arial" w:hAnsi="Arial" w:cs="Arial"/>
            <w:noProof/>
            <w:sz w:val="20"/>
            <w:szCs w:val="20"/>
          </w:rPr>
          <w:t>Public Information on the Mechanism</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116</w:t>
        </w:r>
        <w:r w:rsidR="006702C9" w:rsidRPr="006B18FA">
          <w:rPr>
            <w:rFonts w:ascii="Arial" w:hAnsi="Arial" w:cs="Arial"/>
            <w:noProof/>
            <w:webHidden/>
            <w:sz w:val="20"/>
            <w:szCs w:val="20"/>
          </w:rPr>
          <w:fldChar w:fldCharType="end"/>
        </w:r>
      </w:hyperlink>
    </w:p>
    <w:p w14:paraId="4B68C01D"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86" w:history="1">
        <w:r w:rsidR="006702C9" w:rsidRPr="006B18FA">
          <w:rPr>
            <w:rStyle w:val="Hyperlink"/>
            <w:rFonts w:ascii="Arial" w:hAnsi="Arial" w:cs="Arial"/>
            <w:noProof/>
            <w:sz w:val="20"/>
            <w:szCs w:val="20"/>
          </w:rPr>
          <w:t>Accessibility</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116</w:t>
        </w:r>
        <w:r w:rsidR="006702C9" w:rsidRPr="006B18FA">
          <w:rPr>
            <w:rFonts w:ascii="Arial" w:hAnsi="Arial" w:cs="Arial"/>
            <w:noProof/>
            <w:webHidden/>
            <w:sz w:val="20"/>
            <w:szCs w:val="20"/>
          </w:rPr>
          <w:fldChar w:fldCharType="end"/>
        </w:r>
      </w:hyperlink>
    </w:p>
    <w:p w14:paraId="0C9F08C8" w14:textId="77777777" w:rsidR="006702C9" w:rsidRPr="006B18FA" w:rsidRDefault="0093018A">
      <w:pPr>
        <w:pStyle w:val="TOC1"/>
        <w:tabs>
          <w:tab w:val="left" w:pos="532"/>
          <w:tab w:val="right" w:pos="13948"/>
        </w:tabs>
        <w:rPr>
          <w:rFonts w:ascii="Arial" w:eastAsiaTheme="minorEastAsia" w:hAnsi="Arial" w:cs="Arial"/>
          <w:b w:val="0"/>
          <w:caps w:val="0"/>
          <w:noProof/>
          <w:sz w:val="20"/>
          <w:szCs w:val="20"/>
          <w:u w:val="none"/>
          <w:lang w:eastAsia="zh-CN"/>
        </w:rPr>
      </w:pPr>
      <w:hyperlink w:anchor="_Toc457400287" w:history="1">
        <w:r w:rsidR="006702C9" w:rsidRPr="006B18FA">
          <w:rPr>
            <w:rStyle w:val="Hyperlink"/>
            <w:rFonts w:ascii="Arial" w:hAnsi="Arial" w:cs="Arial"/>
            <w:noProof/>
            <w:sz w:val="20"/>
            <w:szCs w:val="20"/>
          </w:rPr>
          <w:t>26.</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26</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117</w:t>
        </w:r>
        <w:r w:rsidR="006702C9" w:rsidRPr="006B18FA">
          <w:rPr>
            <w:rFonts w:ascii="Arial" w:hAnsi="Arial" w:cs="Arial"/>
            <w:noProof/>
            <w:webHidden/>
            <w:sz w:val="20"/>
            <w:szCs w:val="20"/>
          </w:rPr>
          <w:fldChar w:fldCharType="end"/>
        </w:r>
      </w:hyperlink>
    </w:p>
    <w:p w14:paraId="4C2097E1"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88" w:history="1">
        <w:r w:rsidR="006702C9" w:rsidRPr="006B18FA">
          <w:rPr>
            <w:rStyle w:val="Hyperlink"/>
            <w:rFonts w:ascii="Arial" w:hAnsi="Arial" w:cs="Arial"/>
            <w:noProof/>
            <w:sz w:val="20"/>
            <w:szCs w:val="20"/>
          </w:rPr>
          <w:t>26.2. Barriers for Access to Judicial Remedy - Has the State taken measures to ensure that there are no barriers to access to judicial remedy for addressing business-related human rights abuses?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119</w:t>
        </w:r>
        <w:r w:rsidR="006702C9" w:rsidRPr="006B18FA">
          <w:rPr>
            <w:rFonts w:ascii="Arial" w:hAnsi="Arial" w:cs="Arial"/>
            <w:noProof/>
            <w:webHidden/>
            <w:sz w:val="20"/>
            <w:szCs w:val="20"/>
          </w:rPr>
          <w:fldChar w:fldCharType="end"/>
        </w:r>
      </w:hyperlink>
    </w:p>
    <w:p w14:paraId="196F678F"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89" w:history="1">
        <w:r w:rsidR="006702C9" w:rsidRPr="006B18FA">
          <w:rPr>
            <w:rStyle w:val="Hyperlink"/>
            <w:rFonts w:ascii="Arial" w:hAnsi="Arial" w:cs="Arial"/>
            <w:noProof/>
            <w:sz w:val="20"/>
            <w:szCs w:val="20"/>
          </w:rPr>
          <w:t>Legal Barriers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_Toc457400289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119</w:t>
        </w:r>
        <w:r w:rsidR="006702C9" w:rsidRPr="006B18FA">
          <w:rPr>
            <w:rFonts w:ascii="Arial" w:hAnsi="Arial" w:cs="Arial"/>
            <w:noProof/>
            <w:webHidden/>
            <w:sz w:val="20"/>
            <w:szCs w:val="20"/>
          </w:rPr>
          <w:fldChar w:fldCharType="end"/>
        </w:r>
      </w:hyperlink>
    </w:p>
    <w:p w14:paraId="61E4A41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0" w:history="1">
        <w:r w:rsidR="006702C9" w:rsidRPr="006B18FA">
          <w:rPr>
            <w:rStyle w:val="Hyperlink"/>
            <w:rFonts w:ascii="Arial" w:hAnsi="Arial" w:cs="Arial"/>
            <w:noProof/>
            <w:sz w:val="20"/>
            <w:szCs w:val="20"/>
          </w:rPr>
          <w:t>Practical and Procedural Barriers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119</w:t>
        </w:r>
        <w:r w:rsidR="006702C9" w:rsidRPr="006B18FA">
          <w:rPr>
            <w:rFonts w:ascii="Arial" w:hAnsi="Arial" w:cs="Arial"/>
            <w:noProof/>
            <w:webHidden/>
            <w:sz w:val="20"/>
            <w:szCs w:val="20"/>
          </w:rPr>
          <w:fldChar w:fldCharType="end"/>
        </w:r>
      </w:hyperlink>
    </w:p>
    <w:p w14:paraId="1B785A68"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1" w:history="1">
        <w:r w:rsidR="006702C9" w:rsidRPr="006B18FA">
          <w:rPr>
            <w:rStyle w:val="Hyperlink"/>
            <w:rFonts w:ascii="Arial" w:hAnsi="Arial" w:cs="Arial"/>
            <w:noProof/>
            <w:sz w:val="20"/>
            <w:szCs w:val="20"/>
          </w:rPr>
          <w:t>Social Barriers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120</w:t>
        </w:r>
        <w:r w:rsidR="006702C9" w:rsidRPr="006B18FA">
          <w:rPr>
            <w:rFonts w:ascii="Arial" w:hAnsi="Arial" w:cs="Arial"/>
            <w:noProof/>
            <w:webHidden/>
            <w:sz w:val="20"/>
            <w:szCs w:val="20"/>
          </w:rPr>
          <w:fldChar w:fldCharType="end"/>
        </w:r>
      </w:hyperlink>
    </w:p>
    <w:p w14:paraId="7330FCE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2" w:history="1">
        <w:r w:rsidR="006702C9" w:rsidRPr="006B18FA">
          <w:rPr>
            <w:rStyle w:val="Hyperlink"/>
            <w:rFonts w:ascii="Arial" w:hAnsi="Arial" w:cs="Arial"/>
            <w:noProof/>
            <w:sz w:val="20"/>
            <w:szCs w:val="20"/>
          </w:rPr>
          <w:t>In a briefing on the UK’s commitment to business and human rights, the Business and Human Rights Resource Centre outline a number of practical and procedural barriers to access to remedy. In relation to legal fees, the briefing notes: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121</w:t>
        </w:r>
        <w:r w:rsidR="006702C9" w:rsidRPr="006B18FA">
          <w:rPr>
            <w:rFonts w:ascii="Arial" w:hAnsi="Arial" w:cs="Arial"/>
            <w:noProof/>
            <w:webHidden/>
            <w:sz w:val="20"/>
            <w:szCs w:val="20"/>
          </w:rPr>
          <w:fldChar w:fldCharType="end"/>
        </w:r>
      </w:hyperlink>
    </w:p>
    <w:p w14:paraId="396321CE"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93" w:history="1">
        <w:r w:rsidR="006702C9" w:rsidRPr="006B18FA">
          <w:rPr>
            <w:rStyle w:val="Hyperlink"/>
            <w:rFonts w:ascii="Arial" w:hAnsi="Arial" w:cs="Arial"/>
            <w:noProof/>
            <w:sz w:val="20"/>
            <w:szCs w:val="20"/>
          </w:rPr>
          <w:t>26.3. Remedy for Abuses Taking Place in Host-States - Has the State taken measures to address the issue of access of victims to judicial remedy for abuses by domiciliary companies in host States?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123</w:t>
        </w:r>
        <w:r w:rsidR="006702C9" w:rsidRPr="006B18FA">
          <w:rPr>
            <w:rFonts w:ascii="Arial" w:hAnsi="Arial" w:cs="Arial"/>
            <w:noProof/>
            <w:webHidden/>
            <w:sz w:val="20"/>
            <w:szCs w:val="20"/>
          </w:rPr>
          <w:fldChar w:fldCharType="end"/>
        </w:r>
      </w:hyperlink>
    </w:p>
    <w:p w14:paraId="2B14A74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4" w:history="1">
        <w:r w:rsidR="006702C9" w:rsidRPr="006B18FA">
          <w:rPr>
            <w:rStyle w:val="Hyperlink"/>
            <w:rFonts w:ascii="Arial" w:hAnsi="Arial" w:cs="Arial"/>
            <w:noProof/>
            <w:sz w:val="20"/>
            <w:szCs w:val="20"/>
          </w:rPr>
          <w:t>Remedy of Extraterritorial Effect</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123</w:t>
        </w:r>
        <w:r w:rsidR="006702C9" w:rsidRPr="006B18FA">
          <w:rPr>
            <w:rFonts w:ascii="Arial" w:hAnsi="Arial" w:cs="Arial"/>
            <w:noProof/>
            <w:webHidden/>
            <w:sz w:val="20"/>
            <w:szCs w:val="20"/>
          </w:rPr>
          <w:fldChar w:fldCharType="end"/>
        </w:r>
      </w:hyperlink>
    </w:p>
    <w:p w14:paraId="52629859"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5" w:history="1">
        <w:r w:rsidR="006702C9" w:rsidRPr="006B18FA">
          <w:rPr>
            <w:rStyle w:val="Hyperlink"/>
            <w:rFonts w:ascii="Arial" w:hAnsi="Arial" w:cs="Arial"/>
            <w:noProof/>
            <w:sz w:val="20"/>
            <w:szCs w:val="20"/>
          </w:rPr>
          <w:t>Forum Non-Conveniens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123</w:t>
        </w:r>
        <w:r w:rsidR="006702C9" w:rsidRPr="006B18FA">
          <w:rPr>
            <w:rFonts w:ascii="Arial" w:hAnsi="Arial" w:cs="Arial"/>
            <w:noProof/>
            <w:webHidden/>
            <w:sz w:val="20"/>
            <w:szCs w:val="20"/>
          </w:rPr>
          <w:fldChar w:fldCharType="end"/>
        </w:r>
      </w:hyperlink>
    </w:p>
    <w:p w14:paraId="2B7B7FB3" w14:textId="77777777" w:rsidR="006702C9" w:rsidRPr="006B18FA" w:rsidRDefault="0093018A">
      <w:pPr>
        <w:pStyle w:val="TOC1"/>
        <w:tabs>
          <w:tab w:val="left" w:pos="532"/>
          <w:tab w:val="right" w:pos="13948"/>
        </w:tabs>
        <w:rPr>
          <w:rFonts w:ascii="Arial" w:eastAsiaTheme="minorEastAsia" w:hAnsi="Arial" w:cs="Arial"/>
          <w:b w:val="0"/>
          <w:caps w:val="0"/>
          <w:noProof/>
          <w:sz w:val="20"/>
          <w:szCs w:val="20"/>
          <w:u w:val="none"/>
          <w:lang w:eastAsia="zh-CN"/>
        </w:rPr>
      </w:pPr>
      <w:hyperlink w:anchor="_Toc457400296" w:history="1">
        <w:r w:rsidR="006702C9" w:rsidRPr="006B18FA">
          <w:rPr>
            <w:rStyle w:val="Hyperlink"/>
            <w:rFonts w:ascii="Arial" w:hAnsi="Arial" w:cs="Arial"/>
            <w:noProof/>
            <w:sz w:val="20"/>
            <w:szCs w:val="20"/>
          </w:rPr>
          <w:t>27.</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27</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124</w:t>
        </w:r>
        <w:r w:rsidR="006702C9" w:rsidRPr="006B18FA">
          <w:rPr>
            <w:rFonts w:ascii="Arial" w:hAnsi="Arial" w:cs="Arial"/>
            <w:noProof/>
            <w:webHidden/>
            <w:sz w:val="20"/>
            <w:szCs w:val="20"/>
          </w:rPr>
          <w:fldChar w:fldCharType="end"/>
        </w:r>
      </w:hyperlink>
    </w:p>
    <w:p w14:paraId="3BDEC90C"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297" w:history="1">
        <w:r w:rsidR="006702C9" w:rsidRPr="006B18FA">
          <w:rPr>
            <w:rStyle w:val="Hyperlink"/>
            <w:rFonts w:ascii="Arial" w:hAnsi="Arial" w:cs="Arial"/>
            <w:noProof/>
            <w:sz w:val="20"/>
            <w:szCs w:val="20"/>
          </w:rPr>
          <w:t>27.1. Types of Non-Judicial Mechanisms - Has the State provided effective and appropriate non-judicial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124</w:t>
        </w:r>
        <w:r w:rsidR="006702C9" w:rsidRPr="006B18FA">
          <w:rPr>
            <w:rFonts w:ascii="Arial" w:hAnsi="Arial" w:cs="Arial"/>
            <w:noProof/>
            <w:webHidden/>
            <w:sz w:val="20"/>
            <w:szCs w:val="20"/>
          </w:rPr>
          <w:fldChar w:fldCharType="end"/>
        </w:r>
      </w:hyperlink>
    </w:p>
    <w:p w14:paraId="6CD3B516"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8" w:history="1">
        <w:r w:rsidR="006702C9" w:rsidRPr="006B18FA">
          <w:rPr>
            <w:rStyle w:val="Hyperlink"/>
            <w:rFonts w:ascii="Arial" w:hAnsi="Arial" w:cs="Arial"/>
            <w:noProof/>
            <w:sz w:val="20"/>
            <w:szCs w:val="20"/>
          </w:rPr>
          <w:t>Mediation-Based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125</w:t>
        </w:r>
        <w:r w:rsidR="006702C9" w:rsidRPr="006B18FA">
          <w:rPr>
            <w:rFonts w:ascii="Arial" w:hAnsi="Arial" w:cs="Arial"/>
            <w:noProof/>
            <w:webHidden/>
            <w:sz w:val="20"/>
            <w:szCs w:val="20"/>
          </w:rPr>
          <w:fldChar w:fldCharType="end"/>
        </w:r>
      </w:hyperlink>
    </w:p>
    <w:p w14:paraId="10D70422"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299" w:history="1">
        <w:r w:rsidR="006702C9" w:rsidRPr="006B18FA">
          <w:rPr>
            <w:rStyle w:val="Hyperlink"/>
            <w:rFonts w:ascii="Arial" w:hAnsi="Arial" w:cs="Arial"/>
            <w:noProof/>
            <w:sz w:val="20"/>
            <w:szCs w:val="20"/>
          </w:rPr>
          <w:t>Adjudicative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_Toc457400299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125</w:t>
        </w:r>
        <w:r w:rsidR="006702C9" w:rsidRPr="006B18FA">
          <w:rPr>
            <w:rFonts w:ascii="Arial" w:hAnsi="Arial" w:cs="Arial"/>
            <w:noProof/>
            <w:webHidden/>
            <w:sz w:val="20"/>
            <w:szCs w:val="20"/>
          </w:rPr>
          <w:fldChar w:fldCharType="end"/>
        </w:r>
      </w:hyperlink>
    </w:p>
    <w:p w14:paraId="23C638A3"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300" w:history="1">
        <w:r w:rsidR="006702C9" w:rsidRPr="006B18FA">
          <w:rPr>
            <w:rStyle w:val="Hyperlink"/>
            <w:rFonts w:ascii="Arial" w:hAnsi="Arial" w:cs="Arial"/>
            <w:noProof/>
            <w:sz w:val="20"/>
            <w:szCs w:val="20"/>
          </w:rPr>
          <w:t>27.2. Role of the NHRI - Has the State provided specific competency to the NHRI to perform the role as a non-judicial mechanism for addressing grievances?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125</w:t>
        </w:r>
        <w:r w:rsidR="006702C9" w:rsidRPr="006B18FA">
          <w:rPr>
            <w:rFonts w:ascii="Arial" w:hAnsi="Arial" w:cs="Arial"/>
            <w:noProof/>
            <w:webHidden/>
            <w:sz w:val="20"/>
            <w:szCs w:val="20"/>
          </w:rPr>
          <w:fldChar w:fldCharType="end"/>
        </w:r>
      </w:hyperlink>
    </w:p>
    <w:p w14:paraId="0677861B"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1" w:history="1">
        <w:r w:rsidR="006702C9" w:rsidRPr="006B18FA">
          <w:rPr>
            <w:rStyle w:val="Hyperlink"/>
            <w:rFonts w:ascii="Arial" w:hAnsi="Arial" w:cs="Arial"/>
            <w:noProof/>
            <w:sz w:val="20"/>
            <w:szCs w:val="20"/>
          </w:rPr>
          <w:t>Complaints-Handling Role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125</w:t>
        </w:r>
        <w:r w:rsidR="006702C9" w:rsidRPr="006B18FA">
          <w:rPr>
            <w:rFonts w:ascii="Arial" w:hAnsi="Arial" w:cs="Arial"/>
            <w:noProof/>
            <w:webHidden/>
            <w:sz w:val="20"/>
            <w:szCs w:val="20"/>
          </w:rPr>
          <w:fldChar w:fldCharType="end"/>
        </w:r>
      </w:hyperlink>
    </w:p>
    <w:p w14:paraId="326078D3"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2" w:history="1">
        <w:r w:rsidR="006702C9" w:rsidRPr="006B18FA">
          <w:rPr>
            <w:rStyle w:val="Hyperlink"/>
            <w:rFonts w:ascii="Arial" w:hAnsi="Arial" w:cs="Arial"/>
            <w:noProof/>
            <w:sz w:val="20"/>
            <w:szCs w:val="20"/>
          </w:rPr>
          <w:t>Supportive Role</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126</w:t>
        </w:r>
        <w:r w:rsidR="006702C9" w:rsidRPr="006B18FA">
          <w:rPr>
            <w:rFonts w:ascii="Arial" w:hAnsi="Arial" w:cs="Arial"/>
            <w:noProof/>
            <w:webHidden/>
            <w:sz w:val="20"/>
            <w:szCs w:val="20"/>
          </w:rPr>
          <w:fldChar w:fldCharType="end"/>
        </w:r>
      </w:hyperlink>
    </w:p>
    <w:p w14:paraId="3A08074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3" w:history="1">
        <w:r w:rsidR="006702C9" w:rsidRPr="006B18FA">
          <w:rPr>
            <w:rStyle w:val="Hyperlink"/>
            <w:rFonts w:ascii="Arial" w:hAnsi="Arial" w:cs="Arial"/>
            <w:noProof/>
            <w:sz w:val="20"/>
            <w:szCs w:val="20"/>
          </w:rPr>
          <w:t>Awareness-Raising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126</w:t>
        </w:r>
        <w:r w:rsidR="006702C9" w:rsidRPr="006B18FA">
          <w:rPr>
            <w:rFonts w:ascii="Arial" w:hAnsi="Arial" w:cs="Arial"/>
            <w:noProof/>
            <w:webHidden/>
            <w:sz w:val="20"/>
            <w:szCs w:val="20"/>
          </w:rPr>
          <w:fldChar w:fldCharType="end"/>
        </w:r>
      </w:hyperlink>
    </w:p>
    <w:p w14:paraId="610BF35A"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4" w:history="1">
        <w:r w:rsidR="006702C9" w:rsidRPr="006B18FA">
          <w:rPr>
            <w:rStyle w:val="Hyperlink"/>
            <w:rFonts w:ascii="Arial" w:hAnsi="Arial" w:cs="Arial"/>
            <w:noProof/>
            <w:sz w:val="20"/>
            <w:szCs w:val="20"/>
          </w:rPr>
          <w:t>Training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126</w:t>
        </w:r>
        <w:r w:rsidR="006702C9" w:rsidRPr="006B18FA">
          <w:rPr>
            <w:rFonts w:ascii="Arial" w:hAnsi="Arial" w:cs="Arial"/>
            <w:noProof/>
            <w:webHidden/>
            <w:sz w:val="20"/>
            <w:szCs w:val="20"/>
          </w:rPr>
          <w:fldChar w:fldCharType="end"/>
        </w:r>
      </w:hyperlink>
    </w:p>
    <w:p w14:paraId="2283A54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5" w:history="1">
        <w:r w:rsidR="006702C9" w:rsidRPr="006B18FA">
          <w:rPr>
            <w:rStyle w:val="Hyperlink"/>
            <w:rFonts w:ascii="Arial" w:hAnsi="Arial" w:cs="Arial"/>
            <w:noProof/>
            <w:sz w:val="20"/>
            <w:szCs w:val="20"/>
          </w:rPr>
          <w:t>Counselling</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126</w:t>
        </w:r>
        <w:r w:rsidR="006702C9" w:rsidRPr="006B18FA">
          <w:rPr>
            <w:rFonts w:ascii="Arial" w:hAnsi="Arial" w:cs="Arial"/>
            <w:noProof/>
            <w:webHidden/>
            <w:sz w:val="20"/>
            <w:szCs w:val="20"/>
          </w:rPr>
          <w:fldChar w:fldCharType="end"/>
        </w:r>
      </w:hyperlink>
    </w:p>
    <w:p w14:paraId="2F67751F"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306" w:history="1">
        <w:r w:rsidR="006702C9" w:rsidRPr="006B18FA">
          <w:rPr>
            <w:rStyle w:val="Hyperlink"/>
            <w:rFonts w:ascii="Arial" w:hAnsi="Arial" w:cs="Arial"/>
            <w:noProof/>
            <w:sz w:val="20"/>
            <w:szCs w:val="20"/>
          </w:rPr>
          <w:t>27.3. Barriers for Access to Non-Judicial Remedy - Has the State taken measures to ensure that there are no barriers to access to non- judicial remedy for addressing business-related human rights abuses?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127</w:t>
        </w:r>
        <w:r w:rsidR="006702C9" w:rsidRPr="006B18FA">
          <w:rPr>
            <w:rFonts w:ascii="Arial" w:hAnsi="Arial" w:cs="Arial"/>
            <w:noProof/>
            <w:webHidden/>
            <w:sz w:val="20"/>
            <w:szCs w:val="20"/>
          </w:rPr>
          <w:fldChar w:fldCharType="end"/>
        </w:r>
      </w:hyperlink>
    </w:p>
    <w:p w14:paraId="2F04FD2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7" w:history="1">
        <w:r w:rsidR="006702C9" w:rsidRPr="006B18FA">
          <w:rPr>
            <w:rStyle w:val="Hyperlink"/>
            <w:rFonts w:ascii="Arial" w:hAnsi="Arial" w:cs="Arial"/>
            <w:noProof/>
            <w:sz w:val="20"/>
            <w:szCs w:val="20"/>
          </w:rPr>
          <w:t>Practical and Procedural Barriers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127</w:t>
        </w:r>
        <w:r w:rsidR="006702C9" w:rsidRPr="006B18FA">
          <w:rPr>
            <w:rFonts w:ascii="Arial" w:hAnsi="Arial" w:cs="Arial"/>
            <w:noProof/>
            <w:webHidden/>
            <w:sz w:val="20"/>
            <w:szCs w:val="20"/>
          </w:rPr>
          <w:fldChar w:fldCharType="end"/>
        </w:r>
      </w:hyperlink>
    </w:p>
    <w:p w14:paraId="6D719C29"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08" w:history="1">
        <w:r w:rsidR="006702C9" w:rsidRPr="006B18FA">
          <w:rPr>
            <w:rStyle w:val="Hyperlink"/>
            <w:rFonts w:ascii="Arial" w:hAnsi="Arial" w:cs="Arial"/>
            <w:noProof/>
            <w:sz w:val="20"/>
            <w:szCs w:val="20"/>
          </w:rPr>
          <w:t>Other Barriers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_Toc457400308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127</w:t>
        </w:r>
        <w:r w:rsidR="006702C9" w:rsidRPr="006B18FA">
          <w:rPr>
            <w:rFonts w:ascii="Arial" w:hAnsi="Arial" w:cs="Arial"/>
            <w:noProof/>
            <w:webHidden/>
            <w:sz w:val="20"/>
            <w:szCs w:val="20"/>
          </w:rPr>
          <w:fldChar w:fldCharType="end"/>
        </w:r>
      </w:hyperlink>
    </w:p>
    <w:p w14:paraId="3A80B18D" w14:textId="77777777" w:rsidR="006702C9" w:rsidRPr="006B18FA" w:rsidRDefault="0093018A">
      <w:pPr>
        <w:pStyle w:val="TOC1"/>
        <w:tabs>
          <w:tab w:val="left" w:pos="532"/>
          <w:tab w:val="right" w:pos="13948"/>
        </w:tabs>
        <w:rPr>
          <w:rFonts w:ascii="Arial" w:eastAsiaTheme="minorEastAsia" w:hAnsi="Arial" w:cs="Arial"/>
          <w:b w:val="0"/>
          <w:caps w:val="0"/>
          <w:noProof/>
          <w:sz w:val="20"/>
          <w:szCs w:val="20"/>
          <w:u w:val="none"/>
          <w:lang w:eastAsia="zh-CN"/>
        </w:rPr>
      </w:pPr>
      <w:hyperlink w:anchor="_Toc457400309" w:history="1">
        <w:r w:rsidR="006702C9" w:rsidRPr="006B18FA">
          <w:rPr>
            <w:rStyle w:val="Hyperlink"/>
            <w:rFonts w:ascii="Arial" w:hAnsi="Arial" w:cs="Arial"/>
            <w:noProof/>
            <w:sz w:val="20"/>
            <w:szCs w:val="20"/>
          </w:rPr>
          <w:t>28.</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28</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_Toc457400309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128</w:t>
        </w:r>
        <w:r w:rsidR="006702C9" w:rsidRPr="006B18FA">
          <w:rPr>
            <w:rFonts w:ascii="Arial" w:hAnsi="Arial" w:cs="Arial"/>
            <w:noProof/>
            <w:webHidden/>
            <w:sz w:val="20"/>
            <w:szCs w:val="20"/>
          </w:rPr>
          <w:fldChar w:fldCharType="end"/>
        </w:r>
      </w:hyperlink>
    </w:p>
    <w:p w14:paraId="76285459" w14:textId="77777777" w:rsidR="006702C9" w:rsidRPr="006B18FA" w:rsidRDefault="0093018A">
      <w:pPr>
        <w:pStyle w:val="TOC2"/>
        <w:tabs>
          <w:tab w:val="right" w:pos="13948"/>
        </w:tabs>
        <w:rPr>
          <w:rFonts w:ascii="Arial" w:eastAsiaTheme="minorEastAsia" w:hAnsi="Arial" w:cs="Arial"/>
          <w:b w:val="0"/>
          <w:smallCaps w:val="0"/>
          <w:noProof/>
          <w:sz w:val="20"/>
          <w:szCs w:val="20"/>
          <w:lang w:eastAsia="zh-CN"/>
        </w:rPr>
      </w:pPr>
      <w:hyperlink w:anchor="_Toc457400310" w:history="1">
        <w:r w:rsidR="006702C9" w:rsidRPr="006B18FA">
          <w:rPr>
            <w:rStyle w:val="Hyperlink"/>
            <w:rFonts w:ascii="Arial" w:hAnsi="Arial" w:cs="Arial"/>
            <w:noProof/>
            <w:sz w:val="20"/>
            <w:szCs w:val="20"/>
          </w:rPr>
          <w:t>28.1. Facilitating Access to Mechanisms - Has the State supported access to effective non-State-based grievance mechanisms dealing with business-related human rights harms?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_Toc457400310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128</w:t>
        </w:r>
        <w:r w:rsidR="006702C9" w:rsidRPr="006B18FA">
          <w:rPr>
            <w:rFonts w:ascii="Arial" w:hAnsi="Arial" w:cs="Arial"/>
            <w:noProof/>
            <w:webHidden/>
            <w:sz w:val="20"/>
            <w:szCs w:val="20"/>
          </w:rPr>
          <w:fldChar w:fldCharType="end"/>
        </w:r>
      </w:hyperlink>
    </w:p>
    <w:p w14:paraId="0438CA47"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11" w:history="1">
        <w:r w:rsidR="006702C9" w:rsidRPr="006B18FA">
          <w:rPr>
            <w:rStyle w:val="Hyperlink"/>
            <w:rFonts w:ascii="Arial" w:hAnsi="Arial" w:cs="Arial"/>
            <w:noProof/>
            <w:sz w:val="20"/>
            <w:szCs w:val="20"/>
          </w:rPr>
          <w:t>Business-Based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_Toc457400311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129</w:t>
        </w:r>
        <w:r w:rsidR="006702C9" w:rsidRPr="006B18FA">
          <w:rPr>
            <w:rFonts w:ascii="Arial" w:hAnsi="Arial" w:cs="Arial"/>
            <w:noProof/>
            <w:webHidden/>
            <w:sz w:val="20"/>
            <w:szCs w:val="20"/>
          </w:rPr>
          <w:fldChar w:fldCharType="end"/>
        </w:r>
      </w:hyperlink>
    </w:p>
    <w:p w14:paraId="11B4C7A8"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12" w:history="1">
        <w:r w:rsidR="006702C9" w:rsidRPr="006B18FA">
          <w:rPr>
            <w:rStyle w:val="Hyperlink"/>
            <w:rFonts w:ascii="Arial" w:hAnsi="Arial" w:cs="Arial"/>
            <w:noProof/>
            <w:sz w:val="20"/>
            <w:szCs w:val="20"/>
          </w:rPr>
          <w:t>Multi-Stakeholder Grievance Mechanism</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_Toc457400312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129</w:t>
        </w:r>
        <w:r w:rsidR="006702C9" w:rsidRPr="006B18FA">
          <w:rPr>
            <w:rFonts w:ascii="Arial" w:hAnsi="Arial" w:cs="Arial"/>
            <w:noProof/>
            <w:webHidden/>
            <w:sz w:val="20"/>
            <w:szCs w:val="20"/>
          </w:rPr>
          <w:fldChar w:fldCharType="end"/>
        </w:r>
      </w:hyperlink>
    </w:p>
    <w:p w14:paraId="5F5C44E8"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13" w:history="1">
        <w:r w:rsidR="006702C9" w:rsidRPr="006B18FA">
          <w:rPr>
            <w:rStyle w:val="Hyperlink"/>
            <w:rFonts w:ascii="Arial" w:hAnsi="Arial" w:cs="Arial"/>
            <w:noProof/>
            <w:sz w:val="20"/>
            <w:szCs w:val="20"/>
          </w:rPr>
          <w:t>Organisational-Based Grievance Mechanism</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_Toc457400313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129</w:t>
        </w:r>
        <w:r w:rsidR="006702C9" w:rsidRPr="006B18FA">
          <w:rPr>
            <w:rFonts w:ascii="Arial" w:hAnsi="Arial" w:cs="Arial"/>
            <w:noProof/>
            <w:webHidden/>
            <w:sz w:val="20"/>
            <w:szCs w:val="20"/>
          </w:rPr>
          <w:fldChar w:fldCharType="end"/>
        </w:r>
      </w:hyperlink>
    </w:p>
    <w:p w14:paraId="71CC600E"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14" w:history="1">
        <w:r w:rsidR="006702C9" w:rsidRPr="006B18FA">
          <w:rPr>
            <w:rStyle w:val="Hyperlink"/>
            <w:rFonts w:ascii="Arial" w:hAnsi="Arial" w:cs="Arial"/>
            <w:noProof/>
            <w:sz w:val="20"/>
            <w:szCs w:val="20"/>
          </w:rPr>
          <w:t>International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_Toc457400314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129</w:t>
        </w:r>
        <w:r w:rsidR="006702C9" w:rsidRPr="006B18FA">
          <w:rPr>
            <w:rFonts w:ascii="Arial" w:hAnsi="Arial" w:cs="Arial"/>
            <w:noProof/>
            <w:webHidden/>
            <w:sz w:val="20"/>
            <w:szCs w:val="20"/>
          </w:rPr>
          <w:fldChar w:fldCharType="end"/>
        </w:r>
      </w:hyperlink>
    </w:p>
    <w:p w14:paraId="488DE8E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15" w:history="1">
        <w:r w:rsidR="006702C9" w:rsidRPr="006B18FA">
          <w:rPr>
            <w:rStyle w:val="Hyperlink"/>
            <w:rFonts w:ascii="Arial" w:hAnsi="Arial" w:cs="Arial"/>
            <w:noProof/>
            <w:sz w:val="20"/>
            <w:szCs w:val="20"/>
          </w:rPr>
          <w:t>Regional Grievance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_Toc457400315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129</w:t>
        </w:r>
        <w:r w:rsidR="006702C9" w:rsidRPr="006B18FA">
          <w:rPr>
            <w:rFonts w:ascii="Arial" w:hAnsi="Arial" w:cs="Arial"/>
            <w:noProof/>
            <w:webHidden/>
            <w:sz w:val="20"/>
            <w:szCs w:val="20"/>
          </w:rPr>
          <w:fldChar w:fldCharType="end"/>
        </w:r>
      </w:hyperlink>
    </w:p>
    <w:p w14:paraId="072BD9E1" w14:textId="77777777" w:rsidR="006702C9" w:rsidRPr="006B18FA" w:rsidRDefault="0093018A">
      <w:pPr>
        <w:pStyle w:val="TOC3"/>
        <w:tabs>
          <w:tab w:val="right" w:pos="13948"/>
        </w:tabs>
        <w:rPr>
          <w:rFonts w:ascii="Arial" w:eastAsiaTheme="minorEastAsia" w:hAnsi="Arial" w:cs="Arial"/>
          <w:smallCaps w:val="0"/>
          <w:noProof/>
          <w:sz w:val="20"/>
          <w:szCs w:val="20"/>
          <w:lang w:eastAsia="zh-CN"/>
        </w:rPr>
      </w:pPr>
      <w:hyperlink w:anchor="_Toc457400316" w:history="1">
        <w:r w:rsidR="006702C9" w:rsidRPr="006B18FA">
          <w:rPr>
            <w:rStyle w:val="Hyperlink"/>
            <w:rFonts w:ascii="Arial" w:hAnsi="Arial" w:cs="Arial"/>
            <w:noProof/>
            <w:sz w:val="20"/>
            <w:szCs w:val="20"/>
          </w:rPr>
          <w:t>Other Mechanisms</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_Toc457400316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129</w:t>
        </w:r>
        <w:r w:rsidR="006702C9" w:rsidRPr="006B18FA">
          <w:rPr>
            <w:rFonts w:ascii="Arial" w:hAnsi="Arial" w:cs="Arial"/>
            <w:noProof/>
            <w:webHidden/>
            <w:sz w:val="20"/>
            <w:szCs w:val="20"/>
          </w:rPr>
          <w:fldChar w:fldCharType="end"/>
        </w:r>
      </w:hyperlink>
    </w:p>
    <w:p w14:paraId="385253EC" w14:textId="77777777" w:rsidR="006702C9" w:rsidRPr="006B18FA" w:rsidRDefault="0093018A">
      <w:pPr>
        <w:pStyle w:val="TOC1"/>
        <w:tabs>
          <w:tab w:val="left" w:pos="532"/>
          <w:tab w:val="right" w:pos="13948"/>
        </w:tabs>
        <w:rPr>
          <w:rFonts w:ascii="Arial" w:eastAsiaTheme="minorEastAsia" w:hAnsi="Arial" w:cs="Arial"/>
          <w:b w:val="0"/>
          <w:caps w:val="0"/>
          <w:noProof/>
          <w:sz w:val="20"/>
          <w:szCs w:val="20"/>
          <w:u w:val="none"/>
          <w:lang w:eastAsia="zh-CN"/>
        </w:rPr>
      </w:pPr>
      <w:hyperlink w:anchor="_Toc457400317" w:history="1">
        <w:r w:rsidR="006702C9" w:rsidRPr="006B18FA">
          <w:rPr>
            <w:rStyle w:val="Hyperlink"/>
            <w:rFonts w:ascii="Arial" w:hAnsi="Arial" w:cs="Arial"/>
            <w:noProof/>
            <w:sz w:val="20"/>
            <w:szCs w:val="20"/>
          </w:rPr>
          <w:t>31.</w:t>
        </w:r>
        <w:r w:rsidR="006702C9" w:rsidRPr="006B18FA">
          <w:rPr>
            <w:rFonts w:ascii="Arial" w:eastAsiaTheme="minorEastAsia" w:hAnsi="Arial" w:cs="Arial"/>
            <w:b w:val="0"/>
            <w:caps w:val="0"/>
            <w:noProof/>
            <w:sz w:val="20"/>
            <w:szCs w:val="20"/>
            <w:u w:val="none"/>
            <w:lang w:eastAsia="zh-CN"/>
          </w:rPr>
          <w:tab/>
        </w:r>
        <w:r w:rsidR="006702C9" w:rsidRPr="006B18FA">
          <w:rPr>
            <w:rStyle w:val="Hyperlink"/>
            <w:rFonts w:ascii="Arial" w:hAnsi="Arial" w:cs="Arial"/>
            <w:noProof/>
            <w:sz w:val="20"/>
            <w:szCs w:val="20"/>
          </w:rPr>
          <w:t>GUIDING PRINCIPLE 31</w:t>
        </w:r>
        <w:r w:rsidR="006702C9" w:rsidRPr="006B18FA">
          <w:rPr>
            <w:rFonts w:ascii="Arial" w:hAnsi="Arial" w:cs="Arial"/>
            <w:noProof/>
            <w:webHidden/>
            <w:sz w:val="20"/>
            <w:szCs w:val="20"/>
          </w:rPr>
          <w:tab/>
        </w:r>
        <w:r w:rsidR="006702C9" w:rsidRPr="006B18FA">
          <w:rPr>
            <w:rFonts w:ascii="Arial" w:hAnsi="Arial" w:cs="Arial"/>
            <w:noProof/>
            <w:webHidden/>
            <w:sz w:val="20"/>
            <w:szCs w:val="20"/>
          </w:rPr>
          <w:fldChar w:fldCharType="begin"/>
        </w:r>
        <w:r w:rsidR="006702C9" w:rsidRPr="006B18FA">
          <w:rPr>
            <w:rFonts w:ascii="Arial" w:hAnsi="Arial" w:cs="Arial"/>
            <w:noProof/>
            <w:webHidden/>
            <w:sz w:val="20"/>
            <w:szCs w:val="20"/>
          </w:rPr>
          <w:instrText xml:space="preserve"> PAGEREF _Toc457400317 \h </w:instrText>
        </w:r>
        <w:r w:rsidR="006702C9" w:rsidRPr="006B18FA">
          <w:rPr>
            <w:rFonts w:ascii="Arial" w:hAnsi="Arial" w:cs="Arial"/>
            <w:noProof/>
            <w:webHidden/>
            <w:sz w:val="20"/>
            <w:szCs w:val="20"/>
          </w:rPr>
        </w:r>
        <w:r w:rsidR="006702C9" w:rsidRPr="006B18FA">
          <w:rPr>
            <w:rFonts w:ascii="Arial" w:hAnsi="Arial" w:cs="Arial"/>
            <w:noProof/>
            <w:webHidden/>
            <w:sz w:val="20"/>
            <w:szCs w:val="20"/>
          </w:rPr>
          <w:fldChar w:fldCharType="separate"/>
        </w:r>
        <w:r w:rsidR="006702C9">
          <w:rPr>
            <w:rFonts w:ascii="Arial" w:hAnsi="Arial" w:cs="Arial"/>
            <w:noProof/>
            <w:webHidden/>
            <w:sz w:val="20"/>
            <w:szCs w:val="20"/>
          </w:rPr>
          <w:t>130</w:t>
        </w:r>
        <w:r w:rsidR="006702C9" w:rsidRPr="006B18FA">
          <w:rPr>
            <w:rFonts w:ascii="Arial" w:hAnsi="Arial" w:cs="Arial"/>
            <w:noProof/>
            <w:webHidden/>
            <w:sz w:val="20"/>
            <w:szCs w:val="20"/>
          </w:rPr>
          <w:fldChar w:fldCharType="end"/>
        </w:r>
      </w:hyperlink>
    </w:p>
    <w:p w14:paraId="457FAF7D" w14:textId="77777777" w:rsidR="004537C2" w:rsidRPr="007D3B37" w:rsidRDefault="004537C2" w:rsidP="004537C2">
      <w:pPr>
        <w:rPr>
          <w:rFonts w:cs="Arial"/>
          <w:b/>
        </w:rPr>
      </w:pPr>
      <w:r w:rsidRPr="006B18FA">
        <w:rPr>
          <w:rFonts w:cs="Arial"/>
          <w:b/>
          <w:bCs/>
          <w:noProof/>
          <w:sz w:val="20"/>
        </w:rPr>
        <w:fldChar w:fldCharType="end"/>
      </w:r>
    </w:p>
    <w:p w14:paraId="4E7C1943" w14:textId="6133F3E2" w:rsidR="006702C9" w:rsidRDefault="006702C9">
      <w:pPr>
        <w:tabs>
          <w:tab w:val="clear" w:pos="720"/>
          <w:tab w:val="clear" w:pos="1440"/>
          <w:tab w:val="clear" w:pos="2160"/>
          <w:tab w:val="clear" w:pos="2880"/>
          <w:tab w:val="clear" w:pos="4680"/>
          <w:tab w:val="clear" w:pos="5400"/>
          <w:tab w:val="clear" w:pos="9000"/>
        </w:tabs>
        <w:spacing w:line="240" w:lineRule="auto"/>
        <w:jc w:val="left"/>
        <w:rPr>
          <w:rFonts w:cs="Arial"/>
          <w:b/>
          <w:sz w:val="28"/>
          <w:szCs w:val="28"/>
        </w:rPr>
      </w:pPr>
      <w:r>
        <w:rPr>
          <w:rFonts w:cs="Arial"/>
          <w:b/>
          <w:sz w:val="28"/>
          <w:szCs w:val="28"/>
        </w:rPr>
        <w:br w:type="page"/>
      </w:r>
    </w:p>
    <w:p w14:paraId="2120169F" w14:textId="77777777" w:rsidR="004537C2" w:rsidRPr="00CA132E" w:rsidRDefault="004537C2" w:rsidP="004537C2">
      <w:pPr>
        <w:rPr>
          <w:rFonts w:cs="Arial"/>
          <w:b/>
          <w:sz w:val="28"/>
          <w:szCs w:val="28"/>
        </w:rPr>
      </w:pPr>
    </w:p>
    <w:p w14:paraId="09E20ACA" w14:textId="77777777" w:rsidR="004537C2" w:rsidRPr="00CA132E" w:rsidRDefault="004537C2" w:rsidP="004537C2">
      <w:pPr>
        <w:rPr>
          <w:rFonts w:cs="Arial"/>
          <w:b/>
          <w:sz w:val="28"/>
          <w:szCs w:val="28"/>
        </w:rPr>
      </w:pPr>
    </w:p>
    <w:p w14:paraId="5BA30562" w14:textId="30BE716F" w:rsidR="004E033A" w:rsidRDefault="004E033A" w:rsidP="00B94343">
      <w:pPr>
        <w:pStyle w:val="Heading1"/>
        <w:numPr>
          <w:ilvl w:val="0"/>
          <w:numId w:val="0"/>
        </w:numPr>
      </w:pPr>
      <w:bookmarkStart w:id="0" w:name="_Toc457400107"/>
      <w:r>
        <w:t>List of Acronym</w:t>
      </w:r>
      <w:r w:rsidR="00382C09">
        <w:t>s</w:t>
      </w:r>
      <w:bookmarkEnd w:id="0"/>
    </w:p>
    <w:p w14:paraId="7FDCCFAD" w14:textId="77777777" w:rsidR="00505F4C" w:rsidRDefault="00505F4C" w:rsidP="006B18FA"/>
    <w:p w14:paraId="551829DD" w14:textId="77777777" w:rsidR="00505F4C" w:rsidRDefault="00505F4C" w:rsidP="006B18FA"/>
    <w:p w14:paraId="1A8F2F01" w14:textId="77777777" w:rsidR="00505F4C" w:rsidRDefault="00505F4C" w:rsidP="00F00725">
      <w:pPr>
        <w:rPr>
          <w:rFonts w:ascii="Helvetica" w:hAnsi="Helvetica"/>
        </w:rPr>
        <w:sectPr w:rsidR="00505F4C" w:rsidSect="00502509">
          <w:endnotePr>
            <w:numFmt w:val="decimal"/>
          </w:endnotePr>
          <w:pgSz w:w="16838" w:h="11906" w:orient="landscape" w:code="9"/>
          <w:pgMar w:top="1440" w:right="1440" w:bottom="1560" w:left="1440" w:header="720" w:footer="720" w:gutter="0"/>
          <w:cols w:space="708"/>
          <w:docGrid w:linePitch="360"/>
        </w:sectPr>
      </w:pPr>
    </w:p>
    <w:tbl>
      <w:tblPr>
        <w:tblStyle w:val="TableGrid"/>
        <w:tblW w:w="6345" w:type="dxa"/>
        <w:tblLook w:val="04A0" w:firstRow="1" w:lastRow="0" w:firstColumn="1" w:lastColumn="0" w:noHBand="0" w:noVBand="1"/>
      </w:tblPr>
      <w:tblGrid>
        <w:gridCol w:w="1211"/>
        <w:gridCol w:w="5134"/>
      </w:tblGrid>
      <w:tr w:rsidR="00505F4C" w14:paraId="3717BA12"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67705350" w14:textId="2F02D416" w:rsidR="00505F4C" w:rsidRDefault="00505F4C" w:rsidP="00F00725">
            <w:pPr>
              <w:rPr>
                <w:rFonts w:ascii="Helvetica" w:hAnsi="Helvetica"/>
              </w:rPr>
            </w:pPr>
            <w:proofErr w:type="spellStart"/>
            <w:r>
              <w:rPr>
                <w:rFonts w:ascii="Helvetica" w:hAnsi="Helvetica"/>
              </w:rPr>
              <w:lastRenderedPageBreak/>
              <w:t>Acas</w:t>
            </w:r>
            <w:proofErr w:type="spellEnd"/>
          </w:p>
        </w:tc>
        <w:tc>
          <w:tcPr>
            <w:tcW w:w="5134" w:type="dxa"/>
            <w:tcBorders>
              <w:top w:val="single" w:sz="4" w:space="0" w:color="auto"/>
              <w:left w:val="single" w:sz="4" w:space="0" w:color="auto"/>
              <w:bottom w:val="single" w:sz="4" w:space="0" w:color="auto"/>
              <w:right w:val="single" w:sz="4" w:space="0" w:color="auto"/>
            </w:tcBorders>
          </w:tcPr>
          <w:p w14:paraId="5B390F95" w14:textId="77777777" w:rsidR="00505F4C" w:rsidRDefault="00505F4C" w:rsidP="00F00725">
            <w:pPr>
              <w:rPr>
                <w:rFonts w:ascii="Helvetica" w:hAnsi="Helvetica"/>
              </w:rPr>
            </w:pPr>
            <w:r>
              <w:rPr>
                <w:rFonts w:ascii="Helvetica" w:hAnsi="Helvetica"/>
              </w:rPr>
              <w:t>Advisory, Conciliation and Arbitration Service</w:t>
            </w:r>
          </w:p>
        </w:tc>
      </w:tr>
      <w:tr w:rsidR="00505F4C" w14:paraId="7CAA145E"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244A1072" w14:textId="77777777" w:rsidR="00505F4C" w:rsidRDefault="00505F4C" w:rsidP="00F00725">
            <w:pPr>
              <w:rPr>
                <w:rFonts w:ascii="Helvetica" w:hAnsi="Helvetica"/>
              </w:rPr>
            </w:pPr>
            <w:r>
              <w:rPr>
                <w:rFonts w:ascii="Helvetica" w:hAnsi="Helvetica"/>
              </w:rPr>
              <w:t>ALEO</w:t>
            </w:r>
          </w:p>
        </w:tc>
        <w:tc>
          <w:tcPr>
            <w:tcW w:w="5134" w:type="dxa"/>
            <w:tcBorders>
              <w:top w:val="single" w:sz="4" w:space="0" w:color="auto"/>
              <w:left w:val="single" w:sz="4" w:space="0" w:color="auto"/>
              <w:bottom w:val="single" w:sz="4" w:space="0" w:color="auto"/>
              <w:right w:val="single" w:sz="4" w:space="0" w:color="auto"/>
            </w:tcBorders>
          </w:tcPr>
          <w:p w14:paraId="486598F7" w14:textId="77777777" w:rsidR="00505F4C" w:rsidRDefault="00505F4C" w:rsidP="00F00725">
            <w:pPr>
              <w:rPr>
                <w:rFonts w:ascii="Helvetica" w:hAnsi="Helvetica"/>
              </w:rPr>
            </w:pPr>
            <w:r>
              <w:rPr>
                <w:rFonts w:ascii="Helvetica" w:hAnsi="Helvetica"/>
              </w:rPr>
              <w:t>Arms-Length External Organisation</w:t>
            </w:r>
          </w:p>
        </w:tc>
      </w:tr>
      <w:tr w:rsidR="00505F4C" w14:paraId="10F073F4"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23DC55C8" w14:textId="77777777" w:rsidR="00505F4C" w:rsidRDefault="00505F4C" w:rsidP="00F00725">
            <w:pPr>
              <w:rPr>
                <w:rFonts w:ascii="Helvetica" w:hAnsi="Helvetica"/>
              </w:rPr>
            </w:pPr>
            <w:r>
              <w:rPr>
                <w:rFonts w:ascii="Helvetica" w:hAnsi="Helvetica"/>
              </w:rPr>
              <w:t>ASEAN</w:t>
            </w:r>
          </w:p>
        </w:tc>
        <w:tc>
          <w:tcPr>
            <w:tcW w:w="5134" w:type="dxa"/>
            <w:tcBorders>
              <w:top w:val="single" w:sz="4" w:space="0" w:color="auto"/>
              <w:left w:val="single" w:sz="4" w:space="0" w:color="auto"/>
              <w:bottom w:val="single" w:sz="4" w:space="0" w:color="auto"/>
              <w:right w:val="single" w:sz="4" w:space="0" w:color="auto"/>
            </w:tcBorders>
          </w:tcPr>
          <w:p w14:paraId="56D3A868" w14:textId="7AD0D8B0" w:rsidR="00505F4C" w:rsidRDefault="00191B65" w:rsidP="00F00725">
            <w:pPr>
              <w:rPr>
                <w:rFonts w:ascii="Helvetica" w:hAnsi="Helvetica"/>
              </w:rPr>
            </w:pPr>
            <w:r>
              <w:rPr>
                <w:rFonts w:ascii="Helvetica" w:hAnsi="Helvetica"/>
              </w:rPr>
              <w:t>Association of South East Asian Nations</w:t>
            </w:r>
          </w:p>
        </w:tc>
      </w:tr>
      <w:tr w:rsidR="00505F4C" w14:paraId="72C56FC4" w14:textId="77777777" w:rsidTr="006B18FA">
        <w:trPr>
          <w:trHeight w:val="412"/>
        </w:trPr>
        <w:tc>
          <w:tcPr>
            <w:tcW w:w="1211" w:type="dxa"/>
            <w:tcBorders>
              <w:top w:val="single" w:sz="4" w:space="0" w:color="auto"/>
              <w:left w:val="single" w:sz="4" w:space="0" w:color="auto"/>
              <w:bottom w:val="single" w:sz="4" w:space="0" w:color="auto"/>
              <w:right w:val="single" w:sz="4" w:space="0" w:color="auto"/>
            </w:tcBorders>
          </w:tcPr>
          <w:p w14:paraId="739D06C5" w14:textId="77777777" w:rsidR="00505F4C" w:rsidRDefault="00505F4C" w:rsidP="00F00725">
            <w:pPr>
              <w:rPr>
                <w:rFonts w:ascii="Helvetica" w:hAnsi="Helvetica"/>
              </w:rPr>
            </w:pPr>
            <w:r>
              <w:rPr>
                <w:rFonts w:ascii="Helvetica" w:hAnsi="Helvetica"/>
              </w:rPr>
              <w:t>BHRRC</w:t>
            </w:r>
          </w:p>
        </w:tc>
        <w:tc>
          <w:tcPr>
            <w:tcW w:w="5134" w:type="dxa"/>
            <w:tcBorders>
              <w:top w:val="single" w:sz="4" w:space="0" w:color="auto"/>
              <w:left w:val="single" w:sz="4" w:space="0" w:color="auto"/>
              <w:bottom w:val="single" w:sz="4" w:space="0" w:color="auto"/>
              <w:right w:val="single" w:sz="4" w:space="0" w:color="auto"/>
            </w:tcBorders>
          </w:tcPr>
          <w:p w14:paraId="6A199712" w14:textId="77777777" w:rsidR="00505F4C" w:rsidRDefault="00505F4C" w:rsidP="00F00725">
            <w:pPr>
              <w:rPr>
                <w:rFonts w:ascii="Helvetica" w:hAnsi="Helvetica"/>
              </w:rPr>
            </w:pPr>
            <w:r>
              <w:rPr>
                <w:rFonts w:ascii="Helvetica" w:hAnsi="Helvetica"/>
              </w:rPr>
              <w:t>Business and Human Rights Resource Centre</w:t>
            </w:r>
          </w:p>
        </w:tc>
      </w:tr>
      <w:tr w:rsidR="00505F4C" w14:paraId="7F27DEF1"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1B5DB76E" w14:textId="77777777" w:rsidR="00505F4C" w:rsidRDefault="00505F4C" w:rsidP="00F00725">
            <w:pPr>
              <w:rPr>
                <w:rFonts w:ascii="Helvetica" w:hAnsi="Helvetica"/>
              </w:rPr>
            </w:pPr>
            <w:r>
              <w:rPr>
                <w:rFonts w:ascii="Helvetica" w:hAnsi="Helvetica"/>
              </w:rPr>
              <w:t>BIS</w:t>
            </w:r>
          </w:p>
        </w:tc>
        <w:tc>
          <w:tcPr>
            <w:tcW w:w="5134" w:type="dxa"/>
            <w:tcBorders>
              <w:top w:val="single" w:sz="4" w:space="0" w:color="auto"/>
              <w:left w:val="single" w:sz="4" w:space="0" w:color="auto"/>
              <w:bottom w:val="single" w:sz="4" w:space="0" w:color="auto"/>
              <w:right w:val="single" w:sz="4" w:space="0" w:color="auto"/>
            </w:tcBorders>
          </w:tcPr>
          <w:p w14:paraId="7552A8EF" w14:textId="77777777" w:rsidR="00505F4C" w:rsidRDefault="00505F4C" w:rsidP="00F00725">
            <w:pPr>
              <w:rPr>
                <w:rFonts w:ascii="Helvetica" w:hAnsi="Helvetica"/>
              </w:rPr>
            </w:pPr>
            <w:r>
              <w:rPr>
                <w:rFonts w:ascii="Helvetica" w:hAnsi="Helvetica"/>
              </w:rPr>
              <w:t>Department of Business Innovation and Skills</w:t>
            </w:r>
          </w:p>
        </w:tc>
      </w:tr>
      <w:tr w:rsidR="00505F4C" w14:paraId="09636469"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37A0C926" w14:textId="77777777" w:rsidR="00505F4C" w:rsidRDefault="00505F4C" w:rsidP="00F00725">
            <w:pPr>
              <w:rPr>
                <w:rFonts w:ascii="Helvetica" w:hAnsi="Helvetica"/>
              </w:rPr>
            </w:pPr>
            <w:r>
              <w:rPr>
                <w:rFonts w:ascii="Helvetica" w:hAnsi="Helvetica"/>
              </w:rPr>
              <w:t>BIT</w:t>
            </w:r>
          </w:p>
        </w:tc>
        <w:tc>
          <w:tcPr>
            <w:tcW w:w="5134" w:type="dxa"/>
            <w:tcBorders>
              <w:top w:val="single" w:sz="4" w:space="0" w:color="auto"/>
              <w:left w:val="single" w:sz="4" w:space="0" w:color="auto"/>
              <w:bottom w:val="single" w:sz="4" w:space="0" w:color="auto"/>
              <w:right w:val="single" w:sz="4" w:space="0" w:color="auto"/>
            </w:tcBorders>
          </w:tcPr>
          <w:p w14:paraId="2E518B8D" w14:textId="77777777" w:rsidR="00505F4C" w:rsidRDefault="00505F4C" w:rsidP="00F00725">
            <w:pPr>
              <w:rPr>
                <w:rFonts w:ascii="Helvetica" w:hAnsi="Helvetica"/>
              </w:rPr>
            </w:pPr>
            <w:r>
              <w:rPr>
                <w:rFonts w:ascii="Helvetica" w:hAnsi="Helvetica"/>
              </w:rPr>
              <w:t>Bilateral Investment Treaty</w:t>
            </w:r>
          </w:p>
        </w:tc>
      </w:tr>
      <w:tr w:rsidR="00505F4C" w14:paraId="5E849350"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450FCEDC" w14:textId="77777777" w:rsidR="00505F4C" w:rsidRDefault="00505F4C" w:rsidP="00F00725">
            <w:pPr>
              <w:rPr>
                <w:rFonts w:ascii="Helvetica" w:hAnsi="Helvetica"/>
              </w:rPr>
            </w:pPr>
            <w:r w:rsidRPr="00F65224">
              <w:rPr>
                <w:rFonts w:ascii="Helvetica" w:hAnsi="Helvetica"/>
              </w:rPr>
              <w:t>CA</w:t>
            </w:r>
          </w:p>
        </w:tc>
        <w:tc>
          <w:tcPr>
            <w:tcW w:w="5134" w:type="dxa"/>
            <w:tcBorders>
              <w:top w:val="single" w:sz="4" w:space="0" w:color="auto"/>
              <w:left w:val="single" w:sz="4" w:space="0" w:color="auto"/>
              <w:bottom w:val="single" w:sz="4" w:space="0" w:color="auto"/>
              <w:right w:val="single" w:sz="4" w:space="0" w:color="auto"/>
            </w:tcBorders>
          </w:tcPr>
          <w:p w14:paraId="0A7FA90A" w14:textId="77777777" w:rsidR="00505F4C" w:rsidRDefault="00505F4C" w:rsidP="00F00725">
            <w:pPr>
              <w:rPr>
                <w:rFonts w:ascii="Helvetica" w:hAnsi="Helvetica"/>
              </w:rPr>
            </w:pPr>
            <w:r w:rsidRPr="00F65224">
              <w:rPr>
                <w:rFonts w:ascii="Helvetica" w:hAnsi="Helvetica"/>
              </w:rPr>
              <w:t>Competent Authority</w:t>
            </w:r>
          </w:p>
        </w:tc>
      </w:tr>
      <w:tr w:rsidR="00505F4C" w14:paraId="219A072C" w14:textId="77777777" w:rsidTr="006B18FA">
        <w:trPr>
          <w:trHeight w:val="261"/>
        </w:trPr>
        <w:tc>
          <w:tcPr>
            <w:tcW w:w="1211" w:type="dxa"/>
            <w:tcBorders>
              <w:top w:val="single" w:sz="4" w:space="0" w:color="auto"/>
              <w:left w:val="single" w:sz="4" w:space="0" w:color="auto"/>
              <w:bottom w:val="single" w:sz="4" w:space="0" w:color="auto"/>
              <w:right w:val="single" w:sz="4" w:space="0" w:color="auto"/>
            </w:tcBorders>
          </w:tcPr>
          <w:p w14:paraId="1F14441F" w14:textId="77777777" w:rsidR="00505F4C" w:rsidRDefault="00505F4C" w:rsidP="00F00725">
            <w:pPr>
              <w:rPr>
                <w:rFonts w:ascii="Helvetica" w:hAnsi="Helvetica"/>
              </w:rPr>
            </w:pPr>
            <w:r w:rsidRPr="00F65224">
              <w:rPr>
                <w:rFonts w:ascii="Helvetica" w:hAnsi="Helvetica"/>
              </w:rPr>
              <w:t>CEDAW</w:t>
            </w:r>
          </w:p>
        </w:tc>
        <w:tc>
          <w:tcPr>
            <w:tcW w:w="5134" w:type="dxa"/>
            <w:tcBorders>
              <w:top w:val="single" w:sz="4" w:space="0" w:color="auto"/>
              <w:left w:val="single" w:sz="4" w:space="0" w:color="auto"/>
              <w:bottom w:val="single" w:sz="4" w:space="0" w:color="auto"/>
              <w:right w:val="single" w:sz="4" w:space="0" w:color="auto"/>
            </w:tcBorders>
          </w:tcPr>
          <w:p w14:paraId="67862DDB" w14:textId="4CA649C7" w:rsidR="00505F4C" w:rsidRDefault="00505F4C" w:rsidP="00191B65">
            <w:pPr>
              <w:rPr>
                <w:rFonts w:ascii="Helvetica" w:hAnsi="Helvetica"/>
              </w:rPr>
            </w:pPr>
            <w:r w:rsidRPr="00F65224">
              <w:rPr>
                <w:rFonts w:ascii="Helvetica" w:hAnsi="Helvetica"/>
              </w:rPr>
              <w:t>Convention on the Elimination of all Forms of Discrimination Against Women</w:t>
            </w:r>
          </w:p>
        </w:tc>
      </w:tr>
      <w:tr w:rsidR="00505F4C" w14:paraId="33B89919"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2D11E9F1" w14:textId="77777777" w:rsidR="00505F4C" w:rsidRDefault="00505F4C" w:rsidP="00F00725">
            <w:pPr>
              <w:rPr>
                <w:rFonts w:ascii="Helvetica" w:hAnsi="Helvetica"/>
              </w:rPr>
            </w:pPr>
            <w:r w:rsidRPr="00F65224">
              <w:rPr>
                <w:rFonts w:ascii="Helvetica" w:hAnsi="Helvetica"/>
              </w:rPr>
              <w:t>CFAs</w:t>
            </w:r>
          </w:p>
        </w:tc>
        <w:tc>
          <w:tcPr>
            <w:tcW w:w="5134" w:type="dxa"/>
            <w:tcBorders>
              <w:top w:val="single" w:sz="4" w:space="0" w:color="auto"/>
              <w:left w:val="single" w:sz="4" w:space="0" w:color="auto"/>
              <w:bottom w:val="single" w:sz="4" w:space="0" w:color="auto"/>
              <w:right w:val="single" w:sz="4" w:space="0" w:color="auto"/>
            </w:tcBorders>
          </w:tcPr>
          <w:p w14:paraId="23489CEB" w14:textId="77777777" w:rsidR="00505F4C" w:rsidRDefault="00505F4C" w:rsidP="00F00725">
            <w:pPr>
              <w:rPr>
                <w:rFonts w:ascii="Helvetica" w:hAnsi="Helvetica"/>
              </w:rPr>
            </w:pPr>
            <w:r w:rsidRPr="00F65224">
              <w:rPr>
                <w:rFonts w:ascii="Helvetica" w:hAnsi="Helvetica"/>
              </w:rPr>
              <w:t>Conditional Fee Arrangements</w:t>
            </w:r>
          </w:p>
        </w:tc>
      </w:tr>
      <w:tr w:rsidR="00505F4C" w14:paraId="726E1BEB"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4BD610A0" w14:textId="77777777" w:rsidR="00505F4C" w:rsidRDefault="00505F4C" w:rsidP="00F00725">
            <w:pPr>
              <w:rPr>
                <w:rFonts w:ascii="Helvetica" w:hAnsi="Helvetica"/>
              </w:rPr>
            </w:pPr>
            <w:r w:rsidRPr="00F65224">
              <w:rPr>
                <w:rFonts w:ascii="Helvetica" w:hAnsi="Helvetica"/>
              </w:rPr>
              <w:t>CI</w:t>
            </w:r>
          </w:p>
        </w:tc>
        <w:tc>
          <w:tcPr>
            <w:tcW w:w="5134" w:type="dxa"/>
            <w:tcBorders>
              <w:top w:val="single" w:sz="4" w:space="0" w:color="auto"/>
              <w:left w:val="single" w:sz="4" w:space="0" w:color="auto"/>
              <w:bottom w:val="single" w:sz="4" w:space="0" w:color="auto"/>
              <w:right w:val="single" w:sz="4" w:space="0" w:color="auto"/>
            </w:tcBorders>
          </w:tcPr>
          <w:p w14:paraId="6E489AF8" w14:textId="77777777" w:rsidR="00505F4C" w:rsidRDefault="00505F4C" w:rsidP="00F00725">
            <w:pPr>
              <w:rPr>
                <w:rFonts w:ascii="Helvetica" w:hAnsi="Helvetica"/>
              </w:rPr>
            </w:pPr>
            <w:r w:rsidRPr="00F65224">
              <w:rPr>
                <w:rFonts w:ascii="Helvetica" w:hAnsi="Helvetica"/>
              </w:rPr>
              <w:t>Care Inspectorate</w:t>
            </w:r>
          </w:p>
        </w:tc>
      </w:tr>
      <w:tr w:rsidR="00505F4C" w14:paraId="47254BB9"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05320215" w14:textId="77777777" w:rsidR="00505F4C" w:rsidRDefault="00505F4C" w:rsidP="00F00725">
            <w:pPr>
              <w:rPr>
                <w:rFonts w:ascii="Helvetica" w:hAnsi="Helvetica"/>
              </w:rPr>
            </w:pPr>
            <w:r>
              <w:rPr>
                <w:rFonts w:ascii="Helvetica" w:hAnsi="Helvetica"/>
              </w:rPr>
              <w:t>COMAH</w:t>
            </w:r>
          </w:p>
        </w:tc>
        <w:tc>
          <w:tcPr>
            <w:tcW w:w="5134" w:type="dxa"/>
            <w:tcBorders>
              <w:top w:val="single" w:sz="4" w:space="0" w:color="auto"/>
              <w:left w:val="single" w:sz="4" w:space="0" w:color="auto"/>
              <w:bottom w:val="single" w:sz="4" w:space="0" w:color="auto"/>
              <w:right w:val="single" w:sz="4" w:space="0" w:color="auto"/>
            </w:tcBorders>
          </w:tcPr>
          <w:p w14:paraId="6A868EE8" w14:textId="77777777" w:rsidR="00505F4C" w:rsidRDefault="00505F4C" w:rsidP="00F00725">
            <w:pPr>
              <w:rPr>
                <w:rFonts w:ascii="Helvetica" w:hAnsi="Helvetica"/>
              </w:rPr>
            </w:pPr>
            <w:r>
              <w:rPr>
                <w:rFonts w:ascii="Helvetica" w:hAnsi="Helvetica"/>
              </w:rPr>
              <w:t>Control of Major Accident Hazards</w:t>
            </w:r>
          </w:p>
        </w:tc>
      </w:tr>
      <w:tr w:rsidR="00505F4C" w14:paraId="43132814"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7CD6D231" w14:textId="77777777" w:rsidR="00505F4C" w:rsidRDefault="00505F4C" w:rsidP="00F00725">
            <w:pPr>
              <w:rPr>
                <w:rFonts w:ascii="Helvetica" w:hAnsi="Helvetica"/>
              </w:rPr>
            </w:pPr>
            <w:r>
              <w:rPr>
                <w:rFonts w:ascii="Helvetica" w:hAnsi="Helvetica"/>
              </w:rPr>
              <w:t>COPFS</w:t>
            </w:r>
          </w:p>
        </w:tc>
        <w:tc>
          <w:tcPr>
            <w:tcW w:w="5134" w:type="dxa"/>
            <w:tcBorders>
              <w:top w:val="single" w:sz="4" w:space="0" w:color="auto"/>
              <w:left w:val="single" w:sz="4" w:space="0" w:color="auto"/>
              <w:bottom w:val="single" w:sz="4" w:space="0" w:color="auto"/>
              <w:right w:val="single" w:sz="4" w:space="0" w:color="auto"/>
            </w:tcBorders>
          </w:tcPr>
          <w:p w14:paraId="584AA7C5" w14:textId="77777777" w:rsidR="00505F4C" w:rsidRDefault="00505F4C" w:rsidP="00F00725">
            <w:pPr>
              <w:rPr>
                <w:rFonts w:ascii="Helvetica" w:hAnsi="Helvetica"/>
              </w:rPr>
            </w:pPr>
            <w:r>
              <w:rPr>
                <w:rFonts w:ascii="Helvetica" w:hAnsi="Helvetica"/>
              </w:rPr>
              <w:t>Crown Office and Procurator Fiscal Service</w:t>
            </w:r>
          </w:p>
        </w:tc>
      </w:tr>
      <w:tr w:rsidR="00505F4C" w14:paraId="1371BFEE"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50F5563D" w14:textId="77777777" w:rsidR="00505F4C" w:rsidRDefault="00505F4C" w:rsidP="00F00725">
            <w:pPr>
              <w:rPr>
                <w:rFonts w:ascii="Helvetica" w:hAnsi="Helvetica"/>
              </w:rPr>
            </w:pPr>
            <w:r w:rsidRPr="00F65224">
              <w:rPr>
                <w:rFonts w:ascii="Helvetica" w:hAnsi="Helvetica"/>
              </w:rPr>
              <w:t>COSLA</w:t>
            </w:r>
          </w:p>
        </w:tc>
        <w:tc>
          <w:tcPr>
            <w:tcW w:w="5134" w:type="dxa"/>
            <w:tcBorders>
              <w:top w:val="single" w:sz="4" w:space="0" w:color="auto"/>
              <w:left w:val="single" w:sz="4" w:space="0" w:color="auto"/>
              <w:bottom w:val="single" w:sz="4" w:space="0" w:color="auto"/>
              <w:right w:val="single" w:sz="4" w:space="0" w:color="auto"/>
            </w:tcBorders>
          </w:tcPr>
          <w:p w14:paraId="6EFA4D3B" w14:textId="77777777" w:rsidR="00505F4C" w:rsidRDefault="00505F4C" w:rsidP="00F00725">
            <w:pPr>
              <w:rPr>
                <w:rFonts w:ascii="Helvetica" w:hAnsi="Helvetica"/>
              </w:rPr>
            </w:pPr>
            <w:r w:rsidRPr="00F65224">
              <w:rPr>
                <w:rFonts w:ascii="Helvetica" w:hAnsi="Helvetica"/>
              </w:rPr>
              <w:t>Convention of Scottish Local Authorities</w:t>
            </w:r>
          </w:p>
        </w:tc>
      </w:tr>
      <w:tr w:rsidR="00505F4C" w14:paraId="5D44C991"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0DDCCBBB" w14:textId="77777777" w:rsidR="00505F4C" w:rsidRDefault="00505F4C" w:rsidP="00F00725">
            <w:pPr>
              <w:rPr>
                <w:rFonts w:ascii="Helvetica" w:hAnsi="Helvetica"/>
              </w:rPr>
            </w:pPr>
            <w:r w:rsidRPr="00F65224">
              <w:rPr>
                <w:rFonts w:ascii="Helvetica" w:hAnsi="Helvetica"/>
              </w:rPr>
              <w:t>CPED</w:t>
            </w:r>
          </w:p>
        </w:tc>
        <w:tc>
          <w:tcPr>
            <w:tcW w:w="5134" w:type="dxa"/>
            <w:tcBorders>
              <w:top w:val="single" w:sz="4" w:space="0" w:color="auto"/>
              <w:left w:val="single" w:sz="4" w:space="0" w:color="auto"/>
              <w:bottom w:val="single" w:sz="4" w:space="0" w:color="auto"/>
              <w:right w:val="single" w:sz="4" w:space="0" w:color="auto"/>
            </w:tcBorders>
          </w:tcPr>
          <w:p w14:paraId="6A80763C" w14:textId="383B5AC6" w:rsidR="00505F4C" w:rsidRDefault="00191B65" w:rsidP="00191B65">
            <w:pPr>
              <w:rPr>
                <w:rFonts w:ascii="Helvetica" w:hAnsi="Helvetica"/>
              </w:rPr>
            </w:pPr>
            <w:r>
              <w:rPr>
                <w:rFonts w:ascii="Helvetica" w:hAnsi="Helvetica"/>
              </w:rPr>
              <w:t xml:space="preserve">International </w:t>
            </w:r>
            <w:r w:rsidR="00505F4C" w:rsidRPr="00F65224">
              <w:rPr>
                <w:rFonts w:ascii="Helvetica" w:hAnsi="Helvetica"/>
              </w:rPr>
              <w:t xml:space="preserve">Convention </w:t>
            </w:r>
            <w:r>
              <w:rPr>
                <w:rFonts w:ascii="Helvetica" w:hAnsi="Helvetica"/>
              </w:rPr>
              <w:t>for the Protection of all</w:t>
            </w:r>
            <w:r w:rsidR="00505F4C" w:rsidRPr="00F65224">
              <w:rPr>
                <w:rFonts w:ascii="Helvetica" w:hAnsi="Helvetica"/>
              </w:rPr>
              <w:t xml:space="preserve"> Persons </w:t>
            </w:r>
            <w:r>
              <w:rPr>
                <w:rFonts w:ascii="Helvetica" w:hAnsi="Helvetica"/>
              </w:rPr>
              <w:t>from</w:t>
            </w:r>
            <w:r w:rsidRPr="00F65224">
              <w:rPr>
                <w:rFonts w:ascii="Helvetica" w:hAnsi="Helvetica"/>
              </w:rPr>
              <w:t xml:space="preserve"> </w:t>
            </w:r>
            <w:r w:rsidR="00505F4C" w:rsidRPr="00F65224">
              <w:rPr>
                <w:rFonts w:ascii="Helvetica" w:hAnsi="Helvetica"/>
              </w:rPr>
              <w:t>Enforced Disappearance</w:t>
            </w:r>
          </w:p>
        </w:tc>
      </w:tr>
      <w:tr w:rsidR="00505F4C" w14:paraId="1D1075B9"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32F59D7D" w14:textId="77777777" w:rsidR="00505F4C" w:rsidRDefault="00505F4C" w:rsidP="00F00725">
            <w:pPr>
              <w:rPr>
                <w:rFonts w:ascii="Helvetica" w:hAnsi="Helvetica"/>
              </w:rPr>
            </w:pPr>
            <w:r w:rsidRPr="00ED5853">
              <w:rPr>
                <w:rFonts w:ascii="Helvetica" w:hAnsi="Helvetica"/>
              </w:rPr>
              <w:t>CPLC</w:t>
            </w:r>
          </w:p>
        </w:tc>
        <w:tc>
          <w:tcPr>
            <w:tcW w:w="5134" w:type="dxa"/>
            <w:tcBorders>
              <w:top w:val="single" w:sz="4" w:space="0" w:color="auto"/>
              <w:left w:val="single" w:sz="4" w:space="0" w:color="auto"/>
              <w:bottom w:val="single" w:sz="4" w:space="0" w:color="auto"/>
              <w:right w:val="single" w:sz="4" w:space="0" w:color="auto"/>
            </w:tcBorders>
          </w:tcPr>
          <w:p w14:paraId="13A787C6" w14:textId="77777777" w:rsidR="00505F4C" w:rsidRDefault="00505F4C" w:rsidP="00F00725">
            <w:pPr>
              <w:rPr>
                <w:rFonts w:ascii="Helvetica" w:hAnsi="Helvetica"/>
              </w:rPr>
            </w:pPr>
            <w:r w:rsidRPr="00ED5853">
              <w:rPr>
                <w:rFonts w:ascii="Helvetica" w:hAnsi="Helvetica"/>
              </w:rPr>
              <w:t>Consumer Protection Legislation</w:t>
            </w:r>
          </w:p>
        </w:tc>
      </w:tr>
      <w:tr w:rsidR="00505F4C" w14:paraId="405BDE40"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1B80F5ED" w14:textId="77777777" w:rsidR="00505F4C" w:rsidRDefault="00505F4C" w:rsidP="00F00725">
            <w:pPr>
              <w:rPr>
                <w:rFonts w:ascii="Helvetica" w:hAnsi="Helvetica"/>
              </w:rPr>
            </w:pPr>
            <w:r w:rsidRPr="00F65224">
              <w:rPr>
                <w:rFonts w:ascii="Helvetica" w:hAnsi="Helvetica"/>
              </w:rPr>
              <w:t>CRC</w:t>
            </w:r>
          </w:p>
        </w:tc>
        <w:tc>
          <w:tcPr>
            <w:tcW w:w="5134" w:type="dxa"/>
            <w:tcBorders>
              <w:top w:val="single" w:sz="4" w:space="0" w:color="auto"/>
              <w:left w:val="single" w:sz="4" w:space="0" w:color="auto"/>
              <w:bottom w:val="single" w:sz="4" w:space="0" w:color="auto"/>
              <w:right w:val="single" w:sz="4" w:space="0" w:color="auto"/>
            </w:tcBorders>
          </w:tcPr>
          <w:p w14:paraId="3D675605" w14:textId="77777777" w:rsidR="00505F4C" w:rsidRDefault="00505F4C" w:rsidP="00F00725">
            <w:pPr>
              <w:rPr>
                <w:rFonts w:ascii="Helvetica" w:hAnsi="Helvetica"/>
              </w:rPr>
            </w:pPr>
            <w:r w:rsidRPr="00F65224">
              <w:rPr>
                <w:rFonts w:ascii="Helvetica" w:hAnsi="Helvetica"/>
              </w:rPr>
              <w:t>Convention on the Rights of the Child</w:t>
            </w:r>
          </w:p>
        </w:tc>
      </w:tr>
      <w:tr w:rsidR="00505F4C" w14:paraId="1A2743BA"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1F6A0E53" w14:textId="77777777" w:rsidR="00505F4C" w:rsidRDefault="00505F4C" w:rsidP="00F00725">
            <w:pPr>
              <w:rPr>
                <w:rFonts w:ascii="Helvetica" w:hAnsi="Helvetica"/>
                <w:highlight w:val="green"/>
              </w:rPr>
            </w:pPr>
            <w:r w:rsidRPr="00F65224">
              <w:rPr>
                <w:rFonts w:ascii="Helvetica" w:hAnsi="Helvetica"/>
              </w:rPr>
              <w:t>CRIA</w:t>
            </w:r>
          </w:p>
        </w:tc>
        <w:tc>
          <w:tcPr>
            <w:tcW w:w="5134" w:type="dxa"/>
            <w:tcBorders>
              <w:top w:val="single" w:sz="4" w:space="0" w:color="auto"/>
              <w:left w:val="single" w:sz="4" w:space="0" w:color="auto"/>
              <w:bottom w:val="single" w:sz="4" w:space="0" w:color="auto"/>
              <w:right w:val="single" w:sz="4" w:space="0" w:color="auto"/>
            </w:tcBorders>
          </w:tcPr>
          <w:p w14:paraId="42B44E29" w14:textId="77777777" w:rsidR="00505F4C" w:rsidRDefault="00505F4C" w:rsidP="00F00725">
            <w:pPr>
              <w:rPr>
                <w:rFonts w:ascii="Helvetica" w:hAnsi="Helvetica"/>
              </w:rPr>
            </w:pPr>
            <w:r w:rsidRPr="00F65224">
              <w:rPr>
                <w:rFonts w:ascii="Helvetica" w:hAnsi="Helvetica"/>
              </w:rPr>
              <w:t>Child Rights Impact Assessment</w:t>
            </w:r>
          </w:p>
        </w:tc>
      </w:tr>
      <w:tr w:rsidR="00505F4C" w14:paraId="4D6DA565"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6F5DFF53" w14:textId="77777777" w:rsidR="00505F4C" w:rsidRDefault="00505F4C" w:rsidP="00F00725">
            <w:pPr>
              <w:rPr>
                <w:rFonts w:ascii="Helvetica" w:hAnsi="Helvetica"/>
              </w:rPr>
            </w:pPr>
            <w:r w:rsidRPr="00F65224">
              <w:rPr>
                <w:rFonts w:ascii="Helvetica" w:hAnsi="Helvetica"/>
              </w:rPr>
              <w:t>CRPD</w:t>
            </w:r>
          </w:p>
        </w:tc>
        <w:tc>
          <w:tcPr>
            <w:tcW w:w="5134" w:type="dxa"/>
            <w:tcBorders>
              <w:top w:val="single" w:sz="4" w:space="0" w:color="auto"/>
              <w:left w:val="single" w:sz="4" w:space="0" w:color="auto"/>
              <w:bottom w:val="single" w:sz="4" w:space="0" w:color="auto"/>
              <w:right w:val="single" w:sz="4" w:space="0" w:color="auto"/>
            </w:tcBorders>
          </w:tcPr>
          <w:p w14:paraId="0418FB4F" w14:textId="58163BBD" w:rsidR="00505F4C" w:rsidRDefault="00505F4C" w:rsidP="00F00725">
            <w:pPr>
              <w:rPr>
                <w:rFonts w:ascii="Helvetica" w:hAnsi="Helvetica"/>
              </w:rPr>
            </w:pPr>
            <w:r w:rsidRPr="00F65224">
              <w:rPr>
                <w:rFonts w:ascii="Helvetica" w:hAnsi="Helvetica"/>
              </w:rPr>
              <w:t>Convention on the Rights of Persons with Disabilities</w:t>
            </w:r>
          </w:p>
        </w:tc>
      </w:tr>
      <w:tr w:rsidR="00505F4C" w14:paraId="67614BF3" w14:textId="77777777" w:rsidTr="006B18FA">
        <w:trPr>
          <w:trHeight w:val="245"/>
        </w:trPr>
        <w:tc>
          <w:tcPr>
            <w:tcW w:w="1211" w:type="dxa"/>
            <w:tcBorders>
              <w:top w:val="single" w:sz="4" w:space="0" w:color="auto"/>
              <w:left w:val="single" w:sz="4" w:space="0" w:color="auto"/>
              <w:bottom w:val="single" w:sz="4" w:space="0" w:color="auto"/>
              <w:right w:val="single" w:sz="4" w:space="0" w:color="auto"/>
            </w:tcBorders>
          </w:tcPr>
          <w:p w14:paraId="026EE72A" w14:textId="77777777" w:rsidR="00505F4C" w:rsidRDefault="00505F4C" w:rsidP="00F00725">
            <w:pPr>
              <w:rPr>
                <w:rFonts w:ascii="Helvetica" w:hAnsi="Helvetica"/>
              </w:rPr>
            </w:pPr>
            <w:r w:rsidRPr="00F65224">
              <w:rPr>
                <w:rFonts w:ascii="Helvetica" w:hAnsi="Helvetica"/>
              </w:rPr>
              <w:t>CSO</w:t>
            </w:r>
          </w:p>
        </w:tc>
        <w:tc>
          <w:tcPr>
            <w:tcW w:w="5134" w:type="dxa"/>
            <w:tcBorders>
              <w:top w:val="single" w:sz="4" w:space="0" w:color="auto"/>
              <w:left w:val="single" w:sz="4" w:space="0" w:color="auto"/>
              <w:bottom w:val="single" w:sz="4" w:space="0" w:color="auto"/>
              <w:right w:val="single" w:sz="4" w:space="0" w:color="auto"/>
            </w:tcBorders>
          </w:tcPr>
          <w:p w14:paraId="73A6F711" w14:textId="77777777" w:rsidR="00505F4C" w:rsidRDefault="00505F4C" w:rsidP="00F00725">
            <w:pPr>
              <w:rPr>
                <w:rFonts w:ascii="Helvetica" w:hAnsi="Helvetica"/>
              </w:rPr>
            </w:pPr>
            <w:r w:rsidRPr="00F65224">
              <w:rPr>
                <w:rFonts w:ascii="Helvetica" w:hAnsi="Helvetica"/>
              </w:rPr>
              <w:t>Civil Society Organisation</w:t>
            </w:r>
          </w:p>
        </w:tc>
      </w:tr>
      <w:tr w:rsidR="00505F4C" w:rsidRPr="00181509" w14:paraId="31B0EB30" w14:textId="77777777" w:rsidTr="006B18FA">
        <w:trPr>
          <w:trHeight w:val="261"/>
        </w:trPr>
        <w:tc>
          <w:tcPr>
            <w:tcW w:w="1211" w:type="dxa"/>
            <w:tcBorders>
              <w:top w:val="single" w:sz="4" w:space="0" w:color="auto"/>
              <w:left w:val="single" w:sz="4" w:space="0" w:color="auto"/>
              <w:bottom w:val="single" w:sz="4" w:space="0" w:color="auto"/>
              <w:right w:val="single" w:sz="4" w:space="0" w:color="auto"/>
            </w:tcBorders>
          </w:tcPr>
          <w:p w14:paraId="1AAB951A" w14:textId="77777777" w:rsidR="00505F4C" w:rsidRPr="00181509" w:rsidRDefault="00505F4C" w:rsidP="00F00725">
            <w:pPr>
              <w:rPr>
                <w:rFonts w:ascii="Helvetica" w:hAnsi="Helvetica"/>
              </w:rPr>
            </w:pPr>
            <w:r w:rsidRPr="00181509">
              <w:rPr>
                <w:rFonts w:ascii="Helvetica" w:hAnsi="Helvetica"/>
              </w:rPr>
              <w:t>CSR</w:t>
            </w:r>
          </w:p>
        </w:tc>
        <w:tc>
          <w:tcPr>
            <w:tcW w:w="5134" w:type="dxa"/>
            <w:tcBorders>
              <w:top w:val="single" w:sz="4" w:space="0" w:color="auto"/>
              <w:left w:val="single" w:sz="4" w:space="0" w:color="auto"/>
              <w:bottom w:val="single" w:sz="4" w:space="0" w:color="auto"/>
              <w:right w:val="single" w:sz="4" w:space="0" w:color="auto"/>
            </w:tcBorders>
          </w:tcPr>
          <w:p w14:paraId="4383C888" w14:textId="77777777" w:rsidR="00505F4C" w:rsidRPr="00181509" w:rsidRDefault="00505F4C" w:rsidP="00F00725">
            <w:pPr>
              <w:rPr>
                <w:rFonts w:ascii="Helvetica" w:hAnsi="Helvetica"/>
              </w:rPr>
            </w:pPr>
            <w:r w:rsidRPr="00181509">
              <w:rPr>
                <w:rFonts w:ascii="Helvetica" w:hAnsi="Helvetica"/>
              </w:rPr>
              <w:t>Corporate Social Responsibility</w:t>
            </w:r>
          </w:p>
        </w:tc>
      </w:tr>
      <w:tr w:rsidR="00505F4C" w14:paraId="1EB11967" w14:textId="77777777" w:rsidTr="006B18FA">
        <w:trPr>
          <w:trHeight w:val="228"/>
        </w:trPr>
        <w:tc>
          <w:tcPr>
            <w:tcW w:w="1211" w:type="dxa"/>
            <w:tcBorders>
              <w:top w:val="single" w:sz="4" w:space="0" w:color="auto"/>
              <w:left w:val="single" w:sz="4" w:space="0" w:color="auto"/>
              <w:bottom w:val="single" w:sz="4" w:space="0" w:color="auto"/>
              <w:right w:val="single" w:sz="4" w:space="0" w:color="auto"/>
            </w:tcBorders>
          </w:tcPr>
          <w:p w14:paraId="6B3B6BD9" w14:textId="77777777" w:rsidR="00505F4C" w:rsidRDefault="00505F4C" w:rsidP="00F00725">
            <w:pPr>
              <w:rPr>
                <w:rFonts w:ascii="Helvetica" w:hAnsi="Helvetica"/>
              </w:rPr>
            </w:pPr>
            <w:r>
              <w:rPr>
                <w:rFonts w:ascii="Helvetica" w:hAnsi="Helvetica"/>
              </w:rPr>
              <w:t>CYPCS</w:t>
            </w:r>
          </w:p>
        </w:tc>
        <w:tc>
          <w:tcPr>
            <w:tcW w:w="5134" w:type="dxa"/>
            <w:tcBorders>
              <w:top w:val="single" w:sz="4" w:space="0" w:color="auto"/>
              <w:left w:val="single" w:sz="4" w:space="0" w:color="auto"/>
              <w:bottom w:val="single" w:sz="4" w:space="0" w:color="auto"/>
              <w:right w:val="single" w:sz="4" w:space="0" w:color="auto"/>
            </w:tcBorders>
          </w:tcPr>
          <w:p w14:paraId="61A554BF" w14:textId="77777777" w:rsidR="00505F4C" w:rsidRDefault="00505F4C" w:rsidP="00F00725">
            <w:pPr>
              <w:rPr>
                <w:rFonts w:ascii="Helvetica" w:hAnsi="Helvetica"/>
              </w:rPr>
            </w:pPr>
            <w:r>
              <w:rPr>
                <w:rFonts w:ascii="Helvetica" w:hAnsi="Helvetica"/>
              </w:rPr>
              <w:t>Children and Young People’s Commissioner Scotland</w:t>
            </w:r>
          </w:p>
        </w:tc>
      </w:tr>
      <w:tr w:rsidR="00505F4C" w14:paraId="7C5B49F8" w14:textId="77777777" w:rsidTr="006B18FA">
        <w:tc>
          <w:tcPr>
            <w:tcW w:w="1211" w:type="dxa"/>
          </w:tcPr>
          <w:p w14:paraId="0B283B1F" w14:textId="77777777" w:rsidR="00505F4C" w:rsidRDefault="00505F4C" w:rsidP="00F00725">
            <w:pPr>
              <w:rPr>
                <w:rFonts w:ascii="Helvetica" w:hAnsi="Helvetica"/>
                <w:highlight w:val="green"/>
              </w:rPr>
            </w:pPr>
            <w:r>
              <w:rPr>
                <w:rFonts w:ascii="Helvetica" w:hAnsi="Helvetica"/>
              </w:rPr>
              <w:lastRenderedPageBreak/>
              <w:t>DFID</w:t>
            </w:r>
          </w:p>
        </w:tc>
        <w:tc>
          <w:tcPr>
            <w:tcW w:w="5134" w:type="dxa"/>
          </w:tcPr>
          <w:p w14:paraId="2170B84E" w14:textId="77777777" w:rsidR="00505F4C" w:rsidRDefault="00505F4C" w:rsidP="00F00725">
            <w:pPr>
              <w:rPr>
                <w:rFonts w:ascii="Helvetica" w:hAnsi="Helvetica"/>
                <w:highlight w:val="green"/>
              </w:rPr>
            </w:pPr>
            <w:r>
              <w:rPr>
                <w:rFonts w:ascii="Helvetica" w:hAnsi="Helvetica"/>
              </w:rPr>
              <w:t>Department for International Development</w:t>
            </w:r>
          </w:p>
        </w:tc>
      </w:tr>
      <w:tr w:rsidR="00505F4C" w14:paraId="0679FCDC" w14:textId="77777777" w:rsidTr="006B18FA">
        <w:tc>
          <w:tcPr>
            <w:tcW w:w="1211" w:type="dxa"/>
          </w:tcPr>
          <w:p w14:paraId="5531B3CA" w14:textId="77777777" w:rsidR="00505F4C" w:rsidRDefault="00505F4C" w:rsidP="00F00725">
            <w:pPr>
              <w:rPr>
                <w:rFonts w:ascii="Helvetica" w:hAnsi="Helvetica"/>
              </w:rPr>
            </w:pPr>
            <w:r>
              <w:rPr>
                <w:rFonts w:ascii="Helvetica" w:hAnsi="Helvetica"/>
              </w:rPr>
              <w:t>DIHR</w:t>
            </w:r>
          </w:p>
        </w:tc>
        <w:tc>
          <w:tcPr>
            <w:tcW w:w="5134" w:type="dxa"/>
          </w:tcPr>
          <w:p w14:paraId="6ECB4098" w14:textId="77777777" w:rsidR="00505F4C" w:rsidRDefault="00505F4C" w:rsidP="00F00725">
            <w:pPr>
              <w:rPr>
                <w:rFonts w:ascii="Helvetica" w:hAnsi="Helvetica"/>
              </w:rPr>
            </w:pPr>
            <w:r>
              <w:rPr>
                <w:rFonts w:ascii="Helvetica" w:hAnsi="Helvetica"/>
              </w:rPr>
              <w:t>Danish Institute for Human Rights</w:t>
            </w:r>
          </w:p>
        </w:tc>
      </w:tr>
      <w:tr w:rsidR="00505F4C" w14:paraId="05E467E8" w14:textId="77777777" w:rsidTr="006B18FA">
        <w:tc>
          <w:tcPr>
            <w:tcW w:w="1211" w:type="dxa"/>
          </w:tcPr>
          <w:p w14:paraId="10E63E4B" w14:textId="77777777" w:rsidR="00505F4C" w:rsidRDefault="00505F4C" w:rsidP="00F00725">
            <w:pPr>
              <w:rPr>
                <w:rFonts w:ascii="Helvetica" w:hAnsi="Helvetica"/>
              </w:rPr>
            </w:pPr>
            <w:r>
              <w:rPr>
                <w:rFonts w:ascii="Helvetica" w:hAnsi="Helvetica"/>
              </w:rPr>
              <w:t>EA</w:t>
            </w:r>
          </w:p>
        </w:tc>
        <w:tc>
          <w:tcPr>
            <w:tcW w:w="5134" w:type="dxa"/>
          </w:tcPr>
          <w:p w14:paraId="6BF089D4" w14:textId="77777777" w:rsidR="00505F4C" w:rsidRDefault="00505F4C" w:rsidP="00F00725">
            <w:pPr>
              <w:rPr>
                <w:rFonts w:ascii="Helvetica" w:hAnsi="Helvetica"/>
              </w:rPr>
            </w:pPr>
            <w:r>
              <w:rPr>
                <w:rFonts w:ascii="Helvetica" w:hAnsi="Helvetica"/>
              </w:rPr>
              <w:t>Environmental Agency</w:t>
            </w:r>
          </w:p>
        </w:tc>
      </w:tr>
      <w:tr w:rsidR="00505F4C" w14:paraId="13869BB8" w14:textId="77777777" w:rsidTr="006B18FA">
        <w:tc>
          <w:tcPr>
            <w:tcW w:w="1211" w:type="dxa"/>
          </w:tcPr>
          <w:p w14:paraId="2672D353" w14:textId="77777777" w:rsidR="00505F4C" w:rsidRDefault="00505F4C" w:rsidP="00F00725">
            <w:pPr>
              <w:rPr>
                <w:rFonts w:ascii="Helvetica" w:hAnsi="Helvetica"/>
              </w:rPr>
            </w:pPr>
            <w:r>
              <w:rPr>
                <w:rFonts w:ascii="Helvetica" w:hAnsi="Helvetica"/>
              </w:rPr>
              <w:t>EASS</w:t>
            </w:r>
          </w:p>
        </w:tc>
        <w:tc>
          <w:tcPr>
            <w:tcW w:w="5134" w:type="dxa"/>
          </w:tcPr>
          <w:p w14:paraId="1E21D8CB" w14:textId="77777777" w:rsidR="00505F4C" w:rsidRDefault="00505F4C" w:rsidP="00F00725">
            <w:pPr>
              <w:rPr>
                <w:rFonts w:ascii="Helvetica" w:hAnsi="Helvetica"/>
              </w:rPr>
            </w:pPr>
            <w:r>
              <w:rPr>
                <w:rFonts w:ascii="Helvetica" w:hAnsi="Helvetica"/>
              </w:rPr>
              <w:t>Equality Advisory Support Service</w:t>
            </w:r>
          </w:p>
        </w:tc>
      </w:tr>
      <w:tr w:rsidR="00505F4C" w:rsidRPr="00181509" w14:paraId="73D083E0" w14:textId="77777777" w:rsidTr="006B18FA">
        <w:tc>
          <w:tcPr>
            <w:tcW w:w="1211" w:type="dxa"/>
          </w:tcPr>
          <w:p w14:paraId="2E10AF9F" w14:textId="77777777" w:rsidR="00505F4C" w:rsidRPr="00181509" w:rsidRDefault="00505F4C" w:rsidP="00F00725">
            <w:pPr>
              <w:rPr>
                <w:rFonts w:ascii="Helvetica" w:hAnsi="Helvetica"/>
                <w:szCs w:val="24"/>
              </w:rPr>
            </w:pPr>
            <w:r w:rsidRPr="00181509">
              <w:rPr>
                <w:rFonts w:ascii="Helvetica" w:hAnsi="Helvetica"/>
                <w:szCs w:val="24"/>
              </w:rPr>
              <w:t>EBRD</w:t>
            </w:r>
          </w:p>
        </w:tc>
        <w:tc>
          <w:tcPr>
            <w:tcW w:w="5134" w:type="dxa"/>
          </w:tcPr>
          <w:p w14:paraId="512E2F11" w14:textId="77777777" w:rsidR="00505F4C" w:rsidRPr="00181509" w:rsidRDefault="00505F4C" w:rsidP="00F00725">
            <w:pPr>
              <w:rPr>
                <w:rFonts w:ascii="Helvetica" w:hAnsi="Helvetica"/>
                <w:szCs w:val="24"/>
              </w:rPr>
            </w:pPr>
            <w:r w:rsidRPr="00181509">
              <w:rPr>
                <w:rFonts w:ascii="Helvetica" w:hAnsi="Helvetica" w:cs="Arial"/>
                <w:szCs w:val="24"/>
                <w:lang w:val="en-US"/>
              </w:rPr>
              <w:t xml:space="preserve">The </w:t>
            </w:r>
            <w:r w:rsidRPr="00181509">
              <w:rPr>
                <w:rFonts w:ascii="Helvetica" w:hAnsi="Helvetica" w:cs="Arial"/>
                <w:bCs/>
                <w:szCs w:val="24"/>
                <w:lang w:val="en-US"/>
              </w:rPr>
              <w:t>European Bank for Reconstruction and Development</w:t>
            </w:r>
          </w:p>
        </w:tc>
      </w:tr>
      <w:tr w:rsidR="00505F4C" w:rsidRPr="00181509" w14:paraId="445305F3" w14:textId="77777777" w:rsidTr="006B18FA">
        <w:trPr>
          <w:trHeight w:val="273"/>
        </w:trPr>
        <w:tc>
          <w:tcPr>
            <w:tcW w:w="1211" w:type="dxa"/>
          </w:tcPr>
          <w:p w14:paraId="21602D60" w14:textId="77777777" w:rsidR="00505F4C" w:rsidRPr="00181509" w:rsidRDefault="00505F4C" w:rsidP="00F00725">
            <w:pPr>
              <w:rPr>
                <w:rFonts w:ascii="Helvetica" w:hAnsi="Helvetica"/>
              </w:rPr>
            </w:pPr>
            <w:r w:rsidRPr="00181509">
              <w:rPr>
                <w:rFonts w:ascii="Helvetica" w:hAnsi="Helvetica"/>
              </w:rPr>
              <w:t>ECA</w:t>
            </w:r>
          </w:p>
        </w:tc>
        <w:tc>
          <w:tcPr>
            <w:tcW w:w="5134" w:type="dxa"/>
          </w:tcPr>
          <w:p w14:paraId="01B97F3D" w14:textId="77777777" w:rsidR="00505F4C" w:rsidRPr="00181509" w:rsidRDefault="00505F4C" w:rsidP="00F00725">
            <w:pPr>
              <w:rPr>
                <w:rFonts w:ascii="Helvetica" w:hAnsi="Helvetica"/>
              </w:rPr>
            </w:pPr>
            <w:r w:rsidRPr="00181509">
              <w:rPr>
                <w:rFonts w:ascii="Helvetica" w:hAnsi="Helvetica" w:cs="Arial"/>
                <w:bCs/>
                <w:szCs w:val="24"/>
                <w:lang w:val="en-US"/>
              </w:rPr>
              <w:t>Export Credit Agencies</w:t>
            </w:r>
          </w:p>
        </w:tc>
      </w:tr>
      <w:tr w:rsidR="00505F4C" w14:paraId="2D6A3FB3" w14:textId="77777777" w:rsidTr="006B18FA">
        <w:tc>
          <w:tcPr>
            <w:tcW w:w="1211" w:type="dxa"/>
          </w:tcPr>
          <w:p w14:paraId="40181D5C" w14:textId="77777777" w:rsidR="00505F4C" w:rsidRDefault="00505F4C" w:rsidP="00F00725">
            <w:pPr>
              <w:rPr>
                <w:rFonts w:ascii="Helvetica" w:hAnsi="Helvetica"/>
              </w:rPr>
            </w:pPr>
            <w:r w:rsidRPr="003B53A2">
              <w:rPr>
                <w:rFonts w:ascii="Helvetica" w:hAnsi="Helvetica"/>
              </w:rPr>
              <w:t>ECHR</w:t>
            </w:r>
          </w:p>
        </w:tc>
        <w:tc>
          <w:tcPr>
            <w:tcW w:w="5134" w:type="dxa"/>
          </w:tcPr>
          <w:p w14:paraId="782B3A58" w14:textId="77777777" w:rsidR="00505F4C" w:rsidRDefault="00505F4C" w:rsidP="00F00725">
            <w:pPr>
              <w:rPr>
                <w:rFonts w:ascii="Helvetica" w:hAnsi="Helvetica"/>
              </w:rPr>
            </w:pPr>
            <w:r w:rsidRPr="003B53A2">
              <w:rPr>
                <w:rFonts w:ascii="Helvetica" w:hAnsi="Helvetica"/>
              </w:rPr>
              <w:t>European Convention on Human Rights</w:t>
            </w:r>
          </w:p>
        </w:tc>
      </w:tr>
      <w:tr w:rsidR="00505F4C" w:rsidRPr="00181509" w14:paraId="46ED638D" w14:textId="77777777" w:rsidTr="006B18FA">
        <w:tc>
          <w:tcPr>
            <w:tcW w:w="1211" w:type="dxa"/>
          </w:tcPr>
          <w:p w14:paraId="601A8812" w14:textId="77777777" w:rsidR="00505F4C" w:rsidRPr="00181509" w:rsidRDefault="00505F4C" w:rsidP="00F00725">
            <w:pPr>
              <w:rPr>
                <w:rFonts w:ascii="Helvetica" w:hAnsi="Helvetica"/>
              </w:rPr>
            </w:pPr>
            <w:proofErr w:type="spellStart"/>
            <w:r w:rsidRPr="00181509">
              <w:rPr>
                <w:rFonts w:ascii="Helvetica" w:hAnsi="Helvetica"/>
              </w:rPr>
              <w:t>ECtHR</w:t>
            </w:r>
            <w:proofErr w:type="spellEnd"/>
          </w:p>
        </w:tc>
        <w:tc>
          <w:tcPr>
            <w:tcW w:w="5134" w:type="dxa"/>
          </w:tcPr>
          <w:p w14:paraId="74E316C4" w14:textId="77777777" w:rsidR="00505F4C" w:rsidRPr="00181509" w:rsidRDefault="00505F4C" w:rsidP="00F00725">
            <w:pPr>
              <w:rPr>
                <w:rFonts w:ascii="Helvetica" w:hAnsi="Helvetica"/>
              </w:rPr>
            </w:pPr>
            <w:r w:rsidRPr="00181509">
              <w:rPr>
                <w:rFonts w:ascii="Helvetica" w:hAnsi="Helvetica"/>
              </w:rPr>
              <w:t>European Court of Human Rights</w:t>
            </w:r>
          </w:p>
        </w:tc>
      </w:tr>
      <w:tr w:rsidR="00505F4C" w14:paraId="03396927" w14:textId="77777777" w:rsidTr="006B18FA">
        <w:tc>
          <w:tcPr>
            <w:tcW w:w="1211" w:type="dxa"/>
          </w:tcPr>
          <w:p w14:paraId="1C10E5ED" w14:textId="77777777" w:rsidR="00505F4C" w:rsidRDefault="00505F4C" w:rsidP="00F00725">
            <w:pPr>
              <w:rPr>
                <w:rFonts w:ascii="Helvetica" w:hAnsi="Helvetica"/>
              </w:rPr>
            </w:pPr>
            <w:r w:rsidRPr="00F65224">
              <w:rPr>
                <w:rFonts w:ascii="Helvetica" w:hAnsi="Helvetica"/>
              </w:rPr>
              <w:t>EHRC</w:t>
            </w:r>
          </w:p>
        </w:tc>
        <w:tc>
          <w:tcPr>
            <w:tcW w:w="5134" w:type="dxa"/>
          </w:tcPr>
          <w:p w14:paraId="4F51766F" w14:textId="67FEAB62" w:rsidR="00505F4C" w:rsidRDefault="00C94A18" w:rsidP="00C94A18">
            <w:pPr>
              <w:rPr>
                <w:rFonts w:ascii="Helvetica" w:hAnsi="Helvetica"/>
              </w:rPr>
            </w:pPr>
            <w:r w:rsidRPr="00F65224">
              <w:rPr>
                <w:rFonts w:ascii="Helvetica" w:hAnsi="Helvetica"/>
              </w:rPr>
              <w:t>Equalit</w:t>
            </w:r>
            <w:r>
              <w:rPr>
                <w:rFonts w:ascii="Helvetica" w:hAnsi="Helvetica"/>
              </w:rPr>
              <w:t>y</w:t>
            </w:r>
            <w:r w:rsidRPr="00F65224">
              <w:rPr>
                <w:rFonts w:ascii="Helvetica" w:hAnsi="Helvetica"/>
              </w:rPr>
              <w:t xml:space="preserve"> </w:t>
            </w:r>
            <w:r w:rsidR="00505F4C" w:rsidRPr="00F65224">
              <w:rPr>
                <w:rFonts w:ascii="Helvetica" w:hAnsi="Helvetica"/>
              </w:rPr>
              <w:t>and Human Rights Commission</w:t>
            </w:r>
          </w:p>
        </w:tc>
      </w:tr>
      <w:tr w:rsidR="00505F4C" w14:paraId="10F98DFB" w14:textId="77777777" w:rsidTr="006B18FA">
        <w:tc>
          <w:tcPr>
            <w:tcW w:w="1211" w:type="dxa"/>
          </w:tcPr>
          <w:p w14:paraId="4C83B510" w14:textId="77777777" w:rsidR="00505F4C" w:rsidRDefault="00505F4C" w:rsidP="00F00725">
            <w:pPr>
              <w:rPr>
                <w:rFonts w:ascii="Helvetica" w:hAnsi="Helvetica"/>
              </w:rPr>
            </w:pPr>
            <w:r>
              <w:rPr>
                <w:rFonts w:ascii="Helvetica" w:hAnsi="Helvetica"/>
              </w:rPr>
              <w:t>EIA</w:t>
            </w:r>
          </w:p>
        </w:tc>
        <w:tc>
          <w:tcPr>
            <w:tcW w:w="5134" w:type="dxa"/>
          </w:tcPr>
          <w:p w14:paraId="73C613FC" w14:textId="77777777" w:rsidR="00505F4C" w:rsidRDefault="00505F4C" w:rsidP="00F00725">
            <w:pPr>
              <w:rPr>
                <w:rFonts w:ascii="Helvetica" w:hAnsi="Helvetica"/>
              </w:rPr>
            </w:pPr>
            <w:r>
              <w:rPr>
                <w:rFonts w:ascii="Helvetica" w:hAnsi="Helvetica"/>
              </w:rPr>
              <w:t>Environmental Impact Assessment</w:t>
            </w:r>
          </w:p>
        </w:tc>
      </w:tr>
      <w:tr w:rsidR="00505F4C" w:rsidRPr="00115D0B" w14:paraId="7081AD60" w14:textId="77777777" w:rsidTr="006B18FA">
        <w:tc>
          <w:tcPr>
            <w:tcW w:w="1211" w:type="dxa"/>
          </w:tcPr>
          <w:p w14:paraId="50C88B28" w14:textId="77777777" w:rsidR="00505F4C" w:rsidRPr="00115D0B" w:rsidRDefault="00505F4C" w:rsidP="00F00725">
            <w:pPr>
              <w:rPr>
                <w:rFonts w:ascii="Helvetica" w:hAnsi="Helvetica"/>
                <w:szCs w:val="24"/>
              </w:rPr>
            </w:pPr>
            <w:r w:rsidRPr="00115D0B">
              <w:rPr>
                <w:rFonts w:ascii="Helvetica" w:hAnsi="Helvetica"/>
                <w:szCs w:val="24"/>
              </w:rPr>
              <w:t>EIB</w:t>
            </w:r>
          </w:p>
        </w:tc>
        <w:tc>
          <w:tcPr>
            <w:tcW w:w="5134" w:type="dxa"/>
          </w:tcPr>
          <w:p w14:paraId="388F677B" w14:textId="77777777" w:rsidR="00505F4C" w:rsidRPr="00115D0B" w:rsidRDefault="00505F4C" w:rsidP="00F00725">
            <w:pPr>
              <w:rPr>
                <w:rFonts w:ascii="Helvetica" w:hAnsi="Helvetica"/>
                <w:szCs w:val="24"/>
              </w:rPr>
            </w:pPr>
            <w:r w:rsidRPr="00115D0B">
              <w:rPr>
                <w:rFonts w:ascii="Helvetica" w:hAnsi="Helvetica" w:cs="Arial"/>
                <w:szCs w:val="24"/>
                <w:lang w:val="en-US"/>
              </w:rPr>
              <w:t xml:space="preserve">The </w:t>
            </w:r>
            <w:r w:rsidRPr="00115D0B">
              <w:rPr>
                <w:rFonts w:ascii="Helvetica" w:hAnsi="Helvetica" w:cs="Arial"/>
                <w:bCs/>
                <w:szCs w:val="24"/>
                <w:lang w:val="en-US"/>
              </w:rPr>
              <w:t>European Investment Bank</w:t>
            </w:r>
          </w:p>
        </w:tc>
      </w:tr>
      <w:tr w:rsidR="00505F4C" w14:paraId="0DF6BC98" w14:textId="77777777" w:rsidTr="006B18FA">
        <w:tc>
          <w:tcPr>
            <w:tcW w:w="1211" w:type="dxa"/>
          </w:tcPr>
          <w:p w14:paraId="39E537F5" w14:textId="77777777" w:rsidR="00505F4C" w:rsidRDefault="00505F4C" w:rsidP="00F00725">
            <w:pPr>
              <w:rPr>
                <w:rFonts w:ascii="Helvetica" w:hAnsi="Helvetica"/>
              </w:rPr>
            </w:pPr>
            <w:r>
              <w:rPr>
                <w:rFonts w:ascii="Helvetica" w:hAnsi="Helvetica"/>
              </w:rPr>
              <w:t>EITI</w:t>
            </w:r>
          </w:p>
        </w:tc>
        <w:tc>
          <w:tcPr>
            <w:tcW w:w="5134" w:type="dxa"/>
          </w:tcPr>
          <w:p w14:paraId="29A0840D" w14:textId="77777777" w:rsidR="00505F4C" w:rsidRDefault="00505F4C" w:rsidP="00F00725">
            <w:pPr>
              <w:rPr>
                <w:rFonts w:ascii="Helvetica" w:hAnsi="Helvetica"/>
              </w:rPr>
            </w:pPr>
            <w:r w:rsidRPr="00A56362">
              <w:rPr>
                <w:rFonts w:ascii="Helvetica" w:hAnsi="Helvetica"/>
              </w:rPr>
              <w:t>Extractive Industries Transparency Initiative</w:t>
            </w:r>
          </w:p>
        </w:tc>
      </w:tr>
      <w:tr w:rsidR="00505F4C" w14:paraId="2A52E3AB" w14:textId="77777777" w:rsidTr="006B18FA">
        <w:tc>
          <w:tcPr>
            <w:tcW w:w="1211" w:type="dxa"/>
          </w:tcPr>
          <w:p w14:paraId="4DADCCD7" w14:textId="77777777" w:rsidR="00505F4C" w:rsidRDefault="00505F4C" w:rsidP="00F00725">
            <w:pPr>
              <w:rPr>
                <w:rFonts w:ascii="Helvetica" w:hAnsi="Helvetica"/>
              </w:rPr>
            </w:pPr>
            <w:r>
              <w:rPr>
                <w:rFonts w:ascii="Helvetica" w:hAnsi="Helvetica"/>
              </w:rPr>
              <w:t>ESHR</w:t>
            </w:r>
          </w:p>
        </w:tc>
        <w:tc>
          <w:tcPr>
            <w:tcW w:w="5134" w:type="dxa"/>
          </w:tcPr>
          <w:p w14:paraId="1F9821BC" w14:textId="77777777" w:rsidR="00505F4C" w:rsidRDefault="00505F4C" w:rsidP="00F00725">
            <w:pPr>
              <w:rPr>
                <w:rFonts w:ascii="Helvetica" w:hAnsi="Helvetica"/>
              </w:rPr>
            </w:pPr>
            <w:r>
              <w:rPr>
                <w:rFonts w:ascii="Helvetica" w:hAnsi="Helvetica"/>
              </w:rPr>
              <w:t>Environmental, Social and Human Rights</w:t>
            </w:r>
          </w:p>
        </w:tc>
      </w:tr>
      <w:tr w:rsidR="00505F4C" w14:paraId="54E50E1F" w14:textId="77777777" w:rsidTr="006B18FA">
        <w:tc>
          <w:tcPr>
            <w:tcW w:w="1211" w:type="dxa"/>
          </w:tcPr>
          <w:p w14:paraId="48F4DDB4" w14:textId="77777777" w:rsidR="00505F4C" w:rsidRDefault="00505F4C" w:rsidP="00F00725">
            <w:pPr>
              <w:rPr>
                <w:rFonts w:ascii="Helvetica" w:hAnsi="Helvetica"/>
              </w:rPr>
            </w:pPr>
            <w:r>
              <w:rPr>
                <w:rFonts w:ascii="Helvetica" w:hAnsi="Helvetica"/>
              </w:rPr>
              <w:t>ESOL</w:t>
            </w:r>
          </w:p>
        </w:tc>
        <w:tc>
          <w:tcPr>
            <w:tcW w:w="5134" w:type="dxa"/>
          </w:tcPr>
          <w:p w14:paraId="74EA2046" w14:textId="77777777" w:rsidR="00505F4C" w:rsidRDefault="00505F4C" w:rsidP="00F00725">
            <w:pPr>
              <w:rPr>
                <w:rFonts w:ascii="Helvetica" w:hAnsi="Helvetica"/>
              </w:rPr>
            </w:pPr>
            <w:r>
              <w:rPr>
                <w:rFonts w:ascii="Helvetica" w:hAnsi="Helvetica"/>
              </w:rPr>
              <w:t>English for speakers of other languages</w:t>
            </w:r>
          </w:p>
        </w:tc>
      </w:tr>
      <w:tr w:rsidR="00505F4C" w14:paraId="579E85F1" w14:textId="77777777" w:rsidTr="006B18FA">
        <w:tc>
          <w:tcPr>
            <w:tcW w:w="1211" w:type="dxa"/>
          </w:tcPr>
          <w:p w14:paraId="725B9C4B" w14:textId="77777777" w:rsidR="00505F4C" w:rsidRDefault="00505F4C" w:rsidP="00F00725">
            <w:pPr>
              <w:rPr>
                <w:rFonts w:ascii="Helvetica" w:hAnsi="Helvetica"/>
              </w:rPr>
            </w:pPr>
            <w:r>
              <w:rPr>
                <w:rFonts w:ascii="Helvetica" w:hAnsi="Helvetica"/>
              </w:rPr>
              <w:t>ESPD</w:t>
            </w:r>
          </w:p>
        </w:tc>
        <w:tc>
          <w:tcPr>
            <w:tcW w:w="5134" w:type="dxa"/>
          </w:tcPr>
          <w:p w14:paraId="3F87CBB4" w14:textId="77777777" w:rsidR="00505F4C" w:rsidRDefault="00505F4C" w:rsidP="00F00725">
            <w:pPr>
              <w:rPr>
                <w:rFonts w:ascii="Helvetica" w:hAnsi="Helvetica"/>
              </w:rPr>
            </w:pPr>
            <w:r>
              <w:rPr>
                <w:rFonts w:ascii="Helvetica" w:hAnsi="Helvetica"/>
              </w:rPr>
              <w:t>European Single Procurement Document</w:t>
            </w:r>
          </w:p>
        </w:tc>
      </w:tr>
      <w:tr w:rsidR="00505F4C" w:rsidRPr="00115D0B" w14:paraId="1C41CD94" w14:textId="77777777" w:rsidTr="006B18FA">
        <w:tc>
          <w:tcPr>
            <w:tcW w:w="1211" w:type="dxa"/>
          </w:tcPr>
          <w:p w14:paraId="77854850" w14:textId="77777777" w:rsidR="00505F4C" w:rsidRPr="00115D0B" w:rsidRDefault="00505F4C" w:rsidP="00F00725">
            <w:pPr>
              <w:rPr>
                <w:rFonts w:ascii="Helvetica" w:hAnsi="Helvetica"/>
              </w:rPr>
            </w:pPr>
            <w:r w:rsidRPr="00115D0B">
              <w:rPr>
                <w:rFonts w:ascii="Helvetica" w:hAnsi="Helvetica"/>
              </w:rPr>
              <w:t>ETI</w:t>
            </w:r>
          </w:p>
        </w:tc>
        <w:tc>
          <w:tcPr>
            <w:tcW w:w="5134" w:type="dxa"/>
          </w:tcPr>
          <w:p w14:paraId="4F341621" w14:textId="77777777" w:rsidR="00505F4C" w:rsidRPr="00115D0B" w:rsidRDefault="00505F4C" w:rsidP="00F00725">
            <w:pPr>
              <w:rPr>
                <w:rFonts w:ascii="Helvetica" w:hAnsi="Helvetica"/>
              </w:rPr>
            </w:pPr>
            <w:r w:rsidRPr="00115D0B">
              <w:rPr>
                <w:rFonts w:ascii="Helvetica" w:hAnsi="Helvetica"/>
              </w:rPr>
              <w:t>Ethical Trading Initiative</w:t>
            </w:r>
          </w:p>
        </w:tc>
      </w:tr>
      <w:tr w:rsidR="00505F4C" w:rsidRPr="00115D0B" w14:paraId="37C776E1" w14:textId="77777777" w:rsidTr="006B18FA">
        <w:tc>
          <w:tcPr>
            <w:tcW w:w="1211" w:type="dxa"/>
          </w:tcPr>
          <w:p w14:paraId="23785539" w14:textId="77777777" w:rsidR="00505F4C" w:rsidRPr="00115D0B" w:rsidRDefault="00505F4C" w:rsidP="00F00725">
            <w:pPr>
              <w:rPr>
                <w:rFonts w:ascii="Helvetica" w:hAnsi="Helvetica"/>
              </w:rPr>
            </w:pPr>
            <w:r w:rsidRPr="00115D0B">
              <w:rPr>
                <w:rFonts w:ascii="Helvetica" w:hAnsi="Helvetica"/>
              </w:rPr>
              <w:t>EU</w:t>
            </w:r>
          </w:p>
        </w:tc>
        <w:tc>
          <w:tcPr>
            <w:tcW w:w="5134" w:type="dxa"/>
          </w:tcPr>
          <w:p w14:paraId="5A6A36DC" w14:textId="77777777" w:rsidR="00505F4C" w:rsidRPr="00115D0B" w:rsidRDefault="00505F4C" w:rsidP="00F00725">
            <w:pPr>
              <w:rPr>
                <w:rFonts w:ascii="Helvetica" w:hAnsi="Helvetica"/>
              </w:rPr>
            </w:pPr>
            <w:r w:rsidRPr="00115D0B">
              <w:rPr>
                <w:rFonts w:ascii="Helvetica" w:hAnsi="Helvetica"/>
              </w:rPr>
              <w:t>European Union</w:t>
            </w:r>
          </w:p>
        </w:tc>
      </w:tr>
      <w:tr w:rsidR="00505F4C" w14:paraId="376D85AC" w14:textId="77777777" w:rsidTr="006B18FA">
        <w:tc>
          <w:tcPr>
            <w:tcW w:w="1211" w:type="dxa"/>
          </w:tcPr>
          <w:p w14:paraId="7A287139" w14:textId="77777777" w:rsidR="00505F4C" w:rsidRDefault="00505F4C" w:rsidP="00F00725">
            <w:pPr>
              <w:rPr>
                <w:rFonts w:ascii="Helvetica" w:hAnsi="Helvetica"/>
              </w:rPr>
            </w:pPr>
            <w:r w:rsidRPr="00115D0B">
              <w:rPr>
                <w:rFonts w:ascii="Helvetica" w:hAnsi="Helvetica"/>
              </w:rPr>
              <w:t>FCO</w:t>
            </w:r>
          </w:p>
        </w:tc>
        <w:tc>
          <w:tcPr>
            <w:tcW w:w="5134" w:type="dxa"/>
          </w:tcPr>
          <w:p w14:paraId="7C8C8F97" w14:textId="77777777" w:rsidR="00505F4C" w:rsidRDefault="00505F4C" w:rsidP="00F00725">
            <w:pPr>
              <w:rPr>
                <w:rFonts w:ascii="Helvetica" w:hAnsi="Helvetica"/>
              </w:rPr>
            </w:pPr>
            <w:r w:rsidRPr="00115D0B">
              <w:rPr>
                <w:rFonts w:ascii="Helvetica" w:hAnsi="Helvetica"/>
              </w:rPr>
              <w:t>Foreign and Commonwealth Office</w:t>
            </w:r>
          </w:p>
        </w:tc>
      </w:tr>
      <w:tr w:rsidR="00505F4C" w:rsidRPr="00115D0B" w14:paraId="38641B01" w14:textId="77777777" w:rsidTr="006B18FA">
        <w:tc>
          <w:tcPr>
            <w:tcW w:w="1211" w:type="dxa"/>
          </w:tcPr>
          <w:p w14:paraId="7FADEE06" w14:textId="77777777" w:rsidR="00505F4C" w:rsidRPr="00115D0B" w:rsidRDefault="00505F4C" w:rsidP="00F00725">
            <w:pPr>
              <w:rPr>
                <w:rFonts w:ascii="Helvetica" w:hAnsi="Helvetica"/>
              </w:rPr>
            </w:pPr>
            <w:r>
              <w:rPr>
                <w:rFonts w:ascii="Helvetica" w:hAnsi="Helvetica"/>
              </w:rPr>
              <w:t>GNI</w:t>
            </w:r>
          </w:p>
        </w:tc>
        <w:tc>
          <w:tcPr>
            <w:tcW w:w="5134" w:type="dxa"/>
          </w:tcPr>
          <w:p w14:paraId="4E915484" w14:textId="77777777" w:rsidR="00505F4C" w:rsidRPr="00115D0B" w:rsidRDefault="00505F4C" w:rsidP="00F00725">
            <w:pPr>
              <w:rPr>
                <w:rFonts w:ascii="Helvetica" w:hAnsi="Helvetica"/>
              </w:rPr>
            </w:pPr>
            <w:r>
              <w:rPr>
                <w:rFonts w:ascii="Helvetica" w:hAnsi="Helvetica"/>
              </w:rPr>
              <w:t>Global Network Initiative</w:t>
            </w:r>
          </w:p>
        </w:tc>
      </w:tr>
      <w:tr w:rsidR="00505F4C" w14:paraId="7D0C7370" w14:textId="77777777" w:rsidTr="006B18FA">
        <w:tc>
          <w:tcPr>
            <w:tcW w:w="1211" w:type="dxa"/>
          </w:tcPr>
          <w:p w14:paraId="736CC10A" w14:textId="77777777" w:rsidR="00505F4C" w:rsidRDefault="00505F4C" w:rsidP="00F00725">
            <w:pPr>
              <w:rPr>
                <w:rFonts w:ascii="Helvetica" w:hAnsi="Helvetica"/>
              </w:rPr>
            </w:pPr>
            <w:r>
              <w:rPr>
                <w:rFonts w:ascii="Helvetica" w:hAnsi="Helvetica"/>
              </w:rPr>
              <w:t>HMICS</w:t>
            </w:r>
          </w:p>
        </w:tc>
        <w:tc>
          <w:tcPr>
            <w:tcW w:w="5134" w:type="dxa"/>
          </w:tcPr>
          <w:p w14:paraId="2E368802" w14:textId="3001B3C2" w:rsidR="00505F4C" w:rsidRDefault="00505F4C" w:rsidP="00C94A18">
            <w:pPr>
              <w:rPr>
                <w:rFonts w:ascii="Helvetica" w:hAnsi="Helvetica"/>
              </w:rPr>
            </w:pPr>
            <w:r>
              <w:rPr>
                <w:rFonts w:ascii="Helvetica" w:hAnsi="Helvetica"/>
              </w:rPr>
              <w:t xml:space="preserve">Her Majesty’s Inspectorate of Constabulary </w:t>
            </w:r>
            <w:r w:rsidR="00C94A18">
              <w:rPr>
                <w:rFonts w:ascii="Helvetica" w:hAnsi="Helvetica"/>
              </w:rPr>
              <w:t xml:space="preserve">in </w:t>
            </w:r>
            <w:r>
              <w:rPr>
                <w:rFonts w:ascii="Helvetica" w:hAnsi="Helvetica"/>
              </w:rPr>
              <w:t>Scotland</w:t>
            </w:r>
          </w:p>
        </w:tc>
      </w:tr>
      <w:tr w:rsidR="00505F4C" w14:paraId="3A66E308" w14:textId="77777777" w:rsidTr="006B18FA">
        <w:tc>
          <w:tcPr>
            <w:tcW w:w="1211" w:type="dxa"/>
          </w:tcPr>
          <w:p w14:paraId="61B59129" w14:textId="77777777" w:rsidR="00505F4C" w:rsidRDefault="00505F4C" w:rsidP="00F00725">
            <w:pPr>
              <w:rPr>
                <w:rFonts w:ascii="Helvetica" w:hAnsi="Helvetica"/>
              </w:rPr>
            </w:pPr>
            <w:r w:rsidRPr="00F65224">
              <w:rPr>
                <w:rFonts w:ascii="Helvetica" w:hAnsi="Helvetica"/>
              </w:rPr>
              <w:t>HMIPS</w:t>
            </w:r>
          </w:p>
        </w:tc>
        <w:tc>
          <w:tcPr>
            <w:tcW w:w="5134" w:type="dxa"/>
          </w:tcPr>
          <w:p w14:paraId="0D8ECD4E" w14:textId="77777777" w:rsidR="00505F4C" w:rsidRDefault="00505F4C" w:rsidP="00F00725">
            <w:pPr>
              <w:rPr>
                <w:rFonts w:ascii="Helvetica" w:hAnsi="Helvetica"/>
              </w:rPr>
            </w:pPr>
            <w:r w:rsidRPr="00F65224">
              <w:rPr>
                <w:rFonts w:ascii="Helvetica" w:hAnsi="Helvetica"/>
              </w:rPr>
              <w:t>Her Majesty’s Inspectorate of Prisons for Scotland</w:t>
            </w:r>
          </w:p>
        </w:tc>
      </w:tr>
      <w:tr w:rsidR="00505F4C" w14:paraId="27E00C7E" w14:textId="77777777" w:rsidTr="006B18FA">
        <w:tc>
          <w:tcPr>
            <w:tcW w:w="1211" w:type="dxa"/>
          </w:tcPr>
          <w:p w14:paraId="18207E81" w14:textId="77777777" w:rsidR="00505F4C" w:rsidRDefault="00505F4C" w:rsidP="00F00725">
            <w:pPr>
              <w:rPr>
                <w:rFonts w:ascii="Helvetica" w:hAnsi="Helvetica"/>
              </w:rPr>
            </w:pPr>
            <w:r w:rsidRPr="00115D0B">
              <w:rPr>
                <w:rFonts w:ascii="Helvetica" w:hAnsi="Helvetica"/>
              </w:rPr>
              <w:t>HMRC</w:t>
            </w:r>
          </w:p>
        </w:tc>
        <w:tc>
          <w:tcPr>
            <w:tcW w:w="5134" w:type="dxa"/>
          </w:tcPr>
          <w:p w14:paraId="31A1D11D" w14:textId="77777777" w:rsidR="00505F4C" w:rsidRDefault="00505F4C" w:rsidP="00F00725">
            <w:pPr>
              <w:rPr>
                <w:rFonts w:ascii="Helvetica" w:hAnsi="Helvetica"/>
              </w:rPr>
            </w:pPr>
            <w:r w:rsidRPr="00115D0B">
              <w:rPr>
                <w:rStyle w:val="Emphasis"/>
                <w:rFonts w:ascii="Helvetica" w:hAnsi="Helvetica"/>
                <w:i w:val="0"/>
              </w:rPr>
              <w:t>Her Majesty's Revenue and Customs</w:t>
            </w:r>
          </w:p>
        </w:tc>
      </w:tr>
      <w:tr w:rsidR="00505F4C" w:rsidRPr="00115D0B" w14:paraId="5311E561" w14:textId="77777777" w:rsidTr="006B18FA">
        <w:tc>
          <w:tcPr>
            <w:tcW w:w="1211" w:type="dxa"/>
          </w:tcPr>
          <w:p w14:paraId="594C1823" w14:textId="77777777" w:rsidR="00505F4C" w:rsidRPr="00115D0B" w:rsidRDefault="00505F4C" w:rsidP="00F00725">
            <w:pPr>
              <w:rPr>
                <w:rFonts w:ascii="Helvetica" w:hAnsi="Helvetica"/>
              </w:rPr>
            </w:pPr>
            <w:r w:rsidRPr="00115D0B">
              <w:rPr>
                <w:rFonts w:ascii="Helvetica" w:hAnsi="Helvetica"/>
              </w:rPr>
              <w:lastRenderedPageBreak/>
              <w:t>HRA</w:t>
            </w:r>
          </w:p>
        </w:tc>
        <w:tc>
          <w:tcPr>
            <w:tcW w:w="5134" w:type="dxa"/>
          </w:tcPr>
          <w:p w14:paraId="5746D2CD" w14:textId="77777777" w:rsidR="00505F4C" w:rsidRPr="00115D0B" w:rsidRDefault="00505F4C" w:rsidP="00F00725">
            <w:pPr>
              <w:rPr>
                <w:rFonts w:ascii="Helvetica" w:hAnsi="Helvetica"/>
                <w:i/>
              </w:rPr>
            </w:pPr>
            <w:r w:rsidRPr="00115D0B">
              <w:rPr>
                <w:rFonts w:ascii="Helvetica" w:hAnsi="Helvetica"/>
              </w:rPr>
              <w:t>Human Rights Act</w:t>
            </w:r>
            <w:r>
              <w:rPr>
                <w:rFonts w:ascii="Helvetica" w:hAnsi="Helvetica"/>
              </w:rPr>
              <w:t xml:space="preserve"> 1988</w:t>
            </w:r>
          </w:p>
        </w:tc>
      </w:tr>
      <w:tr w:rsidR="00505F4C" w:rsidRPr="00115D0B" w14:paraId="4EA6F1D9" w14:textId="77777777" w:rsidTr="006B18FA">
        <w:tc>
          <w:tcPr>
            <w:tcW w:w="1211" w:type="dxa"/>
          </w:tcPr>
          <w:p w14:paraId="70998B15" w14:textId="77777777" w:rsidR="00505F4C" w:rsidRPr="00115D0B" w:rsidRDefault="00505F4C" w:rsidP="00F00725">
            <w:pPr>
              <w:rPr>
                <w:rFonts w:ascii="Helvetica" w:hAnsi="Helvetica"/>
              </w:rPr>
            </w:pPr>
            <w:r w:rsidRPr="00F65224">
              <w:rPr>
                <w:rFonts w:ascii="Helvetica" w:hAnsi="Helvetica"/>
              </w:rPr>
              <w:t>HSE</w:t>
            </w:r>
          </w:p>
        </w:tc>
        <w:tc>
          <w:tcPr>
            <w:tcW w:w="5134" w:type="dxa"/>
          </w:tcPr>
          <w:p w14:paraId="4D79A475" w14:textId="77777777" w:rsidR="00505F4C" w:rsidRPr="00115D0B" w:rsidRDefault="00505F4C" w:rsidP="00F00725">
            <w:pPr>
              <w:rPr>
                <w:rFonts w:ascii="Helvetica" w:hAnsi="Helvetica"/>
              </w:rPr>
            </w:pPr>
            <w:r w:rsidRPr="00F65224">
              <w:rPr>
                <w:rFonts w:ascii="Helvetica" w:hAnsi="Helvetica"/>
              </w:rPr>
              <w:t>Health and Safety Executive</w:t>
            </w:r>
          </w:p>
        </w:tc>
      </w:tr>
      <w:tr w:rsidR="00505F4C" w:rsidRPr="00115D0B" w14:paraId="3489FF3B" w14:textId="77777777" w:rsidTr="006B18FA">
        <w:tc>
          <w:tcPr>
            <w:tcW w:w="1211" w:type="dxa"/>
          </w:tcPr>
          <w:p w14:paraId="7598E766" w14:textId="77777777" w:rsidR="00505F4C" w:rsidRDefault="00505F4C" w:rsidP="00F00725">
            <w:pPr>
              <w:rPr>
                <w:rFonts w:ascii="Helvetica" w:hAnsi="Helvetica"/>
              </w:rPr>
            </w:pPr>
            <w:r w:rsidRPr="00F65224">
              <w:rPr>
                <w:rFonts w:ascii="Helvetica" w:hAnsi="Helvetica"/>
              </w:rPr>
              <w:t>ICAR</w:t>
            </w:r>
          </w:p>
        </w:tc>
        <w:tc>
          <w:tcPr>
            <w:tcW w:w="5134" w:type="dxa"/>
          </w:tcPr>
          <w:p w14:paraId="05F21E88" w14:textId="77777777" w:rsidR="00505F4C" w:rsidRDefault="00505F4C" w:rsidP="00F00725">
            <w:pPr>
              <w:rPr>
                <w:rFonts w:ascii="Helvetica" w:hAnsi="Helvetica"/>
              </w:rPr>
            </w:pPr>
            <w:r w:rsidRPr="00F65224">
              <w:rPr>
                <w:rFonts w:ascii="Helvetica" w:hAnsi="Helvetica"/>
              </w:rPr>
              <w:t>International Corporate Accountability Roundtable</w:t>
            </w:r>
          </w:p>
        </w:tc>
      </w:tr>
      <w:tr w:rsidR="00505F4C" w:rsidRPr="00115D0B" w14:paraId="486FDDC6" w14:textId="77777777" w:rsidTr="006B18FA">
        <w:tc>
          <w:tcPr>
            <w:tcW w:w="1211" w:type="dxa"/>
          </w:tcPr>
          <w:p w14:paraId="2D113A46" w14:textId="77777777" w:rsidR="00505F4C" w:rsidRDefault="00505F4C" w:rsidP="00F00725">
            <w:pPr>
              <w:rPr>
                <w:rFonts w:ascii="Helvetica" w:hAnsi="Helvetica"/>
              </w:rPr>
            </w:pPr>
            <w:r w:rsidRPr="00F65224">
              <w:rPr>
                <w:rFonts w:ascii="Helvetica" w:hAnsi="Helvetica"/>
              </w:rPr>
              <w:t>ICC</w:t>
            </w:r>
          </w:p>
        </w:tc>
        <w:tc>
          <w:tcPr>
            <w:tcW w:w="5134" w:type="dxa"/>
          </w:tcPr>
          <w:p w14:paraId="08F55FFB" w14:textId="77777777" w:rsidR="00505F4C" w:rsidRDefault="00505F4C" w:rsidP="00F00725">
            <w:pPr>
              <w:rPr>
                <w:rFonts w:ascii="Helvetica" w:hAnsi="Helvetica"/>
              </w:rPr>
            </w:pPr>
            <w:r w:rsidRPr="00F65224">
              <w:rPr>
                <w:rFonts w:ascii="Helvetica" w:hAnsi="Helvetica"/>
              </w:rPr>
              <w:t>International Criminal Court</w:t>
            </w:r>
          </w:p>
        </w:tc>
      </w:tr>
      <w:tr w:rsidR="00505F4C" w:rsidRPr="00115D0B" w14:paraId="3B41B146" w14:textId="77777777" w:rsidTr="006B18FA">
        <w:tc>
          <w:tcPr>
            <w:tcW w:w="1211" w:type="dxa"/>
          </w:tcPr>
          <w:p w14:paraId="069BDA9C" w14:textId="77777777" w:rsidR="00505F4C" w:rsidRDefault="00505F4C" w:rsidP="00F00725">
            <w:pPr>
              <w:rPr>
                <w:rFonts w:ascii="Helvetica" w:hAnsi="Helvetica"/>
              </w:rPr>
            </w:pPr>
            <w:r w:rsidRPr="00F65224">
              <w:rPr>
                <w:rFonts w:ascii="Helvetica" w:hAnsi="Helvetica"/>
              </w:rPr>
              <w:t>ICCPR</w:t>
            </w:r>
          </w:p>
        </w:tc>
        <w:tc>
          <w:tcPr>
            <w:tcW w:w="5134" w:type="dxa"/>
          </w:tcPr>
          <w:p w14:paraId="241E58CF" w14:textId="77777777" w:rsidR="00505F4C" w:rsidRDefault="00505F4C" w:rsidP="00F00725">
            <w:pPr>
              <w:rPr>
                <w:rFonts w:ascii="Helvetica" w:hAnsi="Helvetica"/>
              </w:rPr>
            </w:pPr>
            <w:r w:rsidRPr="00F65224">
              <w:rPr>
                <w:rFonts w:ascii="Helvetica" w:hAnsi="Helvetica"/>
              </w:rPr>
              <w:t>International Covenant on Civil and Political Rights</w:t>
            </w:r>
          </w:p>
        </w:tc>
      </w:tr>
      <w:tr w:rsidR="00505F4C" w:rsidRPr="00115D0B" w14:paraId="2576589A" w14:textId="77777777" w:rsidTr="006B18FA">
        <w:tc>
          <w:tcPr>
            <w:tcW w:w="1211" w:type="dxa"/>
          </w:tcPr>
          <w:p w14:paraId="623AAD7C" w14:textId="77777777" w:rsidR="00505F4C" w:rsidRDefault="00505F4C" w:rsidP="00F00725">
            <w:pPr>
              <w:rPr>
                <w:rFonts w:ascii="Helvetica" w:hAnsi="Helvetica"/>
              </w:rPr>
            </w:pPr>
            <w:r w:rsidRPr="00F65224">
              <w:rPr>
                <w:rFonts w:ascii="Helvetica" w:hAnsi="Helvetica"/>
              </w:rPr>
              <w:t>ICERD</w:t>
            </w:r>
          </w:p>
        </w:tc>
        <w:tc>
          <w:tcPr>
            <w:tcW w:w="5134" w:type="dxa"/>
          </w:tcPr>
          <w:p w14:paraId="001E4CD6" w14:textId="77777777" w:rsidR="00505F4C" w:rsidRDefault="00505F4C" w:rsidP="00F00725">
            <w:pPr>
              <w:rPr>
                <w:rFonts w:ascii="Helvetica" w:hAnsi="Helvetica"/>
              </w:rPr>
            </w:pPr>
            <w:r w:rsidRPr="00F65224">
              <w:rPr>
                <w:rFonts w:ascii="Helvetica" w:hAnsi="Helvetica" w:cs="Arial"/>
                <w:lang w:val="en-US"/>
              </w:rPr>
              <w:t>International Convention on the Elimination of All Forms of Racial Discrimination</w:t>
            </w:r>
          </w:p>
        </w:tc>
      </w:tr>
      <w:tr w:rsidR="00505F4C" w:rsidRPr="00115D0B" w14:paraId="5578C18B" w14:textId="77777777" w:rsidTr="006B18FA">
        <w:tc>
          <w:tcPr>
            <w:tcW w:w="1211" w:type="dxa"/>
          </w:tcPr>
          <w:p w14:paraId="4831E1E4" w14:textId="77777777" w:rsidR="00505F4C" w:rsidRDefault="00505F4C" w:rsidP="00F00725">
            <w:pPr>
              <w:rPr>
                <w:rFonts w:ascii="Helvetica" w:hAnsi="Helvetica"/>
              </w:rPr>
            </w:pPr>
            <w:r w:rsidRPr="00F65224">
              <w:rPr>
                <w:rFonts w:ascii="Helvetica" w:hAnsi="Helvetica"/>
              </w:rPr>
              <w:t>ICESCR</w:t>
            </w:r>
          </w:p>
        </w:tc>
        <w:tc>
          <w:tcPr>
            <w:tcW w:w="5134" w:type="dxa"/>
          </w:tcPr>
          <w:p w14:paraId="3CB3B6CE" w14:textId="77777777" w:rsidR="00505F4C" w:rsidRDefault="00505F4C" w:rsidP="00F00725">
            <w:pPr>
              <w:rPr>
                <w:rFonts w:ascii="Helvetica" w:hAnsi="Helvetica"/>
              </w:rPr>
            </w:pPr>
            <w:r w:rsidRPr="00F65224">
              <w:rPr>
                <w:rFonts w:ascii="Helvetica" w:hAnsi="Helvetica"/>
              </w:rPr>
              <w:t>International Covenant on Economic, Social and Cultural Rights</w:t>
            </w:r>
          </w:p>
        </w:tc>
      </w:tr>
      <w:tr w:rsidR="00505F4C" w:rsidRPr="00115D0B" w14:paraId="53C73BCC" w14:textId="77777777" w:rsidTr="006B18FA">
        <w:tc>
          <w:tcPr>
            <w:tcW w:w="1211" w:type="dxa"/>
          </w:tcPr>
          <w:p w14:paraId="14A5E0FE" w14:textId="77777777" w:rsidR="00505F4C" w:rsidRDefault="00505F4C" w:rsidP="00F00725">
            <w:pPr>
              <w:rPr>
                <w:rFonts w:ascii="Helvetica" w:hAnsi="Helvetica"/>
                <w:highlight w:val="green"/>
              </w:rPr>
            </w:pPr>
            <w:r w:rsidRPr="00F65224">
              <w:rPr>
                <w:rFonts w:ascii="Helvetica" w:hAnsi="Helvetica"/>
              </w:rPr>
              <w:t>ICMW</w:t>
            </w:r>
          </w:p>
        </w:tc>
        <w:tc>
          <w:tcPr>
            <w:tcW w:w="5134" w:type="dxa"/>
          </w:tcPr>
          <w:p w14:paraId="3AB52E8A" w14:textId="25DEAA91" w:rsidR="00505F4C" w:rsidRDefault="00505F4C" w:rsidP="00F00725">
            <w:pPr>
              <w:rPr>
                <w:rFonts w:ascii="Helvetica" w:hAnsi="Helvetica"/>
                <w:highlight w:val="green"/>
              </w:rPr>
            </w:pPr>
            <w:r w:rsidRPr="00F65224">
              <w:rPr>
                <w:rFonts w:ascii="Helvetica" w:hAnsi="Helvetica"/>
              </w:rPr>
              <w:t>International Convention on the Protection of the Rights of All Migrant Workers and</w:t>
            </w:r>
            <w:r w:rsidR="00C94A18">
              <w:rPr>
                <w:rFonts w:ascii="Helvetica" w:hAnsi="Helvetica"/>
              </w:rPr>
              <w:t xml:space="preserve"> Members of</w:t>
            </w:r>
            <w:r w:rsidRPr="00F65224">
              <w:rPr>
                <w:rFonts w:ascii="Helvetica" w:hAnsi="Helvetica"/>
              </w:rPr>
              <w:t xml:space="preserve"> their Families </w:t>
            </w:r>
          </w:p>
        </w:tc>
      </w:tr>
      <w:tr w:rsidR="00505F4C" w:rsidRPr="00115D0B" w14:paraId="0211E396" w14:textId="77777777" w:rsidTr="006B18FA">
        <w:tc>
          <w:tcPr>
            <w:tcW w:w="1211" w:type="dxa"/>
          </w:tcPr>
          <w:p w14:paraId="1D4DEEE2" w14:textId="77777777" w:rsidR="00505F4C" w:rsidRDefault="00505F4C" w:rsidP="00F00725">
            <w:pPr>
              <w:rPr>
                <w:rFonts w:ascii="Helvetica" w:hAnsi="Helvetica"/>
              </w:rPr>
            </w:pPr>
            <w:proofErr w:type="spellStart"/>
            <w:r w:rsidRPr="00F65224">
              <w:rPr>
                <w:rFonts w:ascii="Helvetica" w:hAnsi="Helvetica"/>
              </w:rPr>
              <w:t>ICoCA</w:t>
            </w:r>
            <w:proofErr w:type="spellEnd"/>
          </w:p>
        </w:tc>
        <w:tc>
          <w:tcPr>
            <w:tcW w:w="5134" w:type="dxa"/>
          </w:tcPr>
          <w:p w14:paraId="51D20B8C" w14:textId="77777777" w:rsidR="00505F4C" w:rsidRDefault="00505F4C" w:rsidP="00F00725">
            <w:pPr>
              <w:rPr>
                <w:rFonts w:ascii="Helvetica" w:hAnsi="Helvetica"/>
              </w:rPr>
            </w:pPr>
            <w:r w:rsidRPr="00F65224">
              <w:rPr>
                <w:rFonts w:ascii="Helvetica" w:hAnsi="Helvetica"/>
              </w:rPr>
              <w:t>International Code of Conduct for Private Security Service Providers Association</w:t>
            </w:r>
          </w:p>
        </w:tc>
      </w:tr>
      <w:tr w:rsidR="00505F4C" w:rsidRPr="00115D0B" w14:paraId="69A5B814" w14:textId="77777777" w:rsidTr="006B18FA">
        <w:tc>
          <w:tcPr>
            <w:tcW w:w="1211" w:type="dxa"/>
          </w:tcPr>
          <w:p w14:paraId="0354B049" w14:textId="77777777" w:rsidR="00505F4C" w:rsidRDefault="00505F4C" w:rsidP="00F00725">
            <w:pPr>
              <w:rPr>
                <w:rFonts w:ascii="Helvetica" w:hAnsi="Helvetica"/>
              </w:rPr>
            </w:pPr>
            <w:r w:rsidRPr="00F65224">
              <w:rPr>
                <w:rFonts w:ascii="Helvetica" w:hAnsi="Helvetica"/>
              </w:rPr>
              <w:t>ICT</w:t>
            </w:r>
          </w:p>
        </w:tc>
        <w:tc>
          <w:tcPr>
            <w:tcW w:w="5134" w:type="dxa"/>
          </w:tcPr>
          <w:p w14:paraId="62FB9C3D" w14:textId="77777777" w:rsidR="00505F4C" w:rsidRDefault="00505F4C" w:rsidP="00F00725">
            <w:pPr>
              <w:rPr>
                <w:rFonts w:ascii="Helvetica" w:hAnsi="Helvetica"/>
              </w:rPr>
            </w:pPr>
            <w:r w:rsidRPr="00F65224">
              <w:rPr>
                <w:rFonts w:ascii="Helvetica" w:hAnsi="Helvetica"/>
              </w:rPr>
              <w:t>Information and Communications Technology</w:t>
            </w:r>
          </w:p>
        </w:tc>
      </w:tr>
      <w:tr w:rsidR="00505F4C" w:rsidRPr="00115D0B" w14:paraId="60627ADA" w14:textId="77777777" w:rsidTr="006B18FA">
        <w:tc>
          <w:tcPr>
            <w:tcW w:w="1211" w:type="dxa"/>
          </w:tcPr>
          <w:p w14:paraId="1593CD5B" w14:textId="77777777" w:rsidR="00505F4C" w:rsidRDefault="00505F4C" w:rsidP="00F00725">
            <w:pPr>
              <w:rPr>
                <w:rFonts w:ascii="Helvetica" w:hAnsi="Helvetica"/>
                <w:highlight w:val="green"/>
              </w:rPr>
            </w:pPr>
            <w:r w:rsidRPr="00F65224">
              <w:rPr>
                <w:rFonts w:ascii="Helvetica" w:hAnsi="Helvetica"/>
              </w:rPr>
              <w:t>ICVS</w:t>
            </w:r>
          </w:p>
        </w:tc>
        <w:tc>
          <w:tcPr>
            <w:tcW w:w="5134" w:type="dxa"/>
          </w:tcPr>
          <w:p w14:paraId="6239D9B9" w14:textId="4C59D532" w:rsidR="00505F4C" w:rsidRDefault="00505F4C" w:rsidP="00C94A18">
            <w:pPr>
              <w:rPr>
                <w:rFonts w:ascii="Helvetica" w:hAnsi="Helvetica"/>
                <w:highlight w:val="green"/>
              </w:rPr>
            </w:pPr>
            <w:r w:rsidRPr="00F65224">
              <w:rPr>
                <w:rFonts w:ascii="Helvetica" w:hAnsi="Helvetica"/>
              </w:rPr>
              <w:t xml:space="preserve">Independent Custody </w:t>
            </w:r>
            <w:r w:rsidR="00C94A18" w:rsidRPr="00F65224">
              <w:rPr>
                <w:rFonts w:ascii="Helvetica" w:hAnsi="Helvetica"/>
              </w:rPr>
              <w:t>Visit</w:t>
            </w:r>
            <w:r w:rsidR="00C94A18">
              <w:rPr>
                <w:rFonts w:ascii="Helvetica" w:hAnsi="Helvetica"/>
              </w:rPr>
              <w:t>ing</w:t>
            </w:r>
            <w:r w:rsidR="00C94A18" w:rsidRPr="00F65224">
              <w:rPr>
                <w:rFonts w:ascii="Helvetica" w:hAnsi="Helvetica"/>
              </w:rPr>
              <w:t xml:space="preserve"> </w:t>
            </w:r>
            <w:r w:rsidRPr="00F65224">
              <w:rPr>
                <w:rFonts w:ascii="Helvetica" w:hAnsi="Helvetica"/>
              </w:rPr>
              <w:t>Scotland</w:t>
            </w:r>
          </w:p>
        </w:tc>
      </w:tr>
      <w:tr w:rsidR="00505F4C" w:rsidRPr="00115D0B" w14:paraId="271946BB" w14:textId="77777777" w:rsidTr="006B18FA">
        <w:tc>
          <w:tcPr>
            <w:tcW w:w="1211" w:type="dxa"/>
          </w:tcPr>
          <w:p w14:paraId="3D0FE592" w14:textId="77777777" w:rsidR="00505F4C" w:rsidRDefault="00505F4C" w:rsidP="00F00725">
            <w:pPr>
              <w:rPr>
                <w:rFonts w:ascii="Helvetica" w:hAnsi="Helvetica"/>
              </w:rPr>
            </w:pPr>
            <w:r w:rsidRPr="00F65224">
              <w:rPr>
                <w:rFonts w:ascii="Helvetica" w:hAnsi="Helvetica"/>
              </w:rPr>
              <w:t>IFC</w:t>
            </w:r>
          </w:p>
        </w:tc>
        <w:tc>
          <w:tcPr>
            <w:tcW w:w="5134" w:type="dxa"/>
          </w:tcPr>
          <w:p w14:paraId="25E6ECDB" w14:textId="77777777" w:rsidR="00505F4C" w:rsidRDefault="00505F4C" w:rsidP="00F00725">
            <w:pPr>
              <w:rPr>
                <w:rFonts w:ascii="Helvetica" w:hAnsi="Helvetica"/>
              </w:rPr>
            </w:pPr>
            <w:r w:rsidRPr="00F65224">
              <w:rPr>
                <w:rFonts w:ascii="Helvetica" w:hAnsi="Helvetica"/>
              </w:rPr>
              <w:t>International Finance Corporation</w:t>
            </w:r>
          </w:p>
        </w:tc>
      </w:tr>
      <w:tr w:rsidR="00505F4C" w:rsidRPr="00115D0B" w14:paraId="558D582F" w14:textId="77777777" w:rsidTr="006B18FA">
        <w:tc>
          <w:tcPr>
            <w:tcW w:w="1211" w:type="dxa"/>
          </w:tcPr>
          <w:p w14:paraId="0FBB3E1E" w14:textId="77777777" w:rsidR="00505F4C" w:rsidRDefault="00505F4C" w:rsidP="00F00725">
            <w:pPr>
              <w:rPr>
                <w:rFonts w:ascii="Helvetica" w:hAnsi="Helvetica"/>
              </w:rPr>
            </w:pPr>
            <w:r>
              <w:rPr>
                <w:rFonts w:ascii="Helvetica" w:hAnsi="Helvetica"/>
              </w:rPr>
              <w:t>IIA</w:t>
            </w:r>
          </w:p>
        </w:tc>
        <w:tc>
          <w:tcPr>
            <w:tcW w:w="5134" w:type="dxa"/>
          </w:tcPr>
          <w:p w14:paraId="1D4AB1A2" w14:textId="77777777" w:rsidR="00505F4C" w:rsidRDefault="00505F4C" w:rsidP="00F00725">
            <w:pPr>
              <w:rPr>
                <w:rFonts w:ascii="Helvetica" w:hAnsi="Helvetica"/>
              </w:rPr>
            </w:pPr>
            <w:r>
              <w:rPr>
                <w:rFonts w:ascii="Helvetica" w:hAnsi="Helvetica"/>
              </w:rPr>
              <w:t>International Investment Agreement</w:t>
            </w:r>
          </w:p>
        </w:tc>
      </w:tr>
      <w:tr w:rsidR="00505F4C" w:rsidRPr="00115D0B" w14:paraId="01F7BDDE" w14:textId="77777777" w:rsidTr="006B18FA">
        <w:tc>
          <w:tcPr>
            <w:tcW w:w="1211" w:type="dxa"/>
          </w:tcPr>
          <w:p w14:paraId="2A7CF617" w14:textId="77777777" w:rsidR="00505F4C" w:rsidRDefault="00505F4C" w:rsidP="00F00725">
            <w:pPr>
              <w:rPr>
                <w:rFonts w:ascii="Helvetica" w:hAnsi="Helvetica"/>
              </w:rPr>
            </w:pPr>
            <w:r w:rsidRPr="00115D0B">
              <w:rPr>
                <w:rFonts w:ascii="Helvetica" w:hAnsi="Helvetica"/>
              </w:rPr>
              <w:t>ILO</w:t>
            </w:r>
          </w:p>
        </w:tc>
        <w:tc>
          <w:tcPr>
            <w:tcW w:w="5134" w:type="dxa"/>
          </w:tcPr>
          <w:p w14:paraId="16F9A33B" w14:textId="77777777" w:rsidR="00505F4C" w:rsidRDefault="00505F4C" w:rsidP="00F00725">
            <w:pPr>
              <w:rPr>
                <w:rFonts w:ascii="Helvetica" w:hAnsi="Helvetica"/>
              </w:rPr>
            </w:pPr>
            <w:r w:rsidRPr="00115D0B">
              <w:rPr>
                <w:rFonts w:ascii="Helvetica" w:hAnsi="Helvetica"/>
              </w:rPr>
              <w:t>International Labour Organisation</w:t>
            </w:r>
          </w:p>
        </w:tc>
      </w:tr>
      <w:tr w:rsidR="00505F4C" w:rsidRPr="00115D0B" w14:paraId="7C743933" w14:textId="77777777" w:rsidTr="006B18FA">
        <w:tc>
          <w:tcPr>
            <w:tcW w:w="1211" w:type="dxa"/>
          </w:tcPr>
          <w:p w14:paraId="183BA04D" w14:textId="77777777" w:rsidR="00505F4C" w:rsidRDefault="00505F4C" w:rsidP="00F00725">
            <w:pPr>
              <w:rPr>
                <w:rFonts w:ascii="Helvetica" w:hAnsi="Helvetica"/>
              </w:rPr>
            </w:pPr>
            <w:r w:rsidRPr="00115D0B">
              <w:rPr>
                <w:rFonts w:ascii="Helvetica" w:hAnsi="Helvetica"/>
                <w:szCs w:val="24"/>
              </w:rPr>
              <w:t>JCHR</w:t>
            </w:r>
          </w:p>
        </w:tc>
        <w:tc>
          <w:tcPr>
            <w:tcW w:w="5134" w:type="dxa"/>
          </w:tcPr>
          <w:p w14:paraId="42817BB9" w14:textId="77777777" w:rsidR="00505F4C" w:rsidRDefault="00505F4C" w:rsidP="00F00725">
            <w:pPr>
              <w:rPr>
                <w:rFonts w:ascii="Helvetica" w:hAnsi="Helvetica"/>
              </w:rPr>
            </w:pPr>
            <w:r w:rsidRPr="00115D0B">
              <w:rPr>
                <w:rFonts w:ascii="Helvetica" w:hAnsi="Helvetica" w:cs="Arial"/>
                <w:szCs w:val="24"/>
                <w:lang w:val="en-US"/>
              </w:rPr>
              <w:t xml:space="preserve">Joint Committee on </w:t>
            </w:r>
            <w:r w:rsidRPr="00115D0B">
              <w:rPr>
                <w:rFonts w:ascii="Helvetica" w:hAnsi="Helvetica" w:cs="Arial"/>
                <w:bCs/>
                <w:szCs w:val="24"/>
                <w:lang w:val="en-US"/>
              </w:rPr>
              <w:t>Human Rights</w:t>
            </w:r>
          </w:p>
        </w:tc>
      </w:tr>
      <w:tr w:rsidR="00505F4C" w:rsidRPr="00115D0B" w14:paraId="12C2EDE9" w14:textId="77777777" w:rsidTr="006B18FA">
        <w:tc>
          <w:tcPr>
            <w:tcW w:w="1211" w:type="dxa"/>
          </w:tcPr>
          <w:p w14:paraId="11C3674B" w14:textId="77777777" w:rsidR="00505F4C" w:rsidRPr="00115D0B" w:rsidRDefault="00505F4C" w:rsidP="00F00725">
            <w:pPr>
              <w:rPr>
                <w:rFonts w:ascii="Helvetica" w:hAnsi="Helvetica"/>
              </w:rPr>
            </w:pPr>
            <w:r w:rsidRPr="00115D0B">
              <w:rPr>
                <w:rFonts w:ascii="Helvetica" w:hAnsi="Helvetica"/>
              </w:rPr>
              <w:t>KPI</w:t>
            </w:r>
          </w:p>
        </w:tc>
        <w:tc>
          <w:tcPr>
            <w:tcW w:w="5134" w:type="dxa"/>
          </w:tcPr>
          <w:p w14:paraId="105E7533" w14:textId="77777777" w:rsidR="00505F4C" w:rsidRPr="00115D0B" w:rsidRDefault="00505F4C" w:rsidP="00F00725">
            <w:pPr>
              <w:rPr>
                <w:rFonts w:ascii="Helvetica" w:hAnsi="Helvetica"/>
              </w:rPr>
            </w:pPr>
            <w:r w:rsidRPr="00115D0B">
              <w:rPr>
                <w:rFonts w:ascii="Helvetica" w:hAnsi="Helvetica"/>
              </w:rPr>
              <w:t>Key Performance Indicator</w:t>
            </w:r>
          </w:p>
        </w:tc>
      </w:tr>
      <w:tr w:rsidR="00505F4C" w:rsidRPr="00115D0B" w14:paraId="6D82A930" w14:textId="77777777" w:rsidTr="006B18FA">
        <w:tc>
          <w:tcPr>
            <w:tcW w:w="1211" w:type="dxa"/>
          </w:tcPr>
          <w:p w14:paraId="5B2DC8F4" w14:textId="77777777" w:rsidR="00505F4C" w:rsidRPr="00115D0B" w:rsidRDefault="00505F4C" w:rsidP="00F00725">
            <w:pPr>
              <w:rPr>
                <w:rFonts w:ascii="Helvetica" w:hAnsi="Helvetica"/>
                <w:szCs w:val="24"/>
              </w:rPr>
            </w:pPr>
            <w:r>
              <w:rPr>
                <w:rFonts w:ascii="Helvetica" w:hAnsi="Helvetica"/>
              </w:rPr>
              <w:t>LASPOA</w:t>
            </w:r>
          </w:p>
        </w:tc>
        <w:tc>
          <w:tcPr>
            <w:tcW w:w="5134" w:type="dxa"/>
          </w:tcPr>
          <w:p w14:paraId="06831328" w14:textId="77777777" w:rsidR="00505F4C" w:rsidRPr="00115D0B" w:rsidRDefault="00505F4C" w:rsidP="00F00725">
            <w:pPr>
              <w:rPr>
                <w:rFonts w:ascii="Helvetica" w:hAnsi="Helvetica"/>
                <w:szCs w:val="24"/>
              </w:rPr>
            </w:pPr>
            <w:r>
              <w:rPr>
                <w:rFonts w:ascii="Helvetica" w:hAnsi="Helvetica"/>
              </w:rPr>
              <w:t>Legal Aid, Sentencing and Punishment of Offenders Act 2012</w:t>
            </w:r>
          </w:p>
        </w:tc>
      </w:tr>
      <w:tr w:rsidR="00505F4C" w:rsidRPr="00115D0B" w14:paraId="7E53342D" w14:textId="77777777" w:rsidTr="006B18FA">
        <w:tc>
          <w:tcPr>
            <w:tcW w:w="1211" w:type="dxa"/>
          </w:tcPr>
          <w:p w14:paraId="48A19777" w14:textId="77777777" w:rsidR="00505F4C" w:rsidRPr="00115D0B" w:rsidRDefault="00505F4C" w:rsidP="00F00725">
            <w:pPr>
              <w:rPr>
                <w:rFonts w:ascii="Helvetica" w:hAnsi="Helvetica"/>
              </w:rPr>
            </w:pPr>
            <w:r w:rsidRPr="000570E6">
              <w:rPr>
                <w:rFonts w:ascii="Helvetica" w:hAnsi="Helvetica"/>
              </w:rPr>
              <w:t>LLB</w:t>
            </w:r>
          </w:p>
        </w:tc>
        <w:tc>
          <w:tcPr>
            <w:tcW w:w="5134" w:type="dxa"/>
          </w:tcPr>
          <w:p w14:paraId="7A3C81F9" w14:textId="77777777" w:rsidR="00505F4C" w:rsidRPr="00115D0B" w:rsidRDefault="00505F4C" w:rsidP="00F00725">
            <w:pPr>
              <w:rPr>
                <w:rFonts w:ascii="Helvetica" w:hAnsi="Helvetica"/>
              </w:rPr>
            </w:pPr>
            <w:r>
              <w:rPr>
                <w:rFonts w:ascii="Helvetica" w:hAnsi="Helvetica"/>
              </w:rPr>
              <w:t xml:space="preserve">Bachelor of Laws </w:t>
            </w:r>
          </w:p>
        </w:tc>
      </w:tr>
      <w:tr w:rsidR="00505F4C" w:rsidRPr="00115D0B" w14:paraId="53431D31" w14:textId="77777777" w:rsidTr="006B18FA">
        <w:tc>
          <w:tcPr>
            <w:tcW w:w="1211" w:type="dxa"/>
          </w:tcPr>
          <w:p w14:paraId="590592F7" w14:textId="77777777" w:rsidR="00505F4C" w:rsidRDefault="00505F4C" w:rsidP="00F00725">
            <w:pPr>
              <w:rPr>
                <w:rFonts w:ascii="Helvetica" w:hAnsi="Helvetica"/>
                <w:highlight w:val="green"/>
              </w:rPr>
            </w:pPr>
            <w:r>
              <w:rPr>
                <w:rFonts w:ascii="Helvetica" w:hAnsi="Helvetica"/>
              </w:rPr>
              <w:t>MA</w:t>
            </w:r>
          </w:p>
        </w:tc>
        <w:tc>
          <w:tcPr>
            <w:tcW w:w="5134" w:type="dxa"/>
          </w:tcPr>
          <w:p w14:paraId="45E3E7DF" w14:textId="77777777" w:rsidR="00505F4C" w:rsidRDefault="00505F4C" w:rsidP="00F00725">
            <w:pPr>
              <w:tabs>
                <w:tab w:val="left" w:pos="1855"/>
              </w:tabs>
              <w:rPr>
                <w:rFonts w:ascii="Helvetica" w:hAnsi="Helvetica"/>
              </w:rPr>
            </w:pPr>
            <w:r>
              <w:rPr>
                <w:rFonts w:ascii="Helvetica" w:hAnsi="Helvetica"/>
              </w:rPr>
              <w:t>Modern Apprenticeship</w:t>
            </w:r>
          </w:p>
        </w:tc>
      </w:tr>
      <w:tr w:rsidR="00505F4C" w:rsidRPr="00115D0B" w14:paraId="6753785E" w14:textId="77777777" w:rsidTr="006B18FA">
        <w:tc>
          <w:tcPr>
            <w:tcW w:w="1211" w:type="dxa"/>
          </w:tcPr>
          <w:p w14:paraId="50C3D012" w14:textId="77777777" w:rsidR="00505F4C" w:rsidRDefault="00505F4C" w:rsidP="00F00725">
            <w:pPr>
              <w:rPr>
                <w:rFonts w:ascii="Helvetica" w:hAnsi="Helvetica"/>
                <w:highlight w:val="green"/>
              </w:rPr>
            </w:pPr>
            <w:r w:rsidRPr="00115D0B">
              <w:rPr>
                <w:rFonts w:ascii="Helvetica" w:hAnsi="Helvetica"/>
              </w:rPr>
              <w:t>MNEs</w:t>
            </w:r>
          </w:p>
        </w:tc>
        <w:tc>
          <w:tcPr>
            <w:tcW w:w="5134" w:type="dxa"/>
          </w:tcPr>
          <w:p w14:paraId="03121244" w14:textId="77777777" w:rsidR="00505F4C" w:rsidRDefault="00505F4C" w:rsidP="00F00725">
            <w:pPr>
              <w:rPr>
                <w:rFonts w:ascii="Helvetica" w:hAnsi="Helvetica"/>
                <w:highlight w:val="green"/>
              </w:rPr>
            </w:pPr>
            <w:r w:rsidRPr="00115D0B">
              <w:rPr>
                <w:rFonts w:ascii="Helvetica" w:hAnsi="Helvetica"/>
              </w:rPr>
              <w:t xml:space="preserve">Multinational Enterprises </w:t>
            </w:r>
          </w:p>
        </w:tc>
      </w:tr>
      <w:tr w:rsidR="00505F4C" w:rsidRPr="00115D0B" w14:paraId="44C9665F" w14:textId="77777777" w:rsidTr="006B18FA">
        <w:tc>
          <w:tcPr>
            <w:tcW w:w="1211" w:type="dxa"/>
          </w:tcPr>
          <w:p w14:paraId="083D9ACD" w14:textId="77777777" w:rsidR="00505F4C" w:rsidRDefault="00505F4C" w:rsidP="00F00725">
            <w:pPr>
              <w:rPr>
                <w:rFonts w:ascii="Helvetica" w:hAnsi="Helvetica"/>
              </w:rPr>
            </w:pPr>
            <w:r w:rsidRPr="00F65224">
              <w:rPr>
                <w:rFonts w:ascii="Helvetica" w:hAnsi="Helvetica"/>
              </w:rPr>
              <w:t>MWCS</w:t>
            </w:r>
          </w:p>
        </w:tc>
        <w:tc>
          <w:tcPr>
            <w:tcW w:w="5134" w:type="dxa"/>
          </w:tcPr>
          <w:p w14:paraId="3E685D20" w14:textId="77777777" w:rsidR="00505F4C" w:rsidRDefault="00505F4C" w:rsidP="00F00725">
            <w:pPr>
              <w:rPr>
                <w:rFonts w:ascii="Helvetica" w:hAnsi="Helvetica"/>
              </w:rPr>
            </w:pPr>
            <w:r w:rsidRPr="00F65224">
              <w:rPr>
                <w:rFonts w:ascii="Helvetica" w:hAnsi="Helvetica"/>
              </w:rPr>
              <w:t>Mental Welfare Commission for Scotland</w:t>
            </w:r>
          </w:p>
        </w:tc>
      </w:tr>
      <w:tr w:rsidR="00505F4C" w:rsidRPr="00115D0B" w14:paraId="484C861A" w14:textId="77777777" w:rsidTr="006B18FA">
        <w:tc>
          <w:tcPr>
            <w:tcW w:w="1211" w:type="dxa"/>
          </w:tcPr>
          <w:p w14:paraId="7D692ADE" w14:textId="77777777" w:rsidR="00505F4C" w:rsidRPr="00115D0B" w:rsidRDefault="00505F4C" w:rsidP="00F00725">
            <w:pPr>
              <w:rPr>
                <w:rFonts w:ascii="Helvetica" w:hAnsi="Helvetica"/>
              </w:rPr>
            </w:pPr>
            <w:r w:rsidRPr="00F65224">
              <w:rPr>
                <w:rFonts w:ascii="Helvetica" w:hAnsi="Helvetica"/>
              </w:rPr>
              <w:t>NAP</w:t>
            </w:r>
          </w:p>
        </w:tc>
        <w:tc>
          <w:tcPr>
            <w:tcW w:w="5134" w:type="dxa"/>
          </w:tcPr>
          <w:p w14:paraId="469E771E" w14:textId="77777777" w:rsidR="00505F4C" w:rsidRPr="00115D0B" w:rsidRDefault="00505F4C" w:rsidP="00F00725">
            <w:pPr>
              <w:rPr>
                <w:rFonts w:ascii="Helvetica" w:hAnsi="Helvetica"/>
              </w:rPr>
            </w:pPr>
            <w:r w:rsidRPr="00F65224">
              <w:rPr>
                <w:rFonts w:ascii="Helvetica" w:hAnsi="Helvetica"/>
              </w:rPr>
              <w:t>National Action Plan</w:t>
            </w:r>
          </w:p>
        </w:tc>
      </w:tr>
      <w:tr w:rsidR="00505F4C" w14:paraId="5B9DC163" w14:textId="77777777" w:rsidTr="006B18FA">
        <w:tc>
          <w:tcPr>
            <w:tcW w:w="1211" w:type="dxa"/>
          </w:tcPr>
          <w:p w14:paraId="3AC162DF" w14:textId="77777777" w:rsidR="00505F4C" w:rsidRDefault="00505F4C" w:rsidP="00F00725">
            <w:pPr>
              <w:rPr>
                <w:rFonts w:ascii="Helvetica" w:hAnsi="Helvetica"/>
              </w:rPr>
            </w:pPr>
            <w:r w:rsidRPr="00F65224">
              <w:rPr>
                <w:rFonts w:ascii="Helvetica" w:hAnsi="Helvetica"/>
              </w:rPr>
              <w:lastRenderedPageBreak/>
              <w:t>NBA</w:t>
            </w:r>
          </w:p>
        </w:tc>
        <w:tc>
          <w:tcPr>
            <w:tcW w:w="5134" w:type="dxa"/>
          </w:tcPr>
          <w:p w14:paraId="27FACD2B" w14:textId="77777777" w:rsidR="00505F4C" w:rsidRDefault="00505F4C" w:rsidP="00F00725">
            <w:pPr>
              <w:rPr>
                <w:rFonts w:ascii="Helvetica" w:hAnsi="Helvetica"/>
              </w:rPr>
            </w:pPr>
            <w:r w:rsidRPr="00F65224">
              <w:rPr>
                <w:rFonts w:ascii="Helvetica" w:hAnsi="Helvetica"/>
              </w:rPr>
              <w:t>National Baseline Assessment</w:t>
            </w:r>
          </w:p>
        </w:tc>
      </w:tr>
      <w:tr w:rsidR="00505F4C" w14:paraId="4FC76997" w14:textId="77777777" w:rsidTr="006B18FA">
        <w:tc>
          <w:tcPr>
            <w:tcW w:w="1211" w:type="dxa"/>
          </w:tcPr>
          <w:p w14:paraId="4E10D9D7" w14:textId="77777777" w:rsidR="00505F4C" w:rsidRDefault="00505F4C" w:rsidP="00F00725">
            <w:pPr>
              <w:rPr>
                <w:rFonts w:ascii="Helvetica" w:hAnsi="Helvetica"/>
              </w:rPr>
            </w:pPr>
            <w:r w:rsidRPr="00F65224">
              <w:rPr>
                <w:rFonts w:ascii="Helvetica" w:hAnsi="Helvetica"/>
                <w:color w:val="000000" w:themeColor="text1"/>
              </w:rPr>
              <w:t>NCP</w:t>
            </w:r>
          </w:p>
        </w:tc>
        <w:tc>
          <w:tcPr>
            <w:tcW w:w="5134" w:type="dxa"/>
          </w:tcPr>
          <w:p w14:paraId="7781F601" w14:textId="77777777" w:rsidR="00505F4C" w:rsidRDefault="00505F4C" w:rsidP="00F00725">
            <w:pPr>
              <w:rPr>
                <w:rFonts w:ascii="Helvetica" w:hAnsi="Helvetica"/>
              </w:rPr>
            </w:pPr>
            <w:r w:rsidRPr="00F65224">
              <w:rPr>
                <w:rFonts w:ascii="Helvetica" w:hAnsi="Helvetica"/>
                <w:color w:val="000000" w:themeColor="text1"/>
              </w:rPr>
              <w:t>National Contact Point</w:t>
            </w:r>
          </w:p>
        </w:tc>
      </w:tr>
      <w:tr w:rsidR="00505F4C" w:rsidRPr="004E033A" w14:paraId="1F1CBB54" w14:textId="77777777" w:rsidTr="006B18FA">
        <w:tc>
          <w:tcPr>
            <w:tcW w:w="1211" w:type="dxa"/>
          </w:tcPr>
          <w:p w14:paraId="302AAEFB" w14:textId="77777777" w:rsidR="00505F4C" w:rsidRPr="004E033A" w:rsidRDefault="00505F4C" w:rsidP="00F00725">
            <w:pPr>
              <w:rPr>
                <w:rFonts w:ascii="Helvetica" w:hAnsi="Helvetica"/>
              </w:rPr>
            </w:pPr>
            <w:r>
              <w:rPr>
                <w:rFonts w:ascii="Helvetica" w:hAnsi="Helvetica"/>
              </w:rPr>
              <w:t>NDPB</w:t>
            </w:r>
          </w:p>
        </w:tc>
        <w:tc>
          <w:tcPr>
            <w:tcW w:w="5134" w:type="dxa"/>
          </w:tcPr>
          <w:p w14:paraId="7087A6F3" w14:textId="77777777" w:rsidR="00505F4C" w:rsidRPr="004E033A" w:rsidRDefault="00505F4C" w:rsidP="00F00725">
            <w:pPr>
              <w:rPr>
                <w:rFonts w:ascii="Helvetica" w:hAnsi="Helvetica"/>
              </w:rPr>
            </w:pPr>
            <w:r>
              <w:rPr>
                <w:rFonts w:ascii="Helvetica" w:hAnsi="Helvetica"/>
              </w:rPr>
              <w:t>Non-Departmental Public Body</w:t>
            </w:r>
          </w:p>
        </w:tc>
      </w:tr>
      <w:tr w:rsidR="00505F4C" w14:paraId="1ED83F9A" w14:textId="77777777" w:rsidTr="006B18FA">
        <w:tc>
          <w:tcPr>
            <w:tcW w:w="1211" w:type="dxa"/>
          </w:tcPr>
          <w:p w14:paraId="2C4B5384" w14:textId="77777777" w:rsidR="00505F4C" w:rsidRDefault="00505F4C" w:rsidP="00F00725">
            <w:pPr>
              <w:rPr>
                <w:rFonts w:ascii="Helvetica" w:hAnsi="Helvetica"/>
              </w:rPr>
            </w:pPr>
            <w:r w:rsidRPr="00115D0B">
              <w:rPr>
                <w:rFonts w:ascii="Helvetica" w:hAnsi="Helvetica"/>
              </w:rPr>
              <w:t>NGO</w:t>
            </w:r>
          </w:p>
        </w:tc>
        <w:tc>
          <w:tcPr>
            <w:tcW w:w="5134" w:type="dxa"/>
          </w:tcPr>
          <w:p w14:paraId="60CFCC2A" w14:textId="77777777" w:rsidR="00505F4C" w:rsidRDefault="00505F4C" w:rsidP="00F00725">
            <w:pPr>
              <w:rPr>
                <w:rFonts w:ascii="Helvetica" w:hAnsi="Helvetica"/>
              </w:rPr>
            </w:pPr>
            <w:r w:rsidRPr="00115D0B">
              <w:rPr>
                <w:rFonts w:ascii="Helvetica" w:hAnsi="Helvetica"/>
              </w:rPr>
              <w:t>Non-Governmental Organisation</w:t>
            </w:r>
          </w:p>
        </w:tc>
      </w:tr>
      <w:tr w:rsidR="00505F4C" w:rsidRPr="00115D0B" w14:paraId="74E6C508" w14:textId="77777777" w:rsidTr="006B18FA">
        <w:tc>
          <w:tcPr>
            <w:tcW w:w="1211" w:type="dxa"/>
          </w:tcPr>
          <w:p w14:paraId="690CB057" w14:textId="77777777" w:rsidR="00505F4C" w:rsidRPr="00115D0B" w:rsidRDefault="00505F4C" w:rsidP="00F00725">
            <w:pPr>
              <w:rPr>
                <w:rFonts w:ascii="Helvetica" w:hAnsi="Helvetica"/>
              </w:rPr>
            </w:pPr>
            <w:r>
              <w:rPr>
                <w:rFonts w:ascii="Helvetica" w:hAnsi="Helvetica"/>
              </w:rPr>
              <w:t>NHRI</w:t>
            </w:r>
          </w:p>
        </w:tc>
        <w:tc>
          <w:tcPr>
            <w:tcW w:w="5134" w:type="dxa"/>
          </w:tcPr>
          <w:p w14:paraId="26D5D8B1" w14:textId="77777777" w:rsidR="00505F4C" w:rsidRPr="00115D0B" w:rsidRDefault="00505F4C" w:rsidP="00F00725">
            <w:pPr>
              <w:rPr>
                <w:rFonts w:ascii="Helvetica" w:hAnsi="Helvetica"/>
              </w:rPr>
            </w:pPr>
            <w:r>
              <w:rPr>
                <w:rFonts w:ascii="Helvetica" w:hAnsi="Helvetica"/>
              </w:rPr>
              <w:t>National Human Rights Institution</w:t>
            </w:r>
          </w:p>
        </w:tc>
      </w:tr>
      <w:tr w:rsidR="00505F4C" w14:paraId="04369079" w14:textId="77777777" w:rsidTr="006B18FA">
        <w:tc>
          <w:tcPr>
            <w:tcW w:w="1211" w:type="dxa"/>
          </w:tcPr>
          <w:p w14:paraId="5421AFBA" w14:textId="77777777" w:rsidR="00505F4C" w:rsidRDefault="00505F4C" w:rsidP="00F00725">
            <w:pPr>
              <w:rPr>
                <w:rFonts w:ascii="Helvetica" w:hAnsi="Helvetica"/>
              </w:rPr>
            </w:pPr>
            <w:r w:rsidRPr="00ED5853">
              <w:rPr>
                <w:rFonts w:ascii="Helvetica" w:hAnsi="Helvetica"/>
              </w:rPr>
              <w:t>NPM</w:t>
            </w:r>
          </w:p>
        </w:tc>
        <w:tc>
          <w:tcPr>
            <w:tcW w:w="5134" w:type="dxa"/>
          </w:tcPr>
          <w:p w14:paraId="2B5F5B19" w14:textId="2D54B017" w:rsidR="00505F4C" w:rsidRDefault="00505F4C" w:rsidP="00C94A18">
            <w:pPr>
              <w:rPr>
                <w:rFonts w:ascii="Helvetica" w:hAnsi="Helvetica"/>
              </w:rPr>
            </w:pPr>
            <w:r w:rsidRPr="00ED5853">
              <w:rPr>
                <w:rFonts w:ascii="Helvetica" w:hAnsi="Helvetica"/>
              </w:rPr>
              <w:t>National Preventive Mechanism</w:t>
            </w:r>
          </w:p>
        </w:tc>
      </w:tr>
      <w:tr w:rsidR="00505F4C" w14:paraId="0DA4D3BF" w14:textId="77777777" w:rsidTr="006B18FA">
        <w:tc>
          <w:tcPr>
            <w:tcW w:w="1211" w:type="dxa"/>
          </w:tcPr>
          <w:p w14:paraId="3C5122E3" w14:textId="77777777" w:rsidR="00505F4C" w:rsidRDefault="00505F4C" w:rsidP="00F00725">
            <w:pPr>
              <w:rPr>
                <w:rFonts w:ascii="Helvetica" w:hAnsi="Helvetica"/>
                <w:highlight w:val="green"/>
              </w:rPr>
            </w:pPr>
            <w:r>
              <w:rPr>
                <w:rFonts w:ascii="Helvetica" w:hAnsi="Helvetica"/>
              </w:rPr>
              <w:t>NRW</w:t>
            </w:r>
          </w:p>
        </w:tc>
        <w:tc>
          <w:tcPr>
            <w:tcW w:w="5134" w:type="dxa"/>
          </w:tcPr>
          <w:p w14:paraId="0FB42965" w14:textId="77777777" w:rsidR="00505F4C" w:rsidRDefault="00505F4C" w:rsidP="00F00725">
            <w:pPr>
              <w:rPr>
                <w:rFonts w:ascii="Helvetica" w:hAnsi="Helvetica"/>
                <w:highlight w:val="green"/>
              </w:rPr>
            </w:pPr>
            <w:r>
              <w:rPr>
                <w:rFonts w:ascii="Helvetica" w:hAnsi="Helvetica"/>
              </w:rPr>
              <w:t>Natural Resources Wales</w:t>
            </w:r>
          </w:p>
        </w:tc>
      </w:tr>
      <w:tr w:rsidR="00505F4C" w14:paraId="4ED63DF2" w14:textId="77777777" w:rsidTr="006B18FA">
        <w:tc>
          <w:tcPr>
            <w:tcW w:w="1211" w:type="dxa"/>
          </w:tcPr>
          <w:p w14:paraId="075C07E1" w14:textId="77777777" w:rsidR="00505F4C" w:rsidRDefault="00505F4C" w:rsidP="00F00725">
            <w:pPr>
              <w:rPr>
                <w:rFonts w:ascii="Helvetica" w:hAnsi="Helvetica"/>
              </w:rPr>
            </w:pPr>
            <w:r>
              <w:rPr>
                <w:rFonts w:ascii="Helvetica" w:hAnsi="Helvetica"/>
              </w:rPr>
              <w:t>NUS</w:t>
            </w:r>
          </w:p>
        </w:tc>
        <w:tc>
          <w:tcPr>
            <w:tcW w:w="5134" w:type="dxa"/>
          </w:tcPr>
          <w:p w14:paraId="70A6ECC5" w14:textId="1F3F986B" w:rsidR="00505F4C" w:rsidRDefault="00C94A18" w:rsidP="00F00725">
            <w:pPr>
              <w:rPr>
                <w:rFonts w:ascii="Helvetica" w:hAnsi="Helvetica"/>
              </w:rPr>
            </w:pPr>
            <w:r>
              <w:rPr>
                <w:rFonts w:ascii="Helvetica" w:hAnsi="Helvetica"/>
              </w:rPr>
              <w:t>National Union of Students</w:t>
            </w:r>
          </w:p>
        </w:tc>
      </w:tr>
      <w:tr w:rsidR="00505F4C" w14:paraId="0CE9721C" w14:textId="77777777" w:rsidTr="006B18FA">
        <w:tc>
          <w:tcPr>
            <w:tcW w:w="1211" w:type="dxa"/>
          </w:tcPr>
          <w:p w14:paraId="0C135AD6" w14:textId="77777777" w:rsidR="00505F4C" w:rsidRDefault="00505F4C" w:rsidP="00F00725">
            <w:pPr>
              <w:rPr>
                <w:rFonts w:ascii="Helvetica" w:hAnsi="Helvetica"/>
              </w:rPr>
            </w:pPr>
            <w:r>
              <w:rPr>
                <w:rFonts w:ascii="Helvetica" w:hAnsi="Helvetica"/>
              </w:rPr>
              <w:t>NXD</w:t>
            </w:r>
          </w:p>
        </w:tc>
        <w:tc>
          <w:tcPr>
            <w:tcW w:w="5134" w:type="dxa"/>
          </w:tcPr>
          <w:p w14:paraId="5D908920" w14:textId="77777777" w:rsidR="00505F4C" w:rsidRDefault="00505F4C" w:rsidP="00F00725">
            <w:pPr>
              <w:rPr>
                <w:rFonts w:ascii="Helvetica" w:hAnsi="Helvetica"/>
              </w:rPr>
            </w:pPr>
            <w:r>
              <w:rPr>
                <w:rFonts w:ascii="Helvetica" w:hAnsi="Helvetica"/>
              </w:rPr>
              <w:t>Non-Executive Director</w:t>
            </w:r>
          </w:p>
        </w:tc>
      </w:tr>
      <w:tr w:rsidR="00505F4C" w14:paraId="16663CAF" w14:textId="77777777" w:rsidTr="006B18FA">
        <w:trPr>
          <w:trHeight w:val="90"/>
        </w:trPr>
        <w:tc>
          <w:tcPr>
            <w:tcW w:w="1211" w:type="dxa"/>
          </w:tcPr>
          <w:p w14:paraId="72CB5BB5" w14:textId="77777777" w:rsidR="00505F4C" w:rsidRDefault="00505F4C" w:rsidP="00F00725">
            <w:pPr>
              <w:rPr>
                <w:rFonts w:ascii="Helvetica" w:hAnsi="Helvetica"/>
                <w:highlight w:val="green"/>
              </w:rPr>
            </w:pPr>
            <w:r w:rsidRPr="00F65224">
              <w:rPr>
                <w:rFonts w:ascii="Helvetica" w:hAnsi="Helvetica"/>
              </w:rPr>
              <w:t>OECD</w:t>
            </w:r>
          </w:p>
        </w:tc>
        <w:tc>
          <w:tcPr>
            <w:tcW w:w="5134" w:type="dxa"/>
          </w:tcPr>
          <w:p w14:paraId="7E8A3027" w14:textId="77777777" w:rsidR="00505F4C" w:rsidRDefault="00505F4C" w:rsidP="00F00725">
            <w:pPr>
              <w:rPr>
                <w:rFonts w:ascii="Helvetica" w:hAnsi="Helvetica"/>
                <w:highlight w:val="green"/>
              </w:rPr>
            </w:pPr>
            <w:r w:rsidRPr="00F65224">
              <w:rPr>
                <w:rFonts w:ascii="Helvetica" w:hAnsi="Helvetica"/>
              </w:rPr>
              <w:t>Organisation for Economic Cooperation and Development</w:t>
            </w:r>
          </w:p>
        </w:tc>
      </w:tr>
      <w:tr w:rsidR="00505F4C" w14:paraId="34C967DE" w14:textId="77777777" w:rsidTr="006B18FA">
        <w:tc>
          <w:tcPr>
            <w:tcW w:w="1211" w:type="dxa"/>
          </w:tcPr>
          <w:p w14:paraId="6B32CA6E" w14:textId="77777777" w:rsidR="00505F4C" w:rsidRDefault="00505F4C" w:rsidP="00F00725">
            <w:pPr>
              <w:rPr>
                <w:rFonts w:ascii="Helvetica" w:hAnsi="Helvetica"/>
              </w:rPr>
            </w:pPr>
            <w:r>
              <w:rPr>
                <w:rFonts w:ascii="Helvetica" w:hAnsi="Helvetica"/>
              </w:rPr>
              <w:t>OFSI</w:t>
            </w:r>
          </w:p>
        </w:tc>
        <w:tc>
          <w:tcPr>
            <w:tcW w:w="5134" w:type="dxa"/>
          </w:tcPr>
          <w:p w14:paraId="168CDB65" w14:textId="77777777" w:rsidR="00505F4C" w:rsidRDefault="00505F4C" w:rsidP="00F00725">
            <w:pPr>
              <w:rPr>
                <w:rFonts w:ascii="Helvetica" w:hAnsi="Helvetica"/>
              </w:rPr>
            </w:pPr>
            <w:r>
              <w:rPr>
                <w:rFonts w:ascii="Helvetica" w:hAnsi="Helvetica"/>
              </w:rPr>
              <w:t>Office of Financial Sanctions Implementation</w:t>
            </w:r>
          </w:p>
        </w:tc>
      </w:tr>
      <w:tr w:rsidR="00505F4C" w14:paraId="125214BE" w14:textId="77777777" w:rsidTr="006B18FA">
        <w:tc>
          <w:tcPr>
            <w:tcW w:w="1211" w:type="dxa"/>
          </w:tcPr>
          <w:p w14:paraId="2DA26FA3" w14:textId="77777777" w:rsidR="00505F4C" w:rsidRDefault="00505F4C" w:rsidP="00F00725">
            <w:pPr>
              <w:rPr>
                <w:rFonts w:ascii="Helvetica" w:hAnsi="Helvetica"/>
              </w:rPr>
            </w:pPr>
            <w:r>
              <w:rPr>
                <w:rFonts w:ascii="Helvetica" w:hAnsi="Helvetica"/>
              </w:rPr>
              <w:t>ONR</w:t>
            </w:r>
          </w:p>
        </w:tc>
        <w:tc>
          <w:tcPr>
            <w:tcW w:w="5134" w:type="dxa"/>
          </w:tcPr>
          <w:p w14:paraId="4BA19EB3" w14:textId="77777777" w:rsidR="00505F4C" w:rsidRDefault="00505F4C" w:rsidP="00F00725">
            <w:pPr>
              <w:rPr>
                <w:rFonts w:ascii="Helvetica" w:hAnsi="Helvetica"/>
              </w:rPr>
            </w:pPr>
            <w:r>
              <w:rPr>
                <w:rFonts w:ascii="Helvetica" w:hAnsi="Helvetica"/>
              </w:rPr>
              <w:t>Office for Nuclear Regulation</w:t>
            </w:r>
          </w:p>
        </w:tc>
      </w:tr>
      <w:tr w:rsidR="00505F4C" w:rsidRPr="00806650" w14:paraId="17F2DF28" w14:textId="77777777" w:rsidTr="006B18FA">
        <w:tc>
          <w:tcPr>
            <w:tcW w:w="1211" w:type="dxa"/>
          </w:tcPr>
          <w:p w14:paraId="71F27D16" w14:textId="77777777" w:rsidR="00505F4C" w:rsidRDefault="00505F4C" w:rsidP="00F00725">
            <w:pPr>
              <w:rPr>
                <w:rFonts w:ascii="Helvetica" w:hAnsi="Helvetica"/>
              </w:rPr>
            </w:pPr>
            <w:r w:rsidRPr="00857A37">
              <w:rPr>
                <w:rFonts w:ascii="Helvetica" w:hAnsi="Helvetica"/>
              </w:rPr>
              <w:t>OPCAT</w:t>
            </w:r>
          </w:p>
        </w:tc>
        <w:tc>
          <w:tcPr>
            <w:tcW w:w="5134" w:type="dxa"/>
          </w:tcPr>
          <w:p w14:paraId="7EB59A71" w14:textId="77777777" w:rsidR="00505F4C" w:rsidRPr="00806650" w:rsidRDefault="00505F4C" w:rsidP="00F00725">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Helvetica" w:hAnsi="Helvetica" w:cs="Arial"/>
                <w:bCs/>
                <w:color w:val="242424"/>
                <w:szCs w:val="24"/>
                <w:lang w:val="en-US"/>
              </w:rPr>
            </w:pPr>
            <w:r w:rsidRPr="00806650">
              <w:rPr>
                <w:rFonts w:ascii="Helvetica" w:hAnsi="Helvetica" w:cs="Arial"/>
                <w:bCs/>
                <w:color w:val="242424"/>
                <w:szCs w:val="24"/>
                <w:lang w:val="en-US"/>
              </w:rPr>
              <w:t>Optional Protocol to the Convention against Torture and other Cruel, Inhuman or Degrading Treatment or Punishment</w:t>
            </w:r>
          </w:p>
        </w:tc>
      </w:tr>
      <w:tr w:rsidR="00505F4C" w14:paraId="54670E15" w14:textId="77777777" w:rsidTr="006B18FA">
        <w:tc>
          <w:tcPr>
            <w:tcW w:w="1211" w:type="dxa"/>
          </w:tcPr>
          <w:p w14:paraId="5B67CFFB" w14:textId="77777777" w:rsidR="00505F4C" w:rsidRDefault="00505F4C" w:rsidP="00F00725">
            <w:pPr>
              <w:rPr>
                <w:rFonts w:ascii="Helvetica" w:hAnsi="Helvetica"/>
              </w:rPr>
            </w:pPr>
            <w:r>
              <w:rPr>
                <w:rFonts w:ascii="Helvetica" w:hAnsi="Helvetica"/>
              </w:rPr>
              <w:t>OSDR</w:t>
            </w:r>
          </w:p>
        </w:tc>
        <w:tc>
          <w:tcPr>
            <w:tcW w:w="5134" w:type="dxa"/>
          </w:tcPr>
          <w:p w14:paraId="38A2B0D8" w14:textId="77777777" w:rsidR="00505F4C" w:rsidRDefault="00505F4C" w:rsidP="00F00725">
            <w:pPr>
              <w:rPr>
                <w:rFonts w:ascii="Helvetica" w:hAnsi="Helvetica"/>
              </w:rPr>
            </w:pPr>
            <w:r>
              <w:rPr>
                <w:rFonts w:ascii="Helvetica" w:hAnsi="Helvetica"/>
              </w:rPr>
              <w:t>Offshore Safety Directive Regulator</w:t>
            </w:r>
          </w:p>
        </w:tc>
      </w:tr>
      <w:tr w:rsidR="00505F4C" w14:paraId="7E76162C" w14:textId="77777777" w:rsidTr="006B18FA">
        <w:tc>
          <w:tcPr>
            <w:tcW w:w="1211" w:type="dxa"/>
          </w:tcPr>
          <w:p w14:paraId="10941DA3" w14:textId="77777777" w:rsidR="00505F4C" w:rsidRDefault="00505F4C" w:rsidP="00F00725">
            <w:pPr>
              <w:rPr>
                <w:rFonts w:ascii="Helvetica" w:hAnsi="Helvetica"/>
              </w:rPr>
            </w:pPr>
            <w:r>
              <w:rPr>
                <w:rFonts w:ascii="Helvetica" w:hAnsi="Helvetica"/>
              </w:rPr>
              <w:t>PIDA</w:t>
            </w:r>
          </w:p>
        </w:tc>
        <w:tc>
          <w:tcPr>
            <w:tcW w:w="5134" w:type="dxa"/>
          </w:tcPr>
          <w:p w14:paraId="1D41C02C" w14:textId="77777777" w:rsidR="00505F4C" w:rsidRDefault="00505F4C" w:rsidP="00F00725">
            <w:pPr>
              <w:rPr>
                <w:rFonts w:ascii="Helvetica" w:hAnsi="Helvetica"/>
              </w:rPr>
            </w:pPr>
            <w:r>
              <w:rPr>
                <w:rFonts w:ascii="Helvetica" w:hAnsi="Helvetica"/>
              </w:rPr>
              <w:t>Public Information Disclosure Act 1998</w:t>
            </w:r>
          </w:p>
        </w:tc>
      </w:tr>
      <w:tr w:rsidR="00505F4C" w14:paraId="595551C5" w14:textId="77777777" w:rsidTr="006B18FA">
        <w:tc>
          <w:tcPr>
            <w:tcW w:w="1211" w:type="dxa"/>
          </w:tcPr>
          <w:p w14:paraId="133D8D0C" w14:textId="77777777" w:rsidR="00505F4C" w:rsidRDefault="00505F4C" w:rsidP="00F00725">
            <w:pPr>
              <w:rPr>
                <w:rFonts w:ascii="Helvetica" w:hAnsi="Helvetica"/>
              </w:rPr>
            </w:pPr>
            <w:r>
              <w:rPr>
                <w:rFonts w:ascii="Helvetica" w:hAnsi="Helvetica"/>
              </w:rPr>
              <w:t>SCOW</w:t>
            </w:r>
          </w:p>
        </w:tc>
        <w:tc>
          <w:tcPr>
            <w:tcW w:w="5134" w:type="dxa"/>
          </w:tcPr>
          <w:p w14:paraId="3B58D0F6" w14:textId="77777777" w:rsidR="00505F4C" w:rsidRDefault="00505F4C" w:rsidP="00F00725">
            <w:pPr>
              <w:rPr>
                <w:rFonts w:ascii="Helvetica" w:hAnsi="Helvetica"/>
              </w:rPr>
            </w:pPr>
            <w:r>
              <w:rPr>
                <w:rFonts w:ascii="Helvetica" w:hAnsi="Helvetica"/>
              </w:rPr>
              <w:t>Scottish Commission on Older Women</w:t>
            </w:r>
          </w:p>
        </w:tc>
      </w:tr>
      <w:tr w:rsidR="00505F4C" w14:paraId="3230343A" w14:textId="77777777" w:rsidTr="006B18FA">
        <w:tc>
          <w:tcPr>
            <w:tcW w:w="1211" w:type="dxa"/>
          </w:tcPr>
          <w:p w14:paraId="392EDBB1" w14:textId="77777777" w:rsidR="00505F4C" w:rsidRDefault="00505F4C" w:rsidP="00F00725">
            <w:pPr>
              <w:rPr>
                <w:rFonts w:ascii="Helvetica" w:hAnsi="Helvetica"/>
              </w:rPr>
            </w:pPr>
            <w:r>
              <w:rPr>
                <w:rFonts w:ascii="Helvetica" w:hAnsi="Helvetica"/>
              </w:rPr>
              <w:t>SDS</w:t>
            </w:r>
          </w:p>
        </w:tc>
        <w:tc>
          <w:tcPr>
            <w:tcW w:w="5134" w:type="dxa"/>
          </w:tcPr>
          <w:p w14:paraId="55AEE912" w14:textId="77777777" w:rsidR="00505F4C" w:rsidRDefault="00505F4C" w:rsidP="00F00725">
            <w:pPr>
              <w:rPr>
                <w:rFonts w:ascii="Helvetica" w:hAnsi="Helvetica"/>
              </w:rPr>
            </w:pPr>
            <w:r>
              <w:rPr>
                <w:rFonts w:ascii="Helvetica" w:hAnsi="Helvetica"/>
              </w:rPr>
              <w:t>Skills Development Scotland</w:t>
            </w:r>
          </w:p>
        </w:tc>
      </w:tr>
      <w:tr w:rsidR="00505F4C" w14:paraId="33F8E247" w14:textId="77777777" w:rsidTr="006B18FA">
        <w:tc>
          <w:tcPr>
            <w:tcW w:w="1211" w:type="dxa"/>
          </w:tcPr>
          <w:p w14:paraId="7E5062FE" w14:textId="77777777" w:rsidR="00505F4C" w:rsidRDefault="00505F4C" w:rsidP="00F00725">
            <w:pPr>
              <w:tabs>
                <w:tab w:val="left" w:pos="1855"/>
              </w:tabs>
              <w:rPr>
                <w:rFonts w:ascii="Helvetica" w:hAnsi="Helvetica"/>
                <w:highlight w:val="green"/>
              </w:rPr>
            </w:pPr>
            <w:r w:rsidRPr="00F65224">
              <w:rPr>
                <w:rFonts w:ascii="Helvetica" w:hAnsi="Helvetica"/>
              </w:rPr>
              <w:t>SEPA</w:t>
            </w:r>
          </w:p>
        </w:tc>
        <w:tc>
          <w:tcPr>
            <w:tcW w:w="5134" w:type="dxa"/>
          </w:tcPr>
          <w:p w14:paraId="6CF2A6E0" w14:textId="77777777" w:rsidR="00505F4C" w:rsidRDefault="00505F4C" w:rsidP="00F00725">
            <w:pPr>
              <w:tabs>
                <w:tab w:val="left" w:pos="1855"/>
              </w:tabs>
              <w:rPr>
                <w:rFonts w:ascii="Helvetica" w:hAnsi="Helvetica"/>
                <w:highlight w:val="green"/>
              </w:rPr>
            </w:pPr>
            <w:r w:rsidRPr="00F65224">
              <w:rPr>
                <w:rFonts w:ascii="Helvetica" w:hAnsi="Helvetica"/>
              </w:rPr>
              <w:t>Scottish Environmental Protection Agency</w:t>
            </w:r>
          </w:p>
        </w:tc>
      </w:tr>
      <w:tr w:rsidR="00505F4C" w14:paraId="64B2EAD4" w14:textId="77777777" w:rsidTr="006B18FA">
        <w:tc>
          <w:tcPr>
            <w:tcW w:w="1211" w:type="dxa"/>
          </w:tcPr>
          <w:p w14:paraId="6E0D7DDB" w14:textId="77777777" w:rsidR="00505F4C" w:rsidRDefault="00505F4C" w:rsidP="00F00725">
            <w:pPr>
              <w:rPr>
                <w:rFonts w:ascii="Helvetica" w:hAnsi="Helvetica"/>
                <w:highlight w:val="green"/>
              </w:rPr>
            </w:pPr>
            <w:r w:rsidRPr="00F65224">
              <w:rPr>
                <w:rFonts w:ascii="Helvetica" w:hAnsi="Helvetica"/>
              </w:rPr>
              <w:t>SFA</w:t>
            </w:r>
          </w:p>
        </w:tc>
        <w:tc>
          <w:tcPr>
            <w:tcW w:w="5134" w:type="dxa"/>
          </w:tcPr>
          <w:p w14:paraId="16A22004" w14:textId="77777777" w:rsidR="00505F4C" w:rsidRDefault="00505F4C" w:rsidP="00F00725">
            <w:pPr>
              <w:rPr>
                <w:rFonts w:ascii="Helvetica" w:hAnsi="Helvetica"/>
                <w:highlight w:val="green"/>
              </w:rPr>
            </w:pPr>
            <w:r w:rsidRPr="00F65224">
              <w:rPr>
                <w:rFonts w:ascii="Helvetica" w:hAnsi="Helvetica"/>
              </w:rPr>
              <w:t>Scottish Football Association</w:t>
            </w:r>
          </w:p>
        </w:tc>
      </w:tr>
      <w:tr w:rsidR="00505F4C" w14:paraId="2A970693" w14:textId="77777777" w:rsidTr="006B18FA">
        <w:tc>
          <w:tcPr>
            <w:tcW w:w="1211" w:type="dxa"/>
          </w:tcPr>
          <w:p w14:paraId="3EE7BBC1" w14:textId="77777777" w:rsidR="00505F4C" w:rsidRDefault="00505F4C" w:rsidP="00F00725">
            <w:pPr>
              <w:rPr>
                <w:rFonts w:ascii="Helvetica" w:hAnsi="Helvetica"/>
              </w:rPr>
            </w:pPr>
            <w:r w:rsidRPr="00ED5853">
              <w:rPr>
                <w:rFonts w:ascii="Helvetica" w:hAnsi="Helvetica"/>
              </w:rPr>
              <w:t>SG</w:t>
            </w:r>
          </w:p>
        </w:tc>
        <w:tc>
          <w:tcPr>
            <w:tcW w:w="5134" w:type="dxa"/>
          </w:tcPr>
          <w:p w14:paraId="5B1AB4CD" w14:textId="77777777" w:rsidR="00505F4C" w:rsidRDefault="00505F4C" w:rsidP="00F00725">
            <w:pPr>
              <w:rPr>
                <w:rFonts w:ascii="Helvetica" w:hAnsi="Helvetica"/>
              </w:rPr>
            </w:pPr>
            <w:r w:rsidRPr="00ED5853">
              <w:rPr>
                <w:rFonts w:ascii="Helvetica" w:hAnsi="Helvetica"/>
              </w:rPr>
              <w:t>Scottish Government</w:t>
            </w:r>
          </w:p>
        </w:tc>
      </w:tr>
      <w:tr w:rsidR="00505F4C" w14:paraId="2B2E8750" w14:textId="77777777" w:rsidTr="006B18FA">
        <w:tc>
          <w:tcPr>
            <w:tcW w:w="1211" w:type="dxa"/>
          </w:tcPr>
          <w:p w14:paraId="7EE3F0AB" w14:textId="77777777" w:rsidR="00505F4C" w:rsidRDefault="00505F4C" w:rsidP="00F00725">
            <w:pPr>
              <w:rPr>
                <w:rFonts w:ascii="Helvetica" w:hAnsi="Helvetica"/>
                <w:highlight w:val="green"/>
              </w:rPr>
            </w:pPr>
            <w:r>
              <w:rPr>
                <w:rFonts w:ascii="Helvetica" w:hAnsi="Helvetica"/>
              </w:rPr>
              <w:t>SGWW</w:t>
            </w:r>
          </w:p>
        </w:tc>
        <w:tc>
          <w:tcPr>
            <w:tcW w:w="5134" w:type="dxa"/>
          </w:tcPr>
          <w:p w14:paraId="0994C3F7" w14:textId="77777777" w:rsidR="00505F4C" w:rsidRDefault="00505F4C" w:rsidP="00F00725">
            <w:pPr>
              <w:rPr>
                <w:rFonts w:ascii="Helvetica" w:hAnsi="Helvetica"/>
                <w:highlight w:val="green"/>
              </w:rPr>
            </w:pPr>
            <w:r>
              <w:rPr>
                <w:rFonts w:ascii="Helvetica" w:hAnsi="Helvetica"/>
              </w:rPr>
              <w:t>Strategic Group on Women and Work</w:t>
            </w:r>
          </w:p>
        </w:tc>
      </w:tr>
      <w:tr w:rsidR="00505F4C" w:rsidRPr="004E033A" w14:paraId="0F7197FC" w14:textId="77777777" w:rsidTr="006B18FA">
        <w:tc>
          <w:tcPr>
            <w:tcW w:w="1211" w:type="dxa"/>
          </w:tcPr>
          <w:p w14:paraId="3309E4D3" w14:textId="77777777" w:rsidR="00505F4C" w:rsidRPr="004E033A" w:rsidRDefault="00505F4C" w:rsidP="00F00725">
            <w:pPr>
              <w:rPr>
                <w:rFonts w:ascii="Helvetica" w:hAnsi="Helvetica"/>
              </w:rPr>
            </w:pPr>
            <w:r w:rsidRPr="00115D0B">
              <w:rPr>
                <w:rFonts w:ascii="Helvetica" w:hAnsi="Helvetica"/>
              </w:rPr>
              <w:t>SHRC</w:t>
            </w:r>
          </w:p>
        </w:tc>
        <w:tc>
          <w:tcPr>
            <w:tcW w:w="5134" w:type="dxa"/>
          </w:tcPr>
          <w:p w14:paraId="1D9C478C" w14:textId="77777777" w:rsidR="00505F4C" w:rsidRPr="004E033A" w:rsidRDefault="00505F4C" w:rsidP="00F00725">
            <w:pPr>
              <w:rPr>
                <w:rFonts w:ascii="Helvetica" w:hAnsi="Helvetica"/>
              </w:rPr>
            </w:pPr>
            <w:r w:rsidRPr="00115D0B">
              <w:rPr>
                <w:rFonts w:ascii="Helvetica" w:hAnsi="Helvetica"/>
              </w:rPr>
              <w:t>Scottish Human Rights Commission</w:t>
            </w:r>
          </w:p>
        </w:tc>
      </w:tr>
      <w:tr w:rsidR="00505F4C" w:rsidRPr="004E033A" w14:paraId="18FDED37" w14:textId="77777777" w:rsidTr="006B18FA">
        <w:tc>
          <w:tcPr>
            <w:tcW w:w="1211" w:type="dxa"/>
          </w:tcPr>
          <w:p w14:paraId="13E05506" w14:textId="77777777" w:rsidR="00505F4C" w:rsidRPr="004E033A" w:rsidRDefault="00505F4C" w:rsidP="00F00725">
            <w:pPr>
              <w:rPr>
                <w:rFonts w:ascii="Helvetica" w:hAnsi="Helvetica"/>
              </w:rPr>
            </w:pPr>
            <w:r w:rsidRPr="00F65224">
              <w:rPr>
                <w:rFonts w:ascii="Helvetica" w:hAnsi="Helvetica"/>
              </w:rPr>
              <w:t>SMEs</w:t>
            </w:r>
          </w:p>
        </w:tc>
        <w:tc>
          <w:tcPr>
            <w:tcW w:w="5134" w:type="dxa"/>
          </w:tcPr>
          <w:p w14:paraId="202A7CAE" w14:textId="77777777" w:rsidR="00505F4C" w:rsidRPr="004E033A" w:rsidRDefault="00505F4C" w:rsidP="00F00725">
            <w:pPr>
              <w:rPr>
                <w:rFonts w:ascii="Helvetica" w:hAnsi="Helvetica"/>
              </w:rPr>
            </w:pPr>
            <w:r w:rsidRPr="00F65224">
              <w:rPr>
                <w:rFonts w:ascii="Helvetica" w:hAnsi="Helvetica"/>
              </w:rPr>
              <w:t>Small and medium-sized enterprises</w:t>
            </w:r>
          </w:p>
        </w:tc>
      </w:tr>
      <w:tr w:rsidR="00505F4C" w:rsidRPr="00115D0B" w14:paraId="1652C0D2" w14:textId="77777777" w:rsidTr="006B18FA">
        <w:tc>
          <w:tcPr>
            <w:tcW w:w="1211" w:type="dxa"/>
          </w:tcPr>
          <w:p w14:paraId="60820DD4" w14:textId="77777777" w:rsidR="00505F4C" w:rsidRPr="00115D0B" w:rsidRDefault="00505F4C" w:rsidP="00F00725">
            <w:pPr>
              <w:rPr>
                <w:rFonts w:ascii="Helvetica" w:hAnsi="Helvetica"/>
              </w:rPr>
            </w:pPr>
            <w:r>
              <w:rPr>
                <w:rFonts w:ascii="Helvetica" w:hAnsi="Helvetica"/>
              </w:rPr>
              <w:t>SNAP</w:t>
            </w:r>
          </w:p>
        </w:tc>
        <w:tc>
          <w:tcPr>
            <w:tcW w:w="5134" w:type="dxa"/>
          </w:tcPr>
          <w:p w14:paraId="7859565A" w14:textId="77777777" w:rsidR="00505F4C" w:rsidRPr="00115D0B" w:rsidRDefault="00505F4C" w:rsidP="00F00725">
            <w:pPr>
              <w:rPr>
                <w:rFonts w:ascii="Helvetica" w:hAnsi="Helvetica"/>
              </w:rPr>
            </w:pPr>
            <w:r>
              <w:rPr>
                <w:rFonts w:ascii="Helvetica" w:hAnsi="Helvetica"/>
              </w:rPr>
              <w:t>Scotland’s National Action Plan for Human Rights</w:t>
            </w:r>
          </w:p>
        </w:tc>
      </w:tr>
      <w:tr w:rsidR="00505F4C" w:rsidRPr="004E033A" w14:paraId="1C7A260B" w14:textId="77777777" w:rsidTr="006B18FA">
        <w:tc>
          <w:tcPr>
            <w:tcW w:w="1211" w:type="dxa"/>
          </w:tcPr>
          <w:p w14:paraId="7FBBF128" w14:textId="77777777" w:rsidR="00505F4C" w:rsidRPr="004E033A" w:rsidRDefault="00505F4C" w:rsidP="00F00725">
            <w:pPr>
              <w:rPr>
                <w:rFonts w:ascii="Helvetica" w:hAnsi="Helvetica"/>
                <w:highlight w:val="green"/>
              </w:rPr>
            </w:pPr>
            <w:r w:rsidRPr="00ED5853">
              <w:rPr>
                <w:rFonts w:ascii="Helvetica" w:hAnsi="Helvetica"/>
              </w:rPr>
              <w:t>SNH</w:t>
            </w:r>
          </w:p>
        </w:tc>
        <w:tc>
          <w:tcPr>
            <w:tcW w:w="5134" w:type="dxa"/>
          </w:tcPr>
          <w:p w14:paraId="681F8690" w14:textId="77777777" w:rsidR="00505F4C" w:rsidRPr="004E033A" w:rsidRDefault="00505F4C" w:rsidP="00F00725">
            <w:pPr>
              <w:rPr>
                <w:rFonts w:ascii="Helvetica" w:hAnsi="Helvetica"/>
              </w:rPr>
            </w:pPr>
            <w:r w:rsidRPr="00ED5853">
              <w:rPr>
                <w:rFonts w:ascii="Helvetica" w:hAnsi="Helvetica"/>
              </w:rPr>
              <w:t>Scottish Natural Heritage</w:t>
            </w:r>
          </w:p>
        </w:tc>
      </w:tr>
      <w:tr w:rsidR="00505F4C" w:rsidRPr="004E033A" w14:paraId="55958C71" w14:textId="77777777" w:rsidTr="006B18FA">
        <w:tc>
          <w:tcPr>
            <w:tcW w:w="1211" w:type="dxa"/>
          </w:tcPr>
          <w:p w14:paraId="2CA8083F" w14:textId="77777777" w:rsidR="00505F4C" w:rsidRPr="004E033A" w:rsidRDefault="00505F4C" w:rsidP="00F00725">
            <w:pPr>
              <w:rPr>
                <w:rFonts w:ascii="Helvetica" w:hAnsi="Helvetica"/>
                <w:highlight w:val="yellow"/>
              </w:rPr>
            </w:pPr>
            <w:r>
              <w:rPr>
                <w:rFonts w:ascii="Helvetica" w:hAnsi="Helvetica"/>
              </w:rPr>
              <w:t>SPAN</w:t>
            </w:r>
          </w:p>
        </w:tc>
        <w:tc>
          <w:tcPr>
            <w:tcW w:w="5134" w:type="dxa"/>
          </w:tcPr>
          <w:p w14:paraId="455128C3" w14:textId="77777777" w:rsidR="00505F4C" w:rsidRPr="004E033A" w:rsidRDefault="00505F4C" w:rsidP="00F00725">
            <w:pPr>
              <w:rPr>
                <w:rFonts w:ascii="Helvetica" w:hAnsi="Helvetica"/>
              </w:rPr>
            </w:pPr>
            <w:r>
              <w:rPr>
                <w:rFonts w:ascii="Helvetica" w:hAnsi="Helvetica"/>
              </w:rPr>
              <w:t>Scottish Procurement Action Notes</w:t>
            </w:r>
          </w:p>
        </w:tc>
      </w:tr>
      <w:tr w:rsidR="00505F4C" w:rsidRPr="004E033A" w14:paraId="15B7AA7A" w14:textId="77777777" w:rsidTr="006B18FA">
        <w:tc>
          <w:tcPr>
            <w:tcW w:w="1211" w:type="dxa"/>
          </w:tcPr>
          <w:p w14:paraId="6539AF74" w14:textId="77777777" w:rsidR="00505F4C" w:rsidRPr="004E033A" w:rsidRDefault="00505F4C" w:rsidP="00F00725">
            <w:pPr>
              <w:rPr>
                <w:rFonts w:ascii="Helvetica" w:hAnsi="Helvetica"/>
              </w:rPr>
            </w:pPr>
            <w:r>
              <w:rPr>
                <w:rFonts w:ascii="Helvetica" w:hAnsi="Helvetica"/>
              </w:rPr>
              <w:lastRenderedPageBreak/>
              <w:t>SPFM</w:t>
            </w:r>
          </w:p>
        </w:tc>
        <w:tc>
          <w:tcPr>
            <w:tcW w:w="5134" w:type="dxa"/>
          </w:tcPr>
          <w:p w14:paraId="710CDE43" w14:textId="77777777" w:rsidR="00505F4C" w:rsidRPr="004E033A" w:rsidRDefault="00505F4C" w:rsidP="00F00725">
            <w:pPr>
              <w:rPr>
                <w:rFonts w:ascii="Helvetica" w:hAnsi="Helvetica"/>
              </w:rPr>
            </w:pPr>
            <w:r>
              <w:rPr>
                <w:rFonts w:ascii="Helvetica" w:hAnsi="Helvetica"/>
              </w:rPr>
              <w:t>Scottish Public Finance Manual</w:t>
            </w:r>
          </w:p>
        </w:tc>
      </w:tr>
      <w:tr w:rsidR="00505F4C" w:rsidRPr="004E033A" w14:paraId="1CA8B9AD" w14:textId="77777777" w:rsidTr="006B18FA">
        <w:tc>
          <w:tcPr>
            <w:tcW w:w="1211" w:type="dxa"/>
          </w:tcPr>
          <w:p w14:paraId="4213C0CB" w14:textId="77777777" w:rsidR="00505F4C" w:rsidRPr="004E033A" w:rsidRDefault="00505F4C" w:rsidP="00F00725">
            <w:pPr>
              <w:rPr>
                <w:rFonts w:ascii="Helvetica" w:hAnsi="Helvetica"/>
              </w:rPr>
            </w:pPr>
            <w:r>
              <w:rPr>
                <w:rFonts w:ascii="Helvetica" w:hAnsi="Helvetica"/>
              </w:rPr>
              <w:t>SPPN</w:t>
            </w:r>
          </w:p>
        </w:tc>
        <w:tc>
          <w:tcPr>
            <w:tcW w:w="5134" w:type="dxa"/>
          </w:tcPr>
          <w:p w14:paraId="0AD8079D" w14:textId="77777777" w:rsidR="00505F4C" w:rsidRPr="004E033A" w:rsidRDefault="00505F4C" w:rsidP="00F00725">
            <w:pPr>
              <w:rPr>
                <w:rFonts w:ascii="Helvetica" w:hAnsi="Helvetica"/>
              </w:rPr>
            </w:pPr>
            <w:r>
              <w:rPr>
                <w:rFonts w:ascii="Helvetica" w:hAnsi="Helvetica"/>
              </w:rPr>
              <w:t>Scottish Procurement Policy Notes</w:t>
            </w:r>
          </w:p>
        </w:tc>
      </w:tr>
      <w:tr w:rsidR="00505F4C" w:rsidRPr="004E033A" w14:paraId="25A6EF20" w14:textId="77777777" w:rsidTr="006B18FA">
        <w:tc>
          <w:tcPr>
            <w:tcW w:w="1211" w:type="dxa"/>
          </w:tcPr>
          <w:p w14:paraId="0FE7D8B3" w14:textId="77777777" w:rsidR="00505F4C" w:rsidRPr="004E033A" w:rsidRDefault="00505F4C" w:rsidP="00F00725">
            <w:pPr>
              <w:rPr>
                <w:rFonts w:ascii="Helvetica" w:hAnsi="Helvetica"/>
              </w:rPr>
            </w:pPr>
            <w:r w:rsidRPr="00ED5853">
              <w:rPr>
                <w:rFonts w:ascii="Helvetica" w:hAnsi="Helvetica"/>
              </w:rPr>
              <w:t>SPSO</w:t>
            </w:r>
          </w:p>
        </w:tc>
        <w:tc>
          <w:tcPr>
            <w:tcW w:w="5134" w:type="dxa"/>
          </w:tcPr>
          <w:p w14:paraId="4C70FD01" w14:textId="77777777" w:rsidR="00505F4C" w:rsidRPr="004E033A" w:rsidRDefault="00505F4C" w:rsidP="00F00725">
            <w:pPr>
              <w:rPr>
                <w:rFonts w:ascii="Helvetica" w:hAnsi="Helvetica"/>
              </w:rPr>
            </w:pPr>
            <w:r w:rsidRPr="00ED5853">
              <w:rPr>
                <w:rFonts w:ascii="Helvetica" w:hAnsi="Helvetica"/>
              </w:rPr>
              <w:t>Scottish Public Service Ombudsman</w:t>
            </w:r>
          </w:p>
        </w:tc>
      </w:tr>
      <w:tr w:rsidR="00505F4C" w:rsidRPr="004E033A" w14:paraId="0A055A88" w14:textId="77777777" w:rsidTr="006B18FA">
        <w:tc>
          <w:tcPr>
            <w:tcW w:w="1211" w:type="dxa"/>
          </w:tcPr>
          <w:p w14:paraId="318F144E" w14:textId="77777777" w:rsidR="00505F4C" w:rsidRPr="004E033A" w:rsidRDefault="00505F4C" w:rsidP="00F00725">
            <w:pPr>
              <w:rPr>
                <w:rFonts w:ascii="Helvetica" w:hAnsi="Helvetica"/>
              </w:rPr>
            </w:pPr>
            <w:proofErr w:type="spellStart"/>
            <w:r>
              <w:rPr>
                <w:rFonts w:ascii="Helvetica" w:hAnsi="Helvetica"/>
              </w:rPr>
              <w:t>STUC</w:t>
            </w:r>
            <w:proofErr w:type="spellEnd"/>
          </w:p>
        </w:tc>
        <w:tc>
          <w:tcPr>
            <w:tcW w:w="5134" w:type="dxa"/>
          </w:tcPr>
          <w:p w14:paraId="590AAFC1" w14:textId="77777777" w:rsidR="00505F4C" w:rsidRPr="004E033A" w:rsidRDefault="00505F4C" w:rsidP="00F00725">
            <w:pPr>
              <w:rPr>
                <w:rFonts w:ascii="Helvetica" w:hAnsi="Helvetica"/>
              </w:rPr>
            </w:pPr>
            <w:r>
              <w:rPr>
                <w:rFonts w:ascii="Helvetica" w:hAnsi="Helvetica"/>
              </w:rPr>
              <w:t>Scottish Trade Union Congress</w:t>
            </w:r>
          </w:p>
        </w:tc>
      </w:tr>
      <w:tr w:rsidR="00505F4C" w:rsidRPr="004E033A" w14:paraId="3C252CA0" w14:textId="77777777" w:rsidTr="006B18FA">
        <w:tc>
          <w:tcPr>
            <w:tcW w:w="1211" w:type="dxa"/>
          </w:tcPr>
          <w:p w14:paraId="0A6EB79A" w14:textId="77777777" w:rsidR="00505F4C" w:rsidRPr="004E033A" w:rsidRDefault="00505F4C" w:rsidP="00F00725">
            <w:pPr>
              <w:rPr>
                <w:rFonts w:ascii="Helvetica" w:hAnsi="Helvetica"/>
              </w:rPr>
            </w:pPr>
            <w:r>
              <w:rPr>
                <w:rFonts w:ascii="Helvetica" w:hAnsi="Helvetica"/>
              </w:rPr>
              <w:t>SUL</w:t>
            </w:r>
          </w:p>
        </w:tc>
        <w:tc>
          <w:tcPr>
            <w:tcW w:w="5134" w:type="dxa"/>
          </w:tcPr>
          <w:p w14:paraId="54863828" w14:textId="77777777" w:rsidR="00505F4C" w:rsidRPr="004E033A" w:rsidRDefault="00505F4C" w:rsidP="00F00725">
            <w:pPr>
              <w:rPr>
                <w:rFonts w:ascii="Helvetica" w:hAnsi="Helvetica"/>
              </w:rPr>
            </w:pPr>
            <w:r>
              <w:rPr>
                <w:rFonts w:ascii="Helvetica" w:hAnsi="Helvetica"/>
              </w:rPr>
              <w:t>Scottish Union Learning</w:t>
            </w:r>
          </w:p>
        </w:tc>
      </w:tr>
      <w:tr w:rsidR="00505F4C" w:rsidRPr="004E033A" w14:paraId="3E16BB65" w14:textId="77777777" w:rsidTr="006B18FA">
        <w:tc>
          <w:tcPr>
            <w:tcW w:w="1211" w:type="dxa"/>
          </w:tcPr>
          <w:p w14:paraId="792DC4A6" w14:textId="77777777" w:rsidR="00505F4C" w:rsidRPr="004E033A" w:rsidRDefault="00505F4C" w:rsidP="00F00725">
            <w:pPr>
              <w:rPr>
                <w:rFonts w:ascii="Helvetica" w:hAnsi="Helvetica"/>
              </w:rPr>
            </w:pPr>
            <w:r>
              <w:rPr>
                <w:rFonts w:ascii="Helvetica" w:hAnsi="Helvetica"/>
              </w:rPr>
              <w:t>TULRCA</w:t>
            </w:r>
          </w:p>
        </w:tc>
        <w:tc>
          <w:tcPr>
            <w:tcW w:w="5134" w:type="dxa"/>
          </w:tcPr>
          <w:p w14:paraId="6BDDFBEE" w14:textId="77777777" w:rsidR="00505F4C" w:rsidRPr="004E033A" w:rsidRDefault="00505F4C" w:rsidP="00F00725">
            <w:pPr>
              <w:rPr>
                <w:rFonts w:ascii="Helvetica" w:hAnsi="Helvetica"/>
              </w:rPr>
            </w:pPr>
            <w:r>
              <w:rPr>
                <w:rFonts w:ascii="Helvetica" w:hAnsi="Helvetica"/>
              </w:rPr>
              <w:t>Trade Union Labour Relations (Consolidation) Act 1992</w:t>
            </w:r>
          </w:p>
        </w:tc>
      </w:tr>
      <w:tr w:rsidR="00505F4C" w:rsidRPr="004E033A" w14:paraId="7FA223E4" w14:textId="77777777" w:rsidTr="006B18FA">
        <w:tc>
          <w:tcPr>
            <w:tcW w:w="1211" w:type="dxa"/>
          </w:tcPr>
          <w:p w14:paraId="091FD4C2" w14:textId="77777777" w:rsidR="00505F4C" w:rsidRPr="004E033A" w:rsidRDefault="00505F4C" w:rsidP="00F00725">
            <w:pPr>
              <w:rPr>
                <w:rFonts w:ascii="Helvetica" w:hAnsi="Helvetica"/>
              </w:rPr>
            </w:pPr>
            <w:r w:rsidRPr="00115D0B">
              <w:rPr>
                <w:rFonts w:ascii="Helvetica" w:hAnsi="Helvetica"/>
              </w:rPr>
              <w:t>UDHR</w:t>
            </w:r>
          </w:p>
        </w:tc>
        <w:tc>
          <w:tcPr>
            <w:tcW w:w="5134" w:type="dxa"/>
          </w:tcPr>
          <w:p w14:paraId="2531B965" w14:textId="77777777" w:rsidR="00505F4C" w:rsidRPr="004E033A" w:rsidRDefault="00505F4C" w:rsidP="00F00725">
            <w:pPr>
              <w:rPr>
                <w:rFonts w:ascii="Helvetica" w:hAnsi="Helvetica"/>
              </w:rPr>
            </w:pPr>
            <w:r w:rsidRPr="00115D0B">
              <w:rPr>
                <w:rFonts w:ascii="Helvetica" w:hAnsi="Helvetica" w:cs="Helvetica"/>
                <w:lang w:val="en-US"/>
              </w:rPr>
              <w:t>Universal Declaration of Human Rights</w:t>
            </w:r>
          </w:p>
        </w:tc>
      </w:tr>
      <w:tr w:rsidR="00505F4C" w:rsidRPr="004E033A" w14:paraId="65E16E5A" w14:textId="77777777" w:rsidTr="006B18FA">
        <w:tc>
          <w:tcPr>
            <w:tcW w:w="1211" w:type="dxa"/>
          </w:tcPr>
          <w:p w14:paraId="0A47D79E" w14:textId="77777777" w:rsidR="00505F4C" w:rsidRPr="004E033A" w:rsidRDefault="00505F4C" w:rsidP="00F00725">
            <w:pPr>
              <w:rPr>
                <w:rFonts w:ascii="Helvetica" w:hAnsi="Helvetica"/>
              </w:rPr>
            </w:pPr>
            <w:r>
              <w:rPr>
                <w:rFonts w:ascii="Helvetica" w:hAnsi="Helvetica"/>
              </w:rPr>
              <w:t>UKEF</w:t>
            </w:r>
          </w:p>
        </w:tc>
        <w:tc>
          <w:tcPr>
            <w:tcW w:w="5134" w:type="dxa"/>
          </w:tcPr>
          <w:p w14:paraId="0127908F" w14:textId="77777777" w:rsidR="00505F4C" w:rsidRPr="004E033A" w:rsidRDefault="00505F4C" w:rsidP="00F00725">
            <w:pPr>
              <w:rPr>
                <w:rFonts w:ascii="Helvetica" w:hAnsi="Helvetica"/>
              </w:rPr>
            </w:pPr>
            <w:r>
              <w:rPr>
                <w:rFonts w:ascii="Helvetica" w:hAnsi="Helvetica"/>
              </w:rPr>
              <w:t>UK Export Finance</w:t>
            </w:r>
          </w:p>
        </w:tc>
      </w:tr>
      <w:tr w:rsidR="00505F4C" w:rsidRPr="00115D0B" w14:paraId="07878EA2" w14:textId="77777777" w:rsidTr="006B18FA">
        <w:tc>
          <w:tcPr>
            <w:tcW w:w="1211" w:type="dxa"/>
          </w:tcPr>
          <w:p w14:paraId="14535993" w14:textId="77777777" w:rsidR="00505F4C" w:rsidRPr="00115D0B" w:rsidRDefault="00505F4C" w:rsidP="00F00725">
            <w:pPr>
              <w:rPr>
                <w:rFonts w:ascii="Helvetica" w:hAnsi="Helvetica"/>
              </w:rPr>
            </w:pPr>
            <w:r>
              <w:rPr>
                <w:rFonts w:ascii="Helvetica" w:hAnsi="Helvetica"/>
              </w:rPr>
              <w:t>UKHTC</w:t>
            </w:r>
          </w:p>
        </w:tc>
        <w:tc>
          <w:tcPr>
            <w:tcW w:w="5134" w:type="dxa"/>
          </w:tcPr>
          <w:p w14:paraId="5CA02A67" w14:textId="77777777" w:rsidR="00505F4C" w:rsidRPr="00115D0B" w:rsidRDefault="00505F4C" w:rsidP="00F00725">
            <w:pPr>
              <w:rPr>
                <w:rFonts w:ascii="Helvetica" w:hAnsi="Helvetica"/>
              </w:rPr>
            </w:pPr>
            <w:r>
              <w:rPr>
                <w:rFonts w:ascii="Helvetica" w:hAnsi="Helvetica"/>
              </w:rPr>
              <w:t>UK Human Trafficking Centre</w:t>
            </w:r>
          </w:p>
        </w:tc>
      </w:tr>
      <w:tr w:rsidR="00505F4C" w:rsidRPr="004E033A" w14:paraId="546E9D2A" w14:textId="77777777" w:rsidTr="006B18FA">
        <w:tc>
          <w:tcPr>
            <w:tcW w:w="1211" w:type="dxa"/>
          </w:tcPr>
          <w:p w14:paraId="76778ED3" w14:textId="77777777" w:rsidR="00505F4C" w:rsidRPr="004E033A" w:rsidRDefault="00505F4C" w:rsidP="00F00725">
            <w:pPr>
              <w:rPr>
                <w:rFonts w:ascii="Helvetica" w:hAnsi="Helvetica"/>
              </w:rPr>
            </w:pPr>
            <w:r w:rsidRPr="00115D0B">
              <w:rPr>
                <w:rFonts w:ascii="Helvetica" w:hAnsi="Helvetica"/>
              </w:rPr>
              <w:t>UN</w:t>
            </w:r>
          </w:p>
        </w:tc>
        <w:tc>
          <w:tcPr>
            <w:tcW w:w="5134" w:type="dxa"/>
          </w:tcPr>
          <w:p w14:paraId="63AF3AC6" w14:textId="77777777" w:rsidR="00505F4C" w:rsidRPr="004E033A" w:rsidRDefault="00505F4C" w:rsidP="00F00725">
            <w:pPr>
              <w:rPr>
                <w:rFonts w:ascii="Helvetica" w:hAnsi="Helvetica"/>
              </w:rPr>
            </w:pPr>
            <w:r w:rsidRPr="00115D0B">
              <w:rPr>
                <w:rFonts w:ascii="Helvetica" w:hAnsi="Helvetica"/>
              </w:rPr>
              <w:t>United Nations</w:t>
            </w:r>
          </w:p>
        </w:tc>
      </w:tr>
      <w:tr w:rsidR="00505F4C" w:rsidRPr="004E033A" w14:paraId="23BDA90D" w14:textId="77777777" w:rsidTr="006B18FA">
        <w:tc>
          <w:tcPr>
            <w:tcW w:w="1211" w:type="dxa"/>
          </w:tcPr>
          <w:p w14:paraId="329028EE" w14:textId="77777777" w:rsidR="00505F4C" w:rsidRPr="004E033A" w:rsidRDefault="00505F4C" w:rsidP="00F00725">
            <w:pPr>
              <w:rPr>
                <w:rFonts w:ascii="Helvetica" w:hAnsi="Helvetica"/>
              </w:rPr>
            </w:pPr>
            <w:r>
              <w:rPr>
                <w:rFonts w:ascii="Helvetica" w:hAnsi="Helvetica"/>
              </w:rPr>
              <w:t>UN</w:t>
            </w:r>
            <w:r w:rsidRPr="00ED5853">
              <w:rPr>
                <w:rFonts w:ascii="Helvetica" w:hAnsi="Helvetica"/>
              </w:rPr>
              <w:t>CAT</w:t>
            </w:r>
          </w:p>
        </w:tc>
        <w:tc>
          <w:tcPr>
            <w:tcW w:w="5134" w:type="dxa"/>
          </w:tcPr>
          <w:p w14:paraId="5F7EEFAD" w14:textId="3D8CC2DB" w:rsidR="00505F4C" w:rsidRPr="004E033A" w:rsidRDefault="00505F4C" w:rsidP="00C94A18">
            <w:pPr>
              <w:rPr>
                <w:rFonts w:ascii="Helvetica" w:hAnsi="Helvetica"/>
              </w:rPr>
            </w:pPr>
            <w:r>
              <w:rPr>
                <w:rFonts w:ascii="Helvetica" w:hAnsi="Helvetica"/>
              </w:rPr>
              <w:t xml:space="preserve">UN </w:t>
            </w:r>
            <w:r w:rsidRPr="00ED5853">
              <w:rPr>
                <w:rFonts w:ascii="Helvetica" w:hAnsi="Helvetica"/>
              </w:rPr>
              <w:t>Convention Against Torture</w:t>
            </w:r>
            <w:r w:rsidR="00C94A18">
              <w:rPr>
                <w:rFonts w:ascii="Helvetica" w:hAnsi="Helvetica"/>
              </w:rPr>
              <w:t xml:space="preserve"> and other </w:t>
            </w:r>
            <w:r w:rsidR="00C94A18">
              <w:rPr>
                <w:rFonts w:ascii="Helvetica" w:hAnsi="Helvetica"/>
              </w:rPr>
              <w:lastRenderedPageBreak/>
              <w:t>Cruel, Inhuman or Degrading Treatment or Punishment</w:t>
            </w:r>
          </w:p>
        </w:tc>
      </w:tr>
      <w:tr w:rsidR="00505F4C" w:rsidRPr="00115D0B" w14:paraId="391EF59B" w14:textId="77777777" w:rsidTr="006B18FA">
        <w:tc>
          <w:tcPr>
            <w:tcW w:w="1211" w:type="dxa"/>
          </w:tcPr>
          <w:p w14:paraId="3E0B0C19" w14:textId="77777777" w:rsidR="00505F4C" w:rsidRPr="00115D0B" w:rsidRDefault="00505F4C" w:rsidP="00F00725">
            <w:pPr>
              <w:rPr>
                <w:rFonts w:ascii="Helvetica" w:hAnsi="Helvetica"/>
              </w:rPr>
            </w:pPr>
            <w:r w:rsidRPr="00ED5853">
              <w:rPr>
                <w:rFonts w:ascii="Helvetica" w:hAnsi="Helvetica"/>
              </w:rPr>
              <w:t>UNGP</w:t>
            </w:r>
          </w:p>
        </w:tc>
        <w:tc>
          <w:tcPr>
            <w:tcW w:w="5134" w:type="dxa"/>
          </w:tcPr>
          <w:p w14:paraId="48DBF3A6" w14:textId="77777777" w:rsidR="00505F4C" w:rsidRPr="00115D0B" w:rsidRDefault="00505F4C" w:rsidP="00F00725">
            <w:pPr>
              <w:rPr>
                <w:rFonts w:ascii="Helvetica" w:hAnsi="Helvetica"/>
              </w:rPr>
            </w:pPr>
            <w:r w:rsidRPr="00B40488">
              <w:rPr>
                <w:rFonts w:ascii="Helvetica" w:hAnsi="Helvetica"/>
              </w:rPr>
              <w:t>UN Guiding Principles on</w:t>
            </w:r>
            <w:r>
              <w:rPr>
                <w:rFonts w:ascii="Helvetica" w:hAnsi="Helvetica"/>
              </w:rPr>
              <w:t xml:space="preserve"> Business and Human Rights</w:t>
            </w:r>
          </w:p>
        </w:tc>
      </w:tr>
      <w:tr w:rsidR="00505F4C" w:rsidRPr="004E033A" w14:paraId="5E43EA2C" w14:textId="77777777" w:rsidTr="006B18FA">
        <w:tc>
          <w:tcPr>
            <w:tcW w:w="1211" w:type="dxa"/>
          </w:tcPr>
          <w:p w14:paraId="73C10E07" w14:textId="77777777" w:rsidR="00505F4C" w:rsidRPr="004E033A" w:rsidRDefault="00505F4C" w:rsidP="00F00725">
            <w:pPr>
              <w:rPr>
                <w:rFonts w:ascii="Helvetica" w:hAnsi="Helvetica"/>
                <w:highlight w:val="green"/>
              </w:rPr>
            </w:pPr>
            <w:r>
              <w:rPr>
                <w:rFonts w:ascii="Helvetica" w:hAnsi="Helvetica"/>
              </w:rPr>
              <w:t>UPR</w:t>
            </w:r>
          </w:p>
        </w:tc>
        <w:tc>
          <w:tcPr>
            <w:tcW w:w="5134" w:type="dxa"/>
          </w:tcPr>
          <w:p w14:paraId="504410C3" w14:textId="77777777" w:rsidR="00505F4C" w:rsidRPr="004E033A" w:rsidRDefault="00505F4C" w:rsidP="00F00725">
            <w:pPr>
              <w:rPr>
                <w:rFonts w:ascii="Helvetica" w:hAnsi="Helvetica"/>
              </w:rPr>
            </w:pPr>
            <w:r>
              <w:rPr>
                <w:rFonts w:ascii="Helvetica" w:hAnsi="Helvetica"/>
              </w:rPr>
              <w:t>Universal Periodic Review</w:t>
            </w:r>
          </w:p>
        </w:tc>
      </w:tr>
      <w:tr w:rsidR="00505F4C" w:rsidRPr="004E033A" w14:paraId="7DD1ED59" w14:textId="77777777" w:rsidTr="006B18FA">
        <w:tc>
          <w:tcPr>
            <w:tcW w:w="1211" w:type="dxa"/>
          </w:tcPr>
          <w:p w14:paraId="6E7B71F3" w14:textId="77777777" w:rsidR="00505F4C" w:rsidRPr="004E033A" w:rsidRDefault="00505F4C" w:rsidP="00F00725">
            <w:pPr>
              <w:rPr>
                <w:rFonts w:ascii="Helvetica" w:hAnsi="Helvetica"/>
                <w:highlight w:val="green"/>
              </w:rPr>
            </w:pPr>
            <w:r>
              <w:rPr>
                <w:rFonts w:ascii="Helvetica" w:hAnsi="Helvetica"/>
              </w:rPr>
              <w:t>VPs/VPS</w:t>
            </w:r>
          </w:p>
        </w:tc>
        <w:tc>
          <w:tcPr>
            <w:tcW w:w="5134" w:type="dxa"/>
          </w:tcPr>
          <w:p w14:paraId="10CF5A8F" w14:textId="77777777" w:rsidR="00505F4C" w:rsidRPr="004E033A" w:rsidRDefault="00505F4C" w:rsidP="00F00725">
            <w:pPr>
              <w:rPr>
                <w:rFonts w:ascii="Helvetica" w:hAnsi="Helvetica"/>
                <w:highlight w:val="green"/>
              </w:rPr>
            </w:pPr>
            <w:r>
              <w:rPr>
                <w:rFonts w:ascii="Helvetica" w:hAnsi="Helvetica"/>
              </w:rPr>
              <w:t>Voluntary Principles on Security and Human Rights</w:t>
            </w:r>
          </w:p>
        </w:tc>
      </w:tr>
      <w:tr w:rsidR="00505F4C" w:rsidRPr="004E033A" w14:paraId="0C6EEAF7" w14:textId="77777777" w:rsidTr="006B18FA">
        <w:tc>
          <w:tcPr>
            <w:tcW w:w="1211" w:type="dxa"/>
          </w:tcPr>
          <w:p w14:paraId="798B6185" w14:textId="77777777" w:rsidR="00505F4C" w:rsidRPr="004E033A" w:rsidRDefault="00505F4C" w:rsidP="00F00725">
            <w:pPr>
              <w:rPr>
                <w:rFonts w:ascii="Helvetica" w:hAnsi="Helvetica"/>
              </w:rPr>
            </w:pPr>
            <w:r w:rsidRPr="00115D0B">
              <w:rPr>
                <w:rFonts w:ascii="Helvetica" w:hAnsi="Helvetica"/>
              </w:rPr>
              <w:t>WB</w:t>
            </w:r>
          </w:p>
        </w:tc>
        <w:tc>
          <w:tcPr>
            <w:tcW w:w="5134" w:type="dxa"/>
          </w:tcPr>
          <w:p w14:paraId="7329249F" w14:textId="77777777" w:rsidR="00505F4C" w:rsidRPr="004E033A" w:rsidRDefault="00505F4C" w:rsidP="00F00725">
            <w:pPr>
              <w:rPr>
                <w:rFonts w:ascii="Helvetica" w:hAnsi="Helvetica"/>
              </w:rPr>
            </w:pPr>
            <w:r w:rsidRPr="00115D0B">
              <w:rPr>
                <w:rFonts w:ascii="Helvetica" w:hAnsi="Helvetica"/>
              </w:rPr>
              <w:t>World Bank</w:t>
            </w:r>
          </w:p>
        </w:tc>
      </w:tr>
      <w:tr w:rsidR="00505F4C" w:rsidRPr="004E033A" w14:paraId="7058AD6C" w14:textId="77777777" w:rsidTr="006B18FA">
        <w:trPr>
          <w:trHeight w:val="70"/>
        </w:trPr>
        <w:tc>
          <w:tcPr>
            <w:tcW w:w="1211" w:type="dxa"/>
          </w:tcPr>
          <w:p w14:paraId="1638BB4F" w14:textId="77777777" w:rsidR="00505F4C" w:rsidRPr="004E033A" w:rsidRDefault="00505F4C" w:rsidP="00F00725">
            <w:pPr>
              <w:rPr>
                <w:rFonts w:ascii="Helvetica" w:hAnsi="Helvetica"/>
              </w:rPr>
            </w:pPr>
            <w:r w:rsidRPr="00115D0B">
              <w:rPr>
                <w:rFonts w:ascii="Helvetica" w:hAnsi="Helvetica"/>
              </w:rPr>
              <w:t>WTO</w:t>
            </w:r>
          </w:p>
        </w:tc>
        <w:tc>
          <w:tcPr>
            <w:tcW w:w="5134" w:type="dxa"/>
          </w:tcPr>
          <w:p w14:paraId="1976744F" w14:textId="77777777" w:rsidR="00505F4C" w:rsidRPr="004E033A" w:rsidRDefault="00505F4C" w:rsidP="00F00725">
            <w:pPr>
              <w:rPr>
                <w:rFonts w:ascii="Helvetica" w:hAnsi="Helvetica"/>
              </w:rPr>
            </w:pPr>
            <w:r w:rsidRPr="00115D0B">
              <w:rPr>
                <w:rFonts w:ascii="Helvetica" w:hAnsi="Helvetica"/>
              </w:rPr>
              <w:t>World Trade Organisation</w:t>
            </w:r>
          </w:p>
        </w:tc>
      </w:tr>
    </w:tbl>
    <w:p w14:paraId="7A043091" w14:textId="77777777" w:rsidR="00505F4C" w:rsidRDefault="00505F4C" w:rsidP="00505F4C">
      <w:pPr>
        <w:sectPr w:rsidR="00505F4C" w:rsidSect="006B18FA">
          <w:endnotePr>
            <w:numFmt w:val="decimal"/>
          </w:endnotePr>
          <w:type w:val="continuous"/>
          <w:pgSz w:w="16838" w:h="11906" w:orient="landscape" w:code="9"/>
          <w:pgMar w:top="1440" w:right="1440" w:bottom="1560" w:left="1440" w:header="720" w:footer="720" w:gutter="0"/>
          <w:cols w:num="2" w:space="708"/>
          <w:docGrid w:linePitch="360"/>
        </w:sectPr>
      </w:pPr>
    </w:p>
    <w:p w14:paraId="1B0AF39B" w14:textId="020AF922" w:rsidR="00505F4C" w:rsidRPr="009F20A2" w:rsidRDefault="00505F4C" w:rsidP="006B18FA"/>
    <w:p w14:paraId="60638910" w14:textId="77777777" w:rsidR="00726FA6" w:rsidRPr="00C511DA" w:rsidRDefault="00726FA6" w:rsidP="006B18FA"/>
    <w:p w14:paraId="772D5C4B" w14:textId="65893C8C" w:rsidR="004537C2" w:rsidRPr="00CA132E" w:rsidRDefault="004537C2" w:rsidP="004537C2">
      <w:pPr>
        <w:rPr>
          <w:rFonts w:cs="Arial"/>
          <w:b/>
          <w:sz w:val="28"/>
          <w:szCs w:val="28"/>
        </w:rPr>
      </w:pPr>
      <w:r>
        <w:rPr>
          <w:rFonts w:cs="Arial"/>
          <w:b/>
          <w:sz w:val="28"/>
          <w:szCs w:val="28"/>
        </w:rPr>
        <w:br w:type="page"/>
      </w:r>
      <w:r w:rsidRPr="00CA132E">
        <w:rPr>
          <w:rFonts w:cs="Arial"/>
          <w:b/>
          <w:sz w:val="28"/>
          <w:szCs w:val="28"/>
        </w:rPr>
        <w:lastRenderedPageBreak/>
        <w:t>THE NATIONAL BASELINE ASSESSMENT TEMPLATE</w:t>
      </w:r>
    </w:p>
    <w:p w14:paraId="223AA927" w14:textId="77777777" w:rsidR="004537C2" w:rsidRPr="00CA132E" w:rsidRDefault="004537C2" w:rsidP="004537C2">
      <w:pPr>
        <w:rPr>
          <w:rFonts w:cs="Arial"/>
        </w:rPr>
      </w:pPr>
    </w:p>
    <w:p w14:paraId="3F77F30B" w14:textId="77777777" w:rsidR="004537C2" w:rsidRPr="00CA132E" w:rsidRDefault="004537C2" w:rsidP="004537C2">
      <w:pPr>
        <w:rPr>
          <w:rFonts w:cs="Arial"/>
          <w:b/>
        </w:rPr>
      </w:pPr>
      <w:r w:rsidRPr="00CA132E">
        <w:rPr>
          <w:rFonts w:cs="Arial"/>
          <w:b/>
        </w:rPr>
        <w:t>PILLAR ONE</w:t>
      </w:r>
    </w:p>
    <w:p w14:paraId="77B3B779" w14:textId="77777777" w:rsidR="004537C2" w:rsidRPr="00CA132E" w:rsidRDefault="004537C2" w:rsidP="004537C2">
      <w:pPr>
        <w:rPr>
          <w:rFonts w:cs="Arial"/>
          <w:b/>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3415"/>
        <w:gridCol w:w="7087"/>
      </w:tblGrid>
      <w:tr w:rsidR="004537C2" w:rsidRPr="00CA132E" w14:paraId="450EDD63" w14:textId="77777777" w:rsidTr="004E735B">
        <w:trPr>
          <w:trHeight w:val="390"/>
        </w:trPr>
        <w:tc>
          <w:tcPr>
            <w:tcW w:w="14174" w:type="dxa"/>
            <w:gridSpan w:val="3"/>
            <w:shd w:val="clear" w:color="auto" w:fill="00B0F0"/>
          </w:tcPr>
          <w:p w14:paraId="44928BED" w14:textId="77777777" w:rsidR="004537C2" w:rsidRPr="00CA132E" w:rsidRDefault="004537C2" w:rsidP="004E735B">
            <w:pPr>
              <w:pStyle w:val="Heading1"/>
              <w:rPr>
                <w:rFonts w:cs="Arial"/>
              </w:rPr>
            </w:pPr>
            <w:bookmarkStart w:id="1" w:name="_Toc457400108"/>
            <w:r w:rsidRPr="00CA132E">
              <w:rPr>
                <w:rFonts w:cs="Arial"/>
              </w:rPr>
              <w:t>GUIDING PRINCIPLE 1</w:t>
            </w:r>
            <w:bookmarkEnd w:id="1"/>
          </w:p>
        </w:tc>
      </w:tr>
      <w:tr w:rsidR="004537C2" w:rsidRPr="00CA132E" w14:paraId="2453B0A8" w14:textId="77777777" w:rsidTr="004E735B">
        <w:trPr>
          <w:trHeight w:val="862"/>
        </w:trPr>
        <w:tc>
          <w:tcPr>
            <w:tcW w:w="14174" w:type="dxa"/>
            <w:gridSpan w:val="3"/>
            <w:tcBorders>
              <w:bottom w:val="single" w:sz="4" w:space="0" w:color="auto"/>
            </w:tcBorders>
          </w:tcPr>
          <w:p w14:paraId="664FF415"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contextualSpacing/>
              <w:rPr>
                <w:rFonts w:cs="Arial"/>
              </w:rPr>
            </w:pPr>
            <w:r w:rsidRPr="00CA132E">
              <w:rPr>
                <w:rFonts w:cs="Arial"/>
              </w:rPr>
              <w:t>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w:t>
            </w:r>
          </w:p>
        </w:tc>
      </w:tr>
      <w:tr w:rsidR="004537C2" w:rsidRPr="00CA132E" w14:paraId="3A204ADA" w14:textId="77777777" w:rsidTr="004E735B">
        <w:trPr>
          <w:trHeight w:val="422"/>
        </w:trPr>
        <w:tc>
          <w:tcPr>
            <w:tcW w:w="14174" w:type="dxa"/>
            <w:gridSpan w:val="3"/>
            <w:shd w:val="clear" w:color="auto" w:fill="808080"/>
          </w:tcPr>
          <w:p w14:paraId="39ACED81" w14:textId="77777777" w:rsidR="004537C2" w:rsidRPr="00CA132E" w:rsidRDefault="004537C2" w:rsidP="004E735B">
            <w:pPr>
              <w:rPr>
                <w:rFonts w:cs="Arial"/>
                <w:b/>
              </w:rPr>
            </w:pPr>
            <w:r w:rsidRPr="00CA132E">
              <w:rPr>
                <w:rFonts w:cs="Arial"/>
                <w:b/>
              </w:rPr>
              <w:t>Commentary to Guiding Principle 1</w:t>
            </w:r>
          </w:p>
        </w:tc>
      </w:tr>
      <w:tr w:rsidR="004537C2" w:rsidRPr="00CA132E" w14:paraId="586B9A26" w14:textId="77777777" w:rsidTr="004E735B">
        <w:trPr>
          <w:trHeight w:val="3234"/>
        </w:trPr>
        <w:tc>
          <w:tcPr>
            <w:tcW w:w="14174" w:type="dxa"/>
            <w:gridSpan w:val="3"/>
            <w:tcBorders>
              <w:bottom w:val="single" w:sz="4" w:space="0" w:color="auto"/>
            </w:tcBorders>
          </w:tcPr>
          <w:p w14:paraId="03E450A3" w14:textId="77777777" w:rsidR="004537C2" w:rsidRPr="00CA132E" w:rsidRDefault="004537C2" w:rsidP="004E735B">
            <w:pPr>
              <w:jc w:val="left"/>
              <w:rPr>
                <w:rFonts w:cs="Arial"/>
              </w:rPr>
            </w:pPr>
            <w:r w:rsidRPr="00CA132E">
              <w:rPr>
                <w:rFonts w:cs="Arial"/>
              </w:rPr>
              <w:t>States’ international human rights law obligations require that they respect, protect and fulfil the human rights of individuals within their territory and/or jurisdiction. This includes the duty to protect against human rights abuse by third parties, including business enterprises.</w:t>
            </w:r>
          </w:p>
          <w:p w14:paraId="68F61C9C" w14:textId="77777777" w:rsidR="004537C2" w:rsidRPr="00CA132E" w:rsidRDefault="004537C2" w:rsidP="004E735B">
            <w:pPr>
              <w:jc w:val="left"/>
              <w:rPr>
                <w:rFonts w:cs="Arial"/>
              </w:rPr>
            </w:pPr>
          </w:p>
          <w:p w14:paraId="44B46AA2" w14:textId="77777777" w:rsidR="004537C2" w:rsidRPr="00CA132E" w:rsidRDefault="004537C2" w:rsidP="004E735B">
            <w:pPr>
              <w:jc w:val="left"/>
              <w:rPr>
                <w:rFonts w:cs="Arial"/>
              </w:rPr>
            </w:pPr>
            <w:r w:rsidRPr="00CA132E">
              <w:rPr>
                <w:rFonts w:cs="Arial"/>
              </w:rPr>
              <w:t>The State duty to protect is a standard of conduct. Therefore, States are not per se responsible for human rights abuse by private actors. However, States may breach their international human rights law obligations where such abuse can be attributed to them, or where they fail to take appropriate steps to prevent, investigate, punish and redress private actors’ abuse. While States generally have discretion in deciding upon these steps, they should consider the full range of permissible preventative and remedial measures, including policies, legislation, regulations and adjudication. States also have the duty to protect and promote the rule of law, including by taking measures to ensure equality before the law, fairness in its application, and by providing for adequate accountability, legal certainty, and procedural and legal transparency</w:t>
            </w:r>
            <w:r>
              <w:rPr>
                <w:rFonts w:cs="Arial"/>
              </w:rPr>
              <w:t>.</w:t>
            </w:r>
          </w:p>
        </w:tc>
      </w:tr>
      <w:tr w:rsidR="004537C2" w:rsidRPr="00CA132E" w14:paraId="7527CF4F" w14:textId="77777777" w:rsidTr="004E735B">
        <w:trPr>
          <w:trHeight w:val="648"/>
        </w:trPr>
        <w:tc>
          <w:tcPr>
            <w:tcW w:w="14174" w:type="dxa"/>
            <w:gridSpan w:val="3"/>
            <w:tcBorders>
              <w:bottom w:val="single" w:sz="4" w:space="0" w:color="auto"/>
            </w:tcBorders>
            <w:shd w:val="clear" w:color="auto" w:fill="B6DDE8"/>
          </w:tcPr>
          <w:p w14:paraId="330580B8" w14:textId="77777777" w:rsidR="004537C2" w:rsidRPr="00CA132E" w:rsidRDefault="004537C2" w:rsidP="004E735B">
            <w:pPr>
              <w:pStyle w:val="Heading2"/>
              <w:rPr>
                <w:rFonts w:cs="Arial"/>
              </w:rPr>
            </w:pPr>
            <w:bookmarkStart w:id="2" w:name="_Toc457400109"/>
            <w:r w:rsidRPr="00CA132E">
              <w:rPr>
                <w:rFonts w:cs="Arial"/>
              </w:rPr>
              <w:t>1.1. International and Regional Legal Instruments - Has the government signed and ratified relevant international and regional legal instruments?</w:t>
            </w:r>
            <w:bookmarkEnd w:id="2"/>
          </w:p>
        </w:tc>
      </w:tr>
      <w:tr w:rsidR="004537C2" w:rsidRPr="00CA132E" w14:paraId="0C458347" w14:textId="77777777" w:rsidTr="004E735B">
        <w:trPr>
          <w:trHeight w:val="346"/>
        </w:trPr>
        <w:tc>
          <w:tcPr>
            <w:tcW w:w="7087" w:type="dxa"/>
            <w:gridSpan w:val="2"/>
            <w:shd w:val="clear" w:color="auto" w:fill="EEECE1"/>
          </w:tcPr>
          <w:p w14:paraId="1348F9F2" w14:textId="77777777" w:rsidR="004537C2" w:rsidRPr="00072AC0" w:rsidDel="00171C86" w:rsidRDefault="004537C2" w:rsidP="004E735B">
            <w:pPr>
              <w:rPr>
                <w:rFonts w:cs="Arial"/>
                <w:b/>
                <w:szCs w:val="24"/>
              </w:rPr>
            </w:pPr>
            <w:r w:rsidRPr="00072AC0">
              <w:rPr>
                <w:rFonts w:cs="Arial"/>
                <w:b/>
                <w:szCs w:val="24"/>
              </w:rPr>
              <w:t xml:space="preserve">Indicators </w:t>
            </w:r>
          </w:p>
        </w:tc>
        <w:tc>
          <w:tcPr>
            <w:tcW w:w="7087" w:type="dxa"/>
            <w:shd w:val="clear" w:color="auto" w:fill="EEECE1"/>
          </w:tcPr>
          <w:p w14:paraId="71A97049" w14:textId="77777777" w:rsidR="004537C2" w:rsidRPr="00072AC0" w:rsidRDefault="004537C2" w:rsidP="004E735B">
            <w:pPr>
              <w:rPr>
                <w:rFonts w:cs="Arial"/>
                <w:b/>
                <w:szCs w:val="24"/>
              </w:rPr>
            </w:pPr>
            <w:r w:rsidRPr="00072AC0">
              <w:rPr>
                <w:rFonts w:cs="Arial"/>
                <w:b/>
                <w:szCs w:val="24"/>
              </w:rPr>
              <w:t>Scoping Questions</w:t>
            </w:r>
          </w:p>
        </w:tc>
      </w:tr>
      <w:tr w:rsidR="004537C2" w:rsidRPr="00CA132E" w14:paraId="7ADC94C7" w14:textId="77777777" w:rsidTr="004E735B">
        <w:trPr>
          <w:trHeight w:val="1173"/>
        </w:trPr>
        <w:tc>
          <w:tcPr>
            <w:tcW w:w="7087" w:type="dxa"/>
            <w:gridSpan w:val="2"/>
            <w:shd w:val="clear" w:color="auto" w:fill="EEECE1"/>
          </w:tcPr>
          <w:p w14:paraId="61C9FDDA" w14:textId="77777777" w:rsidR="004537C2" w:rsidRPr="00A544B6" w:rsidRDefault="004537C2" w:rsidP="004E735B">
            <w:pPr>
              <w:spacing w:line="240" w:lineRule="auto"/>
              <w:jc w:val="left"/>
              <w:rPr>
                <w:rFonts w:cs="Arial"/>
                <w:szCs w:val="24"/>
              </w:rPr>
            </w:pPr>
            <w:r w:rsidRPr="00171C86">
              <w:rPr>
                <w:rFonts w:cs="Arial"/>
                <w:szCs w:val="24"/>
              </w:rPr>
              <w:t>I</w:t>
            </w:r>
            <w:r w:rsidRPr="00A544B6">
              <w:rPr>
                <w:rFonts w:cs="Arial"/>
                <w:szCs w:val="24"/>
              </w:rPr>
              <w:t>nternational Human Rights Legal Instruments</w:t>
            </w:r>
          </w:p>
          <w:p w14:paraId="1D1C83D7" w14:textId="77777777" w:rsidR="004537C2" w:rsidRPr="00072AC0" w:rsidRDefault="004537C2" w:rsidP="004E735B">
            <w:pPr>
              <w:spacing w:line="240" w:lineRule="auto"/>
              <w:jc w:val="left"/>
              <w:rPr>
                <w:rFonts w:cs="Arial"/>
                <w:szCs w:val="24"/>
              </w:rPr>
            </w:pPr>
          </w:p>
          <w:p w14:paraId="69FA9B4E" w14:textId="77777777" w:rsidR="004537C2" w:rsidRPr="00072AC0" w:rsidRDefault="004537C2" w:rsidP="004E735B">
            <w:pPr>
              <w:spacing w:line="240" w:lineRule="auto"/>
              <w:jc w:val="left"/>
              <w:rPr>
                <w:rFonts w:cs="Arial"/>
                <w:szCs w:val="24"/>
              </w:rPr>
            </w:pPr>
          </w:p>
        </w:tc>
        <w:tc>
          <w:tcPr>
            <w:tcW w:w="7087" w:type="dxa"/>
            <w:shd w:val="clear" w:color="auto" w:fill="EEECE1"/>
          </w:tcPr>
          <w:p w14:paraId="4E24F51F" w14:textId="1DE39BE6" w:rsidR="004537C2" w:rsidRPr="003E2576" w:rsidRDefault="004537C2" w:rsidP="004E735B">
            <w:pPr>
              <w:jc w:val="left"/>
              <w:rPr>
                <w:rFonts w:cs="Arial"/>
                <w:color w:val="1F497D"/>
                <w:szCs w:val="24"/>
              </w:rPr>
            </w:pPr>
            <w:r w:rsidRPr="00072AC0">
              <w:rPr>
                <w:rFonts w:cs="Arial"/>
              </w:rPr>
              <w:t>Has the government signed and ratified relevant international human rights legal instruments, such as ICERD</w:t>
            </w:r>
            <w:r w:rsidR="004003CF">
              <w:rPr>
                <w:rFonts w:cs="Arial"/>
              </w:rPr>
              <w:t xml:space="preserve"> (</w:t>
            </w:r>
            <w:r w:rsidR="004003CF" w:rsidRPr="00CA132E">
              <w:rPr>
                <w:rFonts w:cs="Arial"/>
              </w:rPr>
              <w:t xml:space="preserve">International Convention on </w:t>
            </w:r>
            <w:r w:rsidR="004003CF">
              <w:rPr>
                <w:rFonts w:cs="Arial"/>
              </w:rPr>
              <w:t xml:space="preserve">the </w:t>
            </w:r>
            <w:r w:rsidR="004003CF" w:rsidRPr="00CA132E">
              <w:rPr>
                <w:rFonts w:cs="Arial"/>
              </w:rPr>
              <w:t xml:space="preserve">Elimination of All Forms of </w:t>
            </w:r>
            <w:r w:rsidR="004003CF">
              <w:rPr>
                <w:rFonts w:cs="Arial"/>
              </w:rPr>
              <w:t xml:space="preserve">Racial </w:t>
            </w:r>
            <w:r w:rsidR="004003CF" w:rsidRPr="00CA132E">
              <w:rPr>
                <w:rFonts w:cs="Arial"/>
              </w:rPr>
              <w:t>Discrimination</w:t>
            </w:r>
            <w:r w:rsidR="004003CF">
              <w:rPr>
                <w:rFonts w:cs="Arial"/>
              </w:rPr>
              <w:t>)</w:t>
            </w:r>
            <w:r w:rsidRPr="00072AC0">
              <w:rPr>
                <w:rFonts w:cs="Arial"/>
              </w:rPr>
              <w:t>, ICCPR</w:t>
            </w:r>
            <w:r w:rsidR="004003CF">
              <w:rPr>
                <w:rFonts w:cs="Arial"/>
              </w:rPr>
              <w:t xml:space="preserve"> (</w:t>
            </w:r>
            <w:r w:rsidR="004003CF" w:rsidRPr="00CA132E">
              <w:rPr>
                <w:rFonts w:cs="Arial"/>
              </w:rPr>
              <w:t xml:space="preserve">International </w:t>
            </w:r>
            <w:r w:rsidR="004003CF">
              <w:rPr>
                <w:rFonts w:cs="Arial"/>
              </w:rPr>
              <w:t>Covenant</w:t>
            </w:r>
            <w:r w:rsidR="004003CF" w:rsidRPr="00CA132E">
              <w:rPr>
                <w:rFonts w:cs="Arial"/>
              </w:rPr>
              <w:t xml:space="preserve"> on Civil and Political Rights</w:t>
            </w:r>
            <w:r w:rsidR="004003CF">
              <w:rPr>
                <w:rFonts w:cs="Arial"/>
              </w:rPr>
              <w:t>)</w:t>
            </w:r>
            <w:r w:rsidRPr="00072AC0">
              <w:rPr>
                <w:rFonts w:cs="Arial"/>
              </w:rPr>
              <w:t>, ICESCR</w:t>
            </w:r>
            <w:r w:rsidR="004003CF">
              <w:rPr>
                <w:rFonts w:cs="Arial"/>
              </w:rPr>
              <w:t xml:space="preserve"> (</w:t>
            </w:r>
            <w:r w:rsidR="004003CF" w:rsidRPr="00CA132E">
              <w:rPr>
                <w:rFonts w:cs="Arial"/>
              </w:rPr>
              <w:t xml:space="preserve">International </w:t>
            </w:r>
            <w:r w:rsidR="004003CF">
              <w:rPr>
                <w:rFonts w:cs="Arial"/>
              </w:rPr>
              <w:t>Covenant</w:t>
            </w:r>
            <w:r w:rsidR="004003CF" w:rsidRPr="00CA132E">
              <w:rPr>
                <w:rFonts w:cs="Arial"/>
              </w:rPr>
              <w:t xml:space="preserve"> on Economic and Social and Cultural Rights</w:t>
            </w:r>
            <w:r w:rsidR="004003CF">
              <w:rPr>
                <w:rFonts w:cs="Arial"/>
              </w:rPr>
              <w:t>)</w:t>
            </w:r>
            <w:r w:rsidRPr="00072AC0">
              <w:rPr>
                <w:rFonts w:cs="Arial"/>
              </w:rPr>
              <w:t>, CEDAW</w:t>
            </w:r>
            <w:r w:rsidR="00ED3B69">
              <w:rPr>
                <w:rFonts w:cs="Arial"/>
              </w:rPr>
              <w:t xml:space="preserve"> (</w:t>
            </w:r>
            <w:r w:rsidR="00ED3B69" w:rsidRPr="00CA132E">
              <w:rPr>
                <w:rFonts w:cs="Arial"/>
              </w:rPr>
              <w:t xml:space="preserve">Convention on the </w:t>
            </w:r>
            <w:r w:rsidR="00ED3B69" w:rsidRPr="00CA132E">
              <w:rPr>
                <w:rFonts w:cs="Arial"/>
              </w:rPr>
              <w:lastRenderedPageBreak/>
              <w:t>Elimination of All Forms of Discrimination Against Women</w:t>
            </w:r>
            <w:r w:rsidR="00ED3B69">
              <w:rPr>
                <w:rFonts w:cs="Arial"/>
              </w:rPr>
              <w:t>)</w:t>
            </w:r>
            <w:r w:rsidRPr="00072AC0">
              <w:rPr>
                <w:rFonts w:cs="Arial"/>
              </w:rPr>
              <w:t>, CAT, CRC</w:t>
            </w:r>
            <w:r w:rsidR="00ED3B69">
              <w:rPr>
                <w:rFonts w:cs="Arial"/>
              </w:rPr>
              <w:t xml:space="preserve"> (</w:t>
            </w:r>
            <w:r w:rsidR="00ED3B69" w:rsidRPr="00CA132E">
              <w:rPr>
                <w:rFonts w:cs="Arial"/>
              </w:rPr>
              <w:t>Convention on the Rights of the Child</w:t>
            </w:r>
            <w:r w:rsidR="00ED3B69">
              <w:rPr>
                <w:rFonts w:cs="Arial"/>
              </w:rPr>
              <w:t>)</w:t>
            </w:r>
            <w:r w:rsidRPr="00072AC0">
              <w:rPr>
                <w:rFonts w:cs="Arial"/>
              </w:rPr>
              <w:t>, ICMW</w:t>
            </w:r>
            <w:r w:rsidR="004003CF">
              <w:rPr>
                <w:rFonts w:cs="Arial"/>
              </w:rPr>
              <w:t xml:space="preserve"> (</w:t>
            </w:r>
            <w:r w:rsidR="004003CF" w:rsidRPr="0041449C">
              <w:rPr>
                <w:rFonts w:cs="Arial"/>
                <w:szCs w:val="24"/>
              </w:rPr>
              <w:t>International Convention on Protection of</w:t>
            </w:r>
            <w:r w:rsidR="004003CF">
              <w:rPr>
                <w:rFonts w:cs="Arial"/>
                <w:szCs w:val="24"/>
              </w:rPr>
              <w:t xml:space="preserve"> the</w:t>
            </w:r>
            <w:r w:rsidR="004003CF" w:rsidRPr="0041449C">
              <w:rPr>
                <w:rFonts w:cs="Arial"/>
                <w:szCs w:val="24"/>
              </w:rPr>
              <w:t xml:space="preserve"> Rights of All Migrant Works and Members of Their Families</w:t>
            </w:r>
            <w:r w:rsidR="004003CF">
              <w:rPr>
                <w:rFonts w:cs="Arial"/>
              </w:rPr>
              <w:t>)</w:t>
            </w:r>
            <w:r w:rsidRPr="00072AC0">
              <w:rPr>
                <w:rFonts w:cs="Arial"/>
              </w:rPr>
              <w:t>, CPED</w:t>
            </w:r>
            <w:r w:rsidR="00ED3B69">
              <w:rPr>
                <w:rFonts w:cs="Arial"/>
              </w:rPr>
              <w:t xml:space="preserve"> (</w:t>
            </w:r>
            <w:r w:rsidR="00ED3B69">
              <w:rPr>
                <w:rFonts w:cs="Arial"/>
                <w:szCs w:val="24"/>
              </w:rPr>
              <w:t xml:space="preserve">International </w:t>
            </w:r>
            <w:r w:rsidR="00ED3B69" w:rsidRPr="0041449C">
              <w:rPr>
                <w:rFonts w:cs="Arial"/>
                <w:szCs w:val="24"/>
              </w:rPr>
              <w:t xml:space="preserve">Convention </w:t>
            </w:r>
            <w:r w:rsidR="00ED3B69">
              <w:rPr>
                <w:rFonts w:cs="Arial"/>
                <w:szCs w:val="24"/>
              </w:rPr>
              <w:t>for the Protection of All Persons from</w:t>
            </w:r>
            <w:r w:rsidR="00ED3B69" w:rsidRPr="0041449C">
              <w:rPr>
                <w:rFonts w:cs="Arial"/>
                <w:szCs w:val="24"/>
              </w:rPr>
              <w:t xml:space="preserve"> Enforced Disappearance</w:t>
            </w:r>
            <w:r w:rsidR="00ED3B69">
              <w:rPr>
                <w:rFonts w:cs="Arial"/>
                <w:szCs w:val="24"/>
              </w:rPr>
              <w:t>)</w:t>
            </w:r>
            <w:r w:rsidRPr="00072AC0">
              <w:rPr>
                <w:rFonts w:cs="Arial"/>
              </w:rPr>
              <w:t>, CRPD</w:t>
            </w:r>
            <w:r w:rsidR="00ED3B69">
              <w:rPr>
                <w:rFonts w:cs="Arial"/>
              </w:rPr>
              <w:t xml:space="preserve"> (</w:t>
            </w:r>
            <w:r w:rsidR="00ED3B69" w:rsidRPr="00CA132E">
              <w:rPr>
                <w:rFonts w:cs="Arial"/>
              </w:rPr>
              <w:t xml:space="preserve">Convention on </w:t>
            </w:r>
            <w:r w:rsidR="00ED3B69">
              <w:rPr>
                <w:rFonts w:cs="Arial"/>
              </w:rPr>
              <w:t xml:space="preserve">the </w:t>
            </w:r>
            <w:r w:rsidR="00ED3B69" w:rsidRPr="00CA132E">
              <w:rPr>
                <w:rFonts w:cs="Arial"/>
              </w:rPr>
              <w:t>Rights of Persons with Disabilities</w:t>
            </w:r>
            <w:r w:rsidR="00ED3B69">
              <w:rPr>
                <w:rFonts w:cs="Arial"/>
              </w:rPr>
              <w:t>)</w:t>
            </w:r>
            <w:r w:rsidRPr="00072AC0">
              <w:rPr>
                <w:rFonts w:cs="Arial"/>
              </w:rPr>
              <w:t xml:space="preserve">, the core ILO </w:t>
            </w:r>
            <w:r w:rsidR="004003CF">
              <w:rPr>
                <w:rFonts w:cs="Arial"/>
              </w:rPr>
              <w:t xml:space="preserve">(International Labour Organisation) </w:t>
            </w:r>
            <w:r w:rsidRPr="00072AC0">
              <w:rPr>
                <w:rFonts w:cs="Arial"/>
              </w:rPr>
              <w:t>conventions, and any corresponding protocols?</w:t>
            </w:r>
          </w:p>
        </w:tc>
      </w:tr>
      <w:tr w:rsidR="004537C2" w:rsidRPr="00CA132E" w14:paraId="5BDFD45B" w14:textId="77777777" w:rsidTr="004E735B">
        <w:trPr>
          <w:trHeight w:val="1833"/>
        </w:trPr>
        <w:tc>
          <w:tcPr>
            <w:tcW w:w="7087" w:type="dxa"/>
            <w:gridSpan w:val="2"/>
            <w:tcBorders>
              <w:bottom w:val="single" w:sz="4" w:space="0" w:color="auto"/>
            </w:tcBorders>
            <w:shd w:val="clear" w:color="auto" w:fill="EEECE1"/>
          </w:tcPr>
          <w:p w14:paraId="7B44936C" w14:textId="77777777" w:rsidR="004537C2" w:rsidRPr="00072AC0" w:rsidRDefault="004537C2" w:rsidP="004E735B">
            <w:pPr>
              <w:pStyle w:val="Heading3"/>
              <w:spacing w:line="240" w:lineRule="auto"/>
              <w:rPr>
                <w:rFonts w:cs="Arial"/>
                <w:b w:val="0"/>
                <w:szCs w:val="24"/>
              </w:rPr>
            </w:pPr>
            <w:bookmarkStart w:id="3" w:name="_Toc457400110"/>
            <w:r w:rsidRPr="00072AC0">
              <w:rPr>
                <w:rFonts w:cs="Arial"/>
                <w:b w:val="0"/>
                <w:szCs w:val="24"/>
              </w:rPr>
              <w:lastRenderedPageBreak/>
              <w:t>Regional Human Rights Legal Instruments</w:t>
            </w:r>
            <w:bookmarkEnd w:id="3"/>
          </w:p>
          <w:p w14:paraId="10D87D44" w14:textId="77777777" w:rsidR="004537C2" w:rsidRPr="00072AC0" w:rsidRDefault="004537C2" w:rsidP="004E735B">
            <w:pPr>
              <w:pStyle w:val="Heading3"/>
              <w:spacing w:line="240" w:lineRule="auto"/>
              <w:rPr>
                <w:rFonts w:cs="Arial"/>
                <w:b w:val="0"/>
                <w:szCs w:val="24"/>
              </w:rPr>
            </w:pPr>
          </w:p>
          <w:p w14:paraId="5C4A43E3" w14:textId="77777777" w:rsidR="004537C2" w:rsidRPr="00072AC0" w:rsidRDefault="004537C2" w:rsidP="004E735B">
            <w:pPr>
              <w:pStyle w:val="Heading3"/>
              <w:spacing w:line="240" w:lineRule="auto"/>
              <w:rPr>
                <w:rFonts w:cs="Arial"/>
                <w:b w:val="0"/>
                <w:szCs w:val="24"/>
              </w:rPr>
            </w:pPr>
          </w:p>
          <w:p w14:paraId="281B3F6C" w14:textId="77777777" w:rsidR="004537C2" w:rsidRPr="00072AC0" w:rsidRDefault="004537C2" w:rsidP="004E735B">
            <w:pPr>
              <w:pStyle w:val="Heading3"/>
              <w:spacing w:line="240" w:lineRule="auto"/>
              <w:rPr>
                <w:rFonts w:cs="Arial"/>
                <w:b w:val="0"/>
                <w:szCs w:val="24"/>
              </w:rPr>
            </w:pPr>
          </w:p>
        </w:tc>
        <w:tc>
          <w:tcPr>
            <w:tcW w:w="7087" w:type="dxa"/>
            <w:tcBorders>
              <w:bottom w:val="single" w:sz="4" w:space="0" w:color="auto"/>
            </w:tcBorders>
            <w:shd w:val="clear" w:color="auto" w:fill="EEECE1"/>
          </w:tcPr>
          <w:p w14:paraId="385CD18D" w14:textId="77777777" w:rsidR="004537C2" w:rsidRPr="00A544B6" w:rsidRDefault="004537C2" w:rsidP="004E735B">
            <w:pPr>
              <w:jc w:val="left"/>
              <w:rPr>
                <w:rFonts w:cs="Arial"/>
                <w:szCs w:val="24"/>
              </w:rPr>
            </w:pPr>
            <w:r w:rsidRPr="00072AC0">
              <w:rPr>
                <w:rFonts w:cs="Arial"/>
                <w:szCs w:val="24"/>
              </w:rPr>
              <w:t>Has the government signed and ratified relevant regional human rights legal instruments, such as the African (Banjul) Charter on Human and Peoples’ Rights; the American Convention on Human Rights; the European Convention for the Protection of Human Rights and Fundamental Freedoms; and any corresponding protocols?</w:t>
            </w:r>
          </w:p>
        </w:tc>
      </w:tr>
      <w:tr w:rsidR="004537C2" w:rsidRPr="00CA132E" w14:paraId="43E5AF4B" w14:textId="77777777" w:rsidTr="004E735B">
        <w:trPr>
          <w:trHeight w:val="912"/>
        </w:trPr>
        <w:tc>
          <w:tcPr>
            <w:tcW w:w="7087" w:type="dxa"/>
            <w:gridSpan w:val="2"/>
            <w:tcBorders>
              <w:bottom w:val="single" w:sz="4" w:space="0" w:color="auto"/>
            </w:tcBorders>
            <w:shd w:val="clear" w:color="auto" w:fill="EEECE1"/>
          </w:tcPr>
          <w:p w14:paraId="34E2817F" w14:textId="77777777" w:rsidR="004537C2" w:rsidRPr="00072AC0" w:rsidRDefault="004537C2" w:rsidP="004E735B">
            <w:pPr>
              <w:pStyle w:val="Heading3"/>
              <w:spacing w:line="240" w:lineRule="auto"/>
              <w:rPr>
                <w:rFonts w:cs="Arial"/>
                <w:b w:val="0"/>
                <w:szCs w:val="24"/>
              </w:rPr>
            </w:pPr>
            <w:bookmarkStart w:id="4" w:name="_Toc457400111"/>
            <w:r w:rsidRPr="00072AC0">
              <w:rPr>
                <w:rFonts w:cs="Arial"/>
                <w:b w:val="0"/>
                <w:szCs w:val="24"/>
              </w:rPr>
              <w:t>Other Human Rights Legal Instruments</w:t>
            </w:r>
            <w:bookmarkEnd w:id="4"/>
          </w:p>
          <w:p w14:paraId="708EC830" w14:textId="77777777" w:rsidR="004537C2" w:rsidRPr="00072AC0" w:rsidRDefault="004537C2" w:rsidP="004E735B">
            <w:pPr>
              <w:spacing w:line="240" w:lineRule="auto"/>
              <w:jc w:val="left"/>
              <w:rPr>
                <w:rFonts w:cs="Arial"/>
                <w:szCs w:val="24"/>
              </w:rPr>
            </w:pPr>
          </w:p>
        </w:tc>
        <w:tc>
          <w:tcPr>
            <w:tcW w:w="7087" w:type="dxa"/>
            <w:shd w:val="clear" w:color="auto" w:fill="EEECE1"/>
          </w:tcPr>
          <w:p w14:paraId="30A2DE96" w14:textId="77777777" w:rsidR="004537C2" w:rsidRPr="00171C86" w:rsidRDefault="004537C2" w:rsidP="004E735B">
            <w:pPr>
              <w:jc w:val="left"/>
              <w:rPr>
                <w:rFonts w:cs="Arial"/>
                <w:color w:val="1F497D"/>
                <w:szCs w:val="24"/>
              </w:rPr>
            </w:pPr>
            <w:r w:rsidRPr="00072AC0">
              <w:rPr>
                <w:rFonts w:cs="Arial"/>
                <w:szCs w:val="24"/>
              </w:rPr>
              <w:t>Are there any other relevant human rights legal instruments that the government has signed and ratified?</w:t>
            </w:r>
          </w:p>
          <w:p w14:paraId="7341F1C9" w14:textId="77777777" w:rsidR="004537C2" w:rsidRPr="00A544B6" w:rsidRDefault="004537C2" w:rsidP="004E735B">
            <w:pPr>
              <w:jc w:val="left"/>
              <w:rPr>
                <w:rFonts w:cs="Arial"/>
                <w:szCs w:val="24"/>
              </w:rPr>
            </w:pPr>
          </w:p>
        </w:tc>
      </w:tr>
      <w:tr w:rsidR="004537C2" w:rsidRPr="00CA132E" w14:paraId="7A1CD024" w14:textId="77777777" w:rsidTr="004E735B">
        <w:tc>
          <w:tcPr>
            <w:tcW w:w="14174" w:type="dxa"/>
            <w:gridSpan w:val="3"/>
            <w:shd w:val="clear" w:color="auto" w:fill="7F7F7F"/>
            <w:vAlign w:val="center"/>
          </w:tcPr>
          <w:p w14:paraId="5D82B313" w14:textId="77777777" w:rsidR="004537C2" w:rsidRPr="00CA132E" w:rsidRDefault="004537C2" w:rsidP="004E735B">
            <w:pPr>
              <w:rPr>
                <w:rFonts w:cs="Arial"/>
              </w:rPr>
            </w:pPr>
            <w:r w:rsidRPr="00072AC0">
              <w:rPr>
                <w:rFonts w:cs="Arial"/>
                <w:b/>
              </w:rPr>
              <w:t>Implementation Status</w:t>
            </w:r>
          </w:p>
        </w:tc>
      </w:tr>
      <w:tr w:rsidR="004537C2" w:rsidRPr="00CA132E" w14:paraId="48DA3D8E" w14:textId="77777777" w:rsidTr="004E735B">
        <w:tc>
          <w:tcPr>
            <w:tcW w:w="14174" w:type="dxa"/>
            <w:gridSpan w:val="3"/>
            <w:shd w:val="clear" w:color="auto" w:fill="FFFFFF"/>
            <w:vAlign w:val="center"/>
          </w:tcPr>
          <w:p w14:paraId="3E69F907" w14:textId="21D3A0A8" w:rsidR="00EC5C7E" w:rsidRPr="00CA132E" w:rsidRDefault="00EC5C7E" w:rsidP="00EC5C7E">
            <w:pPr>
              <w:spacing w:line="240" w:lineRule="auto"/>
              <w:rPr>
                <w:rFonts w:cs="Arial"/>
              </w:rPr>
            </w:pPr>
            <w:r>
              <w:rPr>
                <w:rFonts w:cs="Arial"/>
              </w:rPr>
              <w:t xml:space="preserve">The </w:t>
            </w:r>
            <w:r w:rsidRPr="00CA132E">
              <w:rPr>
                <w:rFonts w:cs="Arial"/>
              </w:rPr>
              <w:t>UK Government has ratified</w:t>
            </w:r>
            <w:r w:rsidR="000C5616">
              <w:rPr>
                <w:rFonts w:cs="Arial"/>
              </w:rPr>
              <w:t>:</w:t>
            </w:r>
          </w:p>
          <w:p w14:paraId="02835671" w14:textId="2F1C0A67" w:rsidR="00EC5C7E" w:rsidRPr="006B18FA" w:rsidRDefault="004003CF" w:rsidP="006B18FA">
            <w:pPr>
              <w:pStyle w:val="ListParagraph"/>
              <w:numPr>
                <w:ilvl w:val="0"/>
                <w:numId w:val="89"/>
              </w:numPr>
              <w:spacing w:line="240" w:lineRule="auto"/>
              <w:rPr>
                <w:rFonts w:cs="Arial"/>
              </w:rPr>
            </w:pPr>
            <w:r w:rsidRPr="006B18FA">
              <w:rPr>
                <w:rFonts w:cs="Arial"/>
              </w:rPr>
              <w:t>ICERD</w:t>
            </w:r>
          </w:p>
          <w:p w14:paraId="0397D8D0" w14:textId="61C7CF02" w:rsidR="00EC5C7E" w:rsidRPr="006B18FA" w:rsidRDefault="004003CF" w:rsidP="006B18FA">
            <w:pPr>
              <w:pStyle w:val="ListParagraph"/>
              <w:numPr>
                <w:ilvl w:val="0"/>
                <w:numId w:val="89"/>
              </w:numPr>
              <w:spacing w:line="240" w:lineRule="auto"/>
              <w:rPr>
                <w:rFonts w:cs="Arial"/>
              </w:rPr>
            </w:pPr>
            <w:r w:rsidRPr="006B18FA">
              <w:rPr>
                <w:rFonts w:cs="Arial"/>
              </w:rPr>
              <w:t>ICCPR</w:t>
            </w:r>
          </w:p>
          <w:p w14:paraId="73655A09" w14:textId="495D6567" w:rsidR="00EC5C7E" w:rsidRPr="006B18FA" w:rsidRDefault="004003CF" w:rsidP="006B18FA">
            <w:pPr>
              <w:pStyle w:val="ListParagraph"/>
              <w:numPr>
                <w:ilvl w:val="0"/>
                <w:numId w:val="89"/>
              </w:numPr>
              <w:spacing w:line="240" w:lineRule="auto"/>
              <w:rPr>
                <w:rFonts w:cs="Arial"/>
              </w:rPr>
            </w:pPr>
            <w:r w:rsidRPr="006B18FA">
              <w:rPr>
                <w:rFonts w:cs="Arial"/>
              </w:rPr>
              <w:t>ICESCR</w:t>
            </w:r>
          </w:p>
          <w:p w14:paraId="1ABAC038" w14:textId="1F080CEB" w:rsidR="005E5947" w:rsidRPr="006B18FA" w:rsidRDefault="00ED3B69" w:rsidP="006B18FA">
            <w:pPr>
              <w:pStyle w:val="ListParagraph"/>
              <w:numPr>
                <w:ilvl w:val="0"/>
                <w:numId w:val="89"/>
              </w:numPr>
              <w:spacing w:line="240" w:lineRule="auto"/>
              <w:rPr>
                <w:rFonts w:cs="Arial"/>
              </w:rPr>
            </w:pPr>
            <w:r w:rsidRPr="006B18FA">
              <w:rPr>
                <w:rFonts w:cs="Arial"/>
              </w:rPr>
              <w:t>CEDAW</w:t>
            </w:r>
          </w:p>
          <w:p w14:paraId="04AF438B" w14:textId="43F352AC" w:rsidR="005E5947" w:rsidRPr="006B18FA" w:rsidRDefault="005E5947" w:rsidP="006B18FA">
            <w:pPr>
              <w:pStyle w:val="ListParagraph"/>
              <w:numPr>
                <w:ilvl w:val="0"/>
                <w:numId w:val="89"/>
              </w:numPr>
              <w:spacing w:line="240" w:lineRule="auto"/>
              <w:rPr>
                <w:rFonts w:cs="Arial"/>
              </w:rPr>
            </w:pPr>
            <w:proofErr w:type="spellStart"/>
            <w:r w:rsidRPr="006B18FA">
              <w:rPr>
                <w:rFonts w:cs="Arial"/>
              </w:rPr>
              <w:t>UNCAT</w:t>
            </w:r>
            <w:proofErr w:type="spellEnd"/>
          </w:p>
          <w:p w14:paraId="2CFC4206" w14:textId="5A95C378" w:rsidR="00EC5C7E" w:rsidRPr="006B18FA" w:rsidRDefault="00ED3B69" w:rsidP="006B18FA">
            <w:pPr>
              <w:pStyle w:val="ListParagraph"/>
              <w:numPr>
                <w:ilvl w:val="0"/>
                <w:numId w:val="89"/>
              </w:numPr>
              <w:spacing w:line="240" w:lineRule="auto"/>
              <w:rPr>
                <w:rFonts w:cs="Arial"/>
              </w:rPr>
            </w:pPr>
            <w:r w:rsidRPr="006B18FA">
              <w:rPr>
                <w:rFonts w:cs="Arial"/>
              </w:rPr>
              <w:t>CRC</w:t>
            </w:r>
          </w:p>
          <w:p w14:paraId="647DB107" w14:textId="3E78B161" w:rsidR="00EC5C7E" w:rsidRPr="006B18FA" w:rsidRDefault="00ED3B69" w:rsidP="006B18FA">
            <w:pPr>
              <w:pStyle w:val="ListParagraph"/>
              <w:numPr>
                <w:ilvl w:val="0"/>
                <w:numId w:val="89"/>
              </w:numPr>
              <w:spacing w:line="240" w:lineRule="auto"/>
              <w:rPr>
                <w:rFonts w:cs="Arial"/>
              </w:rPr>
            </w:pPr>
            <w:r w:rsidRPr="006B18FA">
              <w:rPr>
                <w:rFonts w:cs="Arial"/>
              </w:rPr>
              <w:t>CRPD</w:t>
            </w:r>
          </w:p>
          <w:p w14:paraId="44FD3302" w14:textId="3739A776" w:rsidR="00EC5C7E" w:rsidRPr="00C511DA" w:rsidRDefault="00EC5C7E" w:rsidP="006B18FA">
            <w:pPr>
              <w:pStyle w:val="ListParagraph"/>
              <w:numPr>
                <w:ilvl w:val="0"/>
                <w:numId w:val="89"/>
              </w:numPr>
              <w:spacing w:line="240" w:lineRule="auto"/>
              <w:rPr>
                <w:rFonts w:cs="Arial"/>
              </w:rPr>
            </w:pPr>
            <w:r w:rsidRPr="006B18FA">
              <w:rPr>
                <w:rFonts w:cs="Arial"/>
              </w:rPr>
              <w:t>8/8 Core ILO conventions and 76/117 technical conventions</w:t>
            </w:r>
            <w:r w:rsidRPr="00CA132E">
              <w:rPr>
                <w:rStyle w:val="EndnoteReference"/>
                <w:rFonts w:cs="Arial"/>
              </w:rPr>
              <w:endnoteReference w:id="1"/>
            </w:r>
          </w:p>
          <w:p w14:paraId="409AA8EC" w14:textId="77777777" w:rsidR="00EC5C7E" w:rsidRDefault="00EC5C7E" w:rsidP="00EC5C7E">
            <w:pPr>
              <w:rPr>
                <w:rFonts w:cs="Arial"/>
              </w:rPr>
            </w:pPr>
          </w:p>
          <w:p w14:paraId="084F2D5F" w14:textId="77777777" w:rsidR="00EC5C7E" w:rsidRDefault="00EC5C7E" w:rsidP="00EC5C7E">
            <w:pPr>
              <w:tabs>
                <w:tab w:val="clear" w:pos="1440"/>
                <w:tab w:val="left" w:pos="1452"/>
              </w:tabs>
              <w:spacing w:line="240" w:lineRule="auto"/>
              <w:rPr>
                <w:rFonts w:cs="Arial"/>
              </w:rPr>
            </w:pPr>
            <w:r>
              <w:rPr>
                <w:rFonts w:cs="Arial"/>
              </w:rPr>
              <w:t xml:space="preserve">The </w:t>
            </w:r>
            <w:r w:rsidRPr="00CA132E">
              <w:rPr>
                <w:rFonts w:cs="Arial"/>
              </w:rPr>
              <w:t>UK Government has ratified the ECHR</w:t>
            </w:r>
            <w:r>
              <w:rPr>
                <w:rFonts w:cs="Arial"/>
              </w:rPr>
              <w:t xml:space="preserve"> and incorporated it into domestic law through the Human Rights Act 1998, which requires </w:t>
            </w:r>
            <w:r w:rsidRPr="006D79D8">
              <w:rPr>
                <w:rFonts w:cs="Arial"/>
              </w:rPr>
              <w:t xml:space="preserve">every public authority </w:t>
            </w:r>
            <w:r>
              <w:rPr>
                <w:rFonts w:cs="Arial"/>
              </w:rPr>
              <w:t>to act compatibl</w:t>
            </w:r>
            <w:r w:rsidRPr="006D79D8">
              <w:rPr>
                <w:rFonts w:cs="Arial"/>
              </w:rPr>
              <w:t xml:space="preserve">y with </w:t>
            </w:r>
            <w:r>
              <w:rPr>
                <w:rFonts w:cs="Arial"/>
              </w:rPr>
              <w:t>specified core</w:t>
            </w:r>
            <w:r w:rsidRPr="006D79D8">
              <w:rPr>
                <w:rFonts w:cs="Arial"/>
              </w:rPr>
              <w:t xml:space="preserve"> Convention rights</w:t>
            </w:r>
            <w:r>
              <w:rPr>
                <w:rFonts w:cs="Arial"/>
              </w:rPr>
              <w:t xml:space="preserve"> (“the Convention rights”)</w:t>
            </w:r>
            <w:r w:rsidRPr="006D79D8">
              <w:rPr>
                <w:rFonts w:cs="Arial"/>
              </w:rPr>
              <w:t xml:space="preserve"> and enables human </w:t>
            </w:r>
            <w:r w:rsidRPr="006D79D8">
              <w:rPr>
                <w:rFonts w:cs="Arial"/>
              </w:rPr>
              <w:lastRenderedPageBreak/>
              <w:t>rights cases to be taken in domestic courts</w:t>
            </w:r>
            <w:r>
              <w:rPr>
                <w:rFonts w:cs="Arial"/>
              </w:rPr>
              <w:t>.</w:t>
            </w:r>
          </w:p>
          <w:p w14:paraId="2E5995CE" w14:textId="5CCAA29A" w:rsidR="009F20A2" w:rsidRDefault="009F20A2" w:rsidP="006B18FA">
            <w:pPr>
              <w:pStyle w:val="ListParagraph"/>
              <w:numPr>
                <w:ilvl w:val="0"/>
                <w:numId w:val="97"/>
              </w:numPr>
              <w:spacing w:line="240" w:lineRule="auto"/>
              <w:rPr>
                <w:rFonts w:cs="Arial"/>
              </w:rPr>
            </w:pPr>
            <w:r w:rsidRPr="00780004">
              <w:rPr>
                <w:rFonts w:cs="Arial"/>
              </w:rPr>
              <w:t xml:space="preserve">The HRA </w:t>
            </w:r>
            <w:r w:rsidRPr="00780004">
              <w:rPr>
                <w:rFonts w:cs="Arial"/>
                <w:color w:val="000000" w:themeColor="text1"/>
              </w:rPr>
              <w:t xml:space="preserve">1998 (Human Rights Act 1998) explicitly states that the </w:t>
            </w:r>
            <w:r w:rsidR="00A93909">
              <w:rPr>
                <w:rFonts w:cs="Arial"/>
                <w:color w:val="000000" w:themeColor="text1"/>
              </w:rPr>
              <w:t>A</w:t>
            </w:r>
            <w:r w:rsidR="00A93909" w:rsidRPr="00780004">
              <w:rPr>
                <w:rFonts w:cs="Arial"/>
                <w:color w:val="000000" w:themeColor="text1"/>
              </w:rPr>
              <w:t xml:space="preserve">ct </w:t>
            </w:r>
            <w:r w:rsidRPr="00780004">
              <w:rPr>
                <w:rFonts w:cs="Arial"/>
                <w:color w:val="000000" w:themeColor="text1"/>
              </w:rPr>
              <w:t xml:space="preserve">was created “to give further effects to the rights and freedoms” of the </w:t>
            </w:r>
            <w:proofErr w:type="spellStart"/>
            <w:r w:rsidRPr="00780004">
              <w:rPr>
                <w:rFonts w:cs="Arial"/>
                <w:color w:val="000000" w:themeColor="text1"/>
              </w:rPr>
              <w:t>ECHR</w:t>
            </w:r>
            <w:proofErr w:type="spellEnd"/>
            <w:r w:rsidRPr="00780004">
              <w:rPr>
                <w:rFonts w:cs="Arial"/>
                <w:color w:val="000000" w:themeColor="text1"/>
              </w:rPr>
              <w:t>, however it is possible</w:t>
            </w:r>
            <w:r w:rsidRPr="00780004">
              <w:rPr>
                <w:rFonts w:cs="Arial"/>
              </w:rPr>
              <w:t xml:space="preserve"> for the UK to be in breach of EHCR without being in breach of </w:t>
            </w:r>
            <w:proofErr w:type="spellStart"/>
            <w:r w:rsidRPr="00780004">
              <w:rPr>
                <w:rFonts w:cs="Arial"/>
              </w:rPr>
              <w:t>HRA</w:t>
            </w:r>
            <w:proofErr w:type="spellEnd"/>
            <w:r w:rsidRPr="00780004">
              <w:rPr>
                <w:rFonts w:cs="Arial"/>
              </w:rPr>
              <w:t xml:space="preserve"> 1998</w:t>
            </w:r>
            <w:r w:rsidR="00A93909">
              <w:rPr>
                <w:rFonts w:cs="Arial"/>
              </w:rPr>
              <w:t>.</w:t>
            </w:r>
            <w:r w:rsidRPr="00CA132E">
              <w:rPr>
                <w:rStyle w:val="EndnoteReference"/>
                <w:rFonts w:cs="Arial"/>
              </w:rPr>
              <w:endnoteReference w:id="2"/>
            </w:r>
          </w:p>
          <w:p w14:paraId="5857B76B" w14:textId="64CCDD10" w:rsidR="009F20A2" w:rsidRDefault="009F20A2" w:rsidP="006B18FA">
            <w:pPr>
              <w:pStyle w:val="ListParagraph"/>
              <w:numPr>
                <w:ilvl w:val="0"/>
                <w:numId w:val="97"/>
              </w:numPr>
              <w:spacing w:line="240" w:lineRule="auto"/>
              <w:rPr>
                <w:rFonts w:cs="Arial"/>
              </w:rPr>
            </w:pPr>
            <w:r w:rsidRPr="009F20A2">
              <w:rPr>
                <w:rFonts w:cs="Arial"/>
              </w:rPr>
              <w:t xml:space="preserve">The </w:t>
            </w:r>
            <w:proofErr w:type="spellStart"/>
            <w:r w:rsidRPr="009F20A2">
              <w:rPr>
                <w:rFonts w:cs="Arial"/>
              </w:rPr>
              <w:t>HRA</w:t>
            </w:r>
            <w:proofErr w:type="spellEnd"/>
            <w:r w:rsidRPr="009F20A2">
              <w:rPr>
                <w:rFonts w:cs="Arial"/>
              </w:rPr>
              <w:t xml:space="preserve"> 1998 </w:t>
            </w:r>
            <w:proofErr w:type="spellStart"/>
            <w:r w:rsidRPr="009F20A2">
              <w:rPr>
                <w:rFonts w:cs="Arial"/>
              </w:rPr>
              <w:t>s2</w:t>
            </w:r>
            <w:proofErr w:type="spellEnd"/>
            <w:r w:rsidRPr="009F20A2">
              <w:rPr>
                <w:rFonts w:cs="Arial"/>
              </w:rPr>
              <w:t xml:space="preserve"> states that any court or tribunal in the UK must take into account decisions of the </w:t>
            </w:r>
            <w:proofErr w:type="spellStart"/>
            <w:r w:rsidRPr="009F20A2">
              <w:rPr>
                <w:rFonts w:cs="Arial"/>
              </w:rPr>
              <w:t>ECtHR</w:t>
            </w:r>
            <w:proofErr w:type="spellEnd"/>
            <w:r w:rsidRPr="009F20A2">
              <w:rPr>
                <w:rFonts w:cs="Arial"/>
              </w:rPr>
              <w:t xml:space="preserve">; and </w:t>
            </w:r>
            <w:proofErr w:type="spellStart"/>
            <w:r w:rsidRPr="009F20A2">
              <w:rPr>
                <w:rFonts w:cs="Arial"/>
              </w:rPr>
              <w:t>s3</w:t>
            </w:r>
            <w:proofErr w:type="spellEnd"/>
            <w:r w:rsidRPr="009F20A2">
              <w:rPr>
                <w:rFonts w:cs="Arial"/>
              </w:rPr>
              <w:t xml:space="preserve"> states that, as far as it is possible to do so, primary legislation and subordinate legislation must be read and given effect in a way which is compatible with “the Convention rights”</w:t>
            </w:r>
            <w:r w:rsidR="00A93909">
              <w:rPr>
                <w:rFonts w:cs="Arial"/>
              </w:rPr>
              <w:t>.</w:t>
            </w:r>
          </w:p>
          <w:p w14:paraId="7918D1D4" w14:textId="1EE79FC8" w:rsidR="009F20A2" w:rsidRPr="00C511DA" w:rsidRDefault="009F20A2" w:rsidP="006B18FA">
            <w:pPr>
              <w:pStyle w:val="ListParagraph"/>
              <w:numPr>
                <w:ilvl w:val="0"/>
                <w:numId w:val="97"/>
              </w:numPr>
              <w:spacing w:line="240" w:lineRule="auto"/>
              <w:rPr>
                <w:rFonts w:cs="Arial"/>
              </w:rPr>
            </w:pPr>
            <w:r w:rsidRPr="0093018A">
              <w:rPr>
                <w:rFonts w:cs="Arial"/>
                <w:color w:val="0070C0"/>
                <w:lang w:val="en"/>
              </w:rPr>
              <w:t>The Scotland Act 1998 states that an Act of the Scottish Parliament is “not law” if it is incompatible with any of the Convention rights or with EU (European Union) Law (s29), and no member of the Scottish Government can make any subordinate legislation or do any other act insofar as it is incompatible with the Convention rights or with EU Law (</w:t>
            </w:r>
            <w:proofErr w:type="spellStart"/>
            <w:r w:rsidRPr="0093018A">
              <w:rPr>
                <w:rFonts w:cs="Arial"/>
                <w:color w:val="0070C0"/>
                <w:lang w:val="en"/>
              </w:rPr>
              <w:t>s57</w:t>
            </w:r>
            <w:proofErr w:type="spellEnd"/>
            <w:r w:rsidRPr="0093018A">
              <w:rPr>
                <w:rFonts w:cs="Arial"/>
                <w:color w:val="0070C0"/>
                <w:lang w:val="en"/>
              </w:rPr>
              <w:t>).</w:t>
            </w:r>
            <w:r w:rsidR="00A93909" w:rsidRPr="0093018A">
              <w:rPr>
                <w:rFonts w:cs="Arial"/>
                <w:color w:val="0070C0"/>
              </w:rPr>
              <w:t xml:space="preserve"> It has been suggested that the link to the </w:t>
            </w:r>
            <w:proofErr w:type="spellStart"/>
            <w:r w:rsidR="00A93909" w:rsidRPr="0093018A">
              <w:rPr>
                <w:rFonts w:cs="Arial"/>
                <w:color w:val="0070C0"/>
              </w:rPr>
              <w:t>ECHR</w:t>
            </w:r>
            <w:proofErr w:type="spellEnd"/>
            <w:r w:rsidR="00A93909" w:rsidRPr="0093018A">
              <w:rPr>
                <w:rFonts w:cs="Arial"/>
                <w:color w:val="0070C0"/>
              </w:rPr>
              <w:t xml:space="preserve"> in the Scotland Act would limit the repercussions on Scotland if the UK was to abolish the Human Rights Act.</w:t>
            </w:r>
            <w:r w:rsidR="00A93909" w:rsidRPr="00A93909">
              <w:rPr>
                <w:rFonts w:cs="Arial"/>
                <w:vertAlign w:val="superscript"/>
              </w:rPr>
              <w:endnoteReference w:id="3"/>
            </w:r>
          </w:p>
          <w:p w14:paraId="242AB1F6" w14:textId="77777777" w:rsidR="004537C2" w:rsidRDefault="004537C2" w:rsidP="004E735B">
            <w:pPr>
              <w:pStyle w:val="LightGrid-Accent31"/>
              <w:spacing w:line="240" w:lineRule="auto"/>
              <w:ind w:left="0"/>
              <w:rPr>
                <w:rFonts w:cs="Arial"/>
              </w:rPr>
            </w:pPr>
          </w:p>
          <w:p w14:paraId="14F9ED5B" w14:textId="77777777" w:rsidR="004537C2" w:rsidRPr="00CA132E" w:rsidRDefault="004537C2" w:rsidP="004E735B">
            <w:pPr>
              <w:pStyle w:val="LightGrid-Accent31"/>
              <w:spacing w:line="240" w:lineRule="auto"/>
              <w:ind w:left="0"/>
              <w:rPr>
                <w:rFonts w:cs="Arial"/>
              </w:rPr>
            </w:pPr>
            <w:r w:rsidRPr="00CA132E">
              <w:rPr>
                <w:rFonts w:cs="Arial"/>
              </w:rPr>
              <w:t>The UK is also party to:</w:t>
            </w:r>
          </w:p>
          <w:p w14:paraId="53137E5F" w14:textId="297260BB" w:rsidR="004537C2" w:rsidRPr="00CA132E" w:rsidRDefault="004537C2" w:rsidP="006B18FA">
            <w:pPr>
              <w:pStyle w:val="LightGrid-Accent31"/>
              <w:numPr>
                <w:ilvl w:val="0"/>
                <w:numId w:val="89"/>
              </w:numPr>
              <w:spacing w:line="240" w:lineRule="auto"/>
              <w:rPr>
                <w:rFonts w:cs="Arial"/>
              </w:rPr>
            </w:pPr>
            <w:r w:rsidRPr="00CA132E">
              <w:rPr>
                <w:rFonts w:cs="Arial"/>
              </w:rPr>
              <w:t xml:space="preserve">EU Charter of Fundamental Rights (2000) </w:t>
            </w:r>
          </w:p>
          <w:p w14:paraId="2DE3D2D6" w14:textId="224996F7" w:rsidR="004537C2" w:rsidRPr="00CA132E" w:rsidRDefault="004537C2" w:rsidP="006B18FA">
            <w:pPr>
              <w:pStyle w:val="LightGrid-Accent31"/>
              <w:numPr>
                <w:ilvl w:val="0"/>
                <w:numId w:val="89"/>
              </w:numPr>
              <w:spacing w:line="240" w:lineRule="auto"/>
              <w:rPr>
                <w:rFonts w:cs="Arial"/>
              </w:rPr>
            </w:pPr>
            <w:r w:rsidRPr="00CA132E">
              <w:rPr>
                <w:rFonts w:cs="Arial"/>
              </w:rPr>
              <w:t>Convention on Action against Trafficking in Human Beings</w:t>
            </w:r>
          </w:p>
          <w:p w14:paraId="181C2ACB" w14:textId="7C3147A3" w:rsidR="004537C2" w:rsidRPr="00CA132E" w:rsidRDefault="004537C2" w:rsidP="006B18FA">
            <w:pPr>
              <w:pStyle w:val="LightGrid-Accent31"/>
              <w:numPr>
                <w:ilvl w:val="0"/>
                <w:numId w:val="89"/>
              </w:numPr>
              <w:spacing w:line="240" w:lineRule="auto"/>
              <w:rPr>
                <w:rFonts w:cs="Arial"/>
              </w:rPr>
            </w:pPr>
            <w:r w:rsidRPr="00CA132E">
              <w:rPr>
                <w:rFonts w:cs="Arial"/>
              </w:rPr>
              <w:t>European Charter for Regional or Minority Languages</w:t>
            </w:r>
          </w:p>
          <w:p w14:paraId="0BA2796D" w14:textId="0996241D" w:rsidR="004537C2" w:rsidRPr="00CA132E" w:rsidRDefault="004537C2" w:rsidP="006B18FA">
            <w:pPr>
              <w:pStyle w:val="LightGrid-Accent31"/>
              <w:numPr>
                <w:ilvl w:val="0"/>
                <w:numId w:val="89"/>
              </w:numPr>
              <w:spacing w:line="240" w:lineRule="auto"/>
              <w:rPr>
                <w:rFonts w:cs="Arial"/>
              </w:rPr>
            </w:pPr>
            <w:r w:rsidRPr="00CA132E">
              <w:rPr>
                <w:rFonts w:cs="Arial"/>
              </w:rPr>
              <w:t>European Convention for the Prevention of Torture and Inhuman or Degrading Treatment or Punishment</w:t>
            </w:r>
          </w:p>
          <w:p w14:paraId="73190F9B" w14:textId="5FF43597" w:rsidR="004537C2" w:rsidRDefault="004537C2" w:rsidP="006B18FA">
            <w:pPr>
              <w:pStyle w:val="LightGrid-Accent31"/>
              <w:numPr>
                <w:ilvl w:val="0"/>
                <w:numId w:val="89"/>
              </w:numPr>
              <w:spacing w:line="240" w:lineRule="auto"/>
              <w:rPr>
                <w:rFonts w:cs="Arial"/>
              </w:rPr>
            </w:pPr>
            <w:r w:rsidRPr="00CA132E">
              <w:rPr>
                <w:rFonts w:cs="Arial"/>
              </w:rPr>
              <w:t>European Social Charter</w:t>
            </w:r>
          </w:p>
          <w:p w14:paraId="23789250" w14:textId="31573ED4" w:rsidR="004537C2" w:rsidRDefault="004537C2" w:rsidP="006B18FA">
            <w:pPr>
              <w:pStyle w:val="LightGrid-Accent31"/>
              <w:numPr>
                <w:ilvl w:val="0"/>
                <w:numId w:val="89"/>
              </w:numPr>
              <w:spacing w:line="240" w:lineRule="auto"/>
              <w:rPr>
                <w:rFonts w:cs="Arial"/>
              </w:rPr>
            </w:pPr>
            <w:r w:rsidRPr="00CA132E">
              <w:rPr>
                <w:rFonts w:cs="Arial"/>
              </w:rPr>
              <w:t>Framework Convention for the Protection of National Minorities</w:t>
            </w:r>
          </w:p>
          <w:p w14:paraId="6D93596B" w14:textId="3E558DFD" w:rsidR="004537C2" w:rsidRPr="00D92DFD" w:rsidRDefault="004537C2" w:rsidP="00A93909">
            <w:pPr>
              <w:rPr>
                <w:rFonts w:cs="Arial"/>
                <w:color w:val="1F497D"/>
              </w:rPr>
            </w:pPr>
          </w:p>
        </w:tc>
      </w:tr>
      <w:tr w:rsidR="004537C2" w:rsidRPr="00CA132E" w14:paraId="5C8CCC1D" w14:textId="77777777" w:rsidTr="004E735B">
        <w:tc>
          <w:tcPr>
            <w:tcW w:w="14174" w:type="dxa"/>
            <w:gridSpan w:val="3"/>
            <w:shd w:val="clear" w:color="auto" w:fill="7F7F7F"/>
            <w:vAlign w:val="center"/>
          </w:tcPr>
          <w:p w14:paraId="777848C6" w14:textId="77777777" w:rsidR="004537C2" w:rsidRPr="00072AC0" w:rsidRDefault="004537C2" w:rsidP="004E735B">
            <w:pPr>
              <w:rPr>
                <w:rFonts w:cs="Arial"/>
                <w:b/>
              </w:rPr>
            </w:pPr>
            <w:r w:rsidRPr="00072AC0">
              <w:rPr>
                <w:rFonts w:cs="Arial"/>
                <w:b/>
              </w:rPr>
              <w:lastRenderedPageBreak/>
              <w:t>Gaps</w:t>
            </w:r>
          </w:p>
        </w:tc>
      </w:tr>
      <w:tr w:rsidR="004537C2" w:rsidRPr="00CA132E" w14:paraId="27BE059C" w14:textId="77777777" w:rsidTr="004E735B">
        <w:tc>
          <w:tcPr>
            <w:tcW w:w="14174" w:type="dxa"/>
            <w:gridSpan w:val="3"/>
            <w:shd w:val="clear" w:color="auto" w:fill="FFFFFF"/>
            <w:vAlign w:val="center"/>
          </w:tcPr>
          <w:p w14:paraId="207F5BDD" w14:textId="73350763" w:rsidR="004537C2" w:rsidRPr="00CA132E" w:rsidRDefault="004537C2" w:rsidP="004E735B">
            <w:pPr>
              <w:pStyle w:val="LightGrid-Accent31"/>
              <w:spacing w:line="240" w:lineRule="auto"/>
              <w:ind w:left="0"/>
              <w:rPr>
                <w:rFonts w:cs="Arial"/>
              </w:rPr>
            </w:pPr>
            <w:r w:rsidRPr="00CA132E">
              <w:rPr>
                <w:rFonts w:cs="Arial"/>
              </w:rPr>
              <w:t xml:space="preserve">The UK Government ‘remains to be convinced of the added practical value to people in the United Kingdom of rights of individual petition to the United </w:t>
            </w:r>
            <w:r w:rsidR="00A93909">
              <w:rPr>
                <w:rFonts w:cs="Arial"/>
              </w:rPr>
              <w:t>Nations’</w:t>
            </w:r>
            <w:r w:rsidR="00A93909" w:rsidRPr="00CA132E">
              <w:rPr>
                <w:rFonts w:cs="Arial"/>
              </w:rPr>
              <w:t xml:space="preserve"> </w:t>
            </w:r>
            <w:r w:rsidRPr="00CA132E">
              <w:rPr>
                <w:rFonts w:cs="Arial"/>
              </w:rPr>
              <w:t>and so it only supports the rights for an individual to petition the treaty body in CRPD and CEDAW</w:t>
            </w:r>
            <w:r w:rsidR="00D3347C">
              <w:rPr>
                <w:rFonts w:cs="Arial"/>
              </w:rPr>
              <w:t>.</w:t>
            </w:r>
            <w:r w:rsidRPr="00CA132E">
              <w:rPr>
                <w:rStyle w:val="EndnoteReference"/>
                <w:rFonts w:cs="Arial"/>
              </w:rPr>
              <w:endnoteReference w:id="4"/>
            </w:r>
          </w:p>
          <w:p w14:paraId="50F3F344" w14:textId="77777777" w:rsidR="004537C2" w:rsidRDefault="004537C2" w:rsidP="004E735B">
            <w:pPr>
              <w:pStyle w:val="LightGrid-Accent31"/>
              <w:spacing w:line="240" w:lineRule="auto"/>
              <w:ind w:left="0"/>
              <w:rPr>
                <w:rFonts w:cs="Arial"/>
              </w:rPr>
            </w:pPr>
          </w:p>
          <w:p w14:paraId="58AD27F9" w14:textId="7CAD74D2" w:rsidR="004537C2" w:rsidRDefault="004537C2" w:rsidP="004E735B">
            <w:pPr>
              <w:pStyle w:val="LightGrid-Accent31"/>
              <w:spacing w:line="240" w:lineRule="auto"/>
              <w:ind w:left="0"/>
              <w:rPr>
                <w:rFonts w:cs="Arial"/>
              </w:rPr>
            </w:pPr>
            <w:r w:rsidRPr="00CA132E">
              <w:rPr>
                <w:rFonts w:cs="Arial"/>
              </w:rPr>
              <w:t>Although the UK Government has ratified the European Social Charter (1961)</w:t>
            </w:r>
            <w:r w:rsidR="00A93909">
              <w:rPr>
                <w:rFonts w:cs="Arial"/>
              </w:rPr>
              <w:t>,</w:t>
            </w:r>
            <w:r w:rsidRPr="00CA132E">
              <w:rPr>
                <w:rFonts w:cs="Arial"/>
              </w:rPr>
              <w:t xml:space="preserve"> it does not participate in the monitoring process and does not produce reports on the UK’s </w:t>
            </w:r>
            <w:proofErr w:type="spellStart"/>
            <w:r w:rsidRPr="00CA132E">
              <w:rPr>
                <w:rFonts w:cs="Arial"/>
              </w:rPr>
              <w:t>performanc</w:t>
            </w:r>
            <w:r w:rsidRPr="003E3030">
              <w:rPr>
                <w:rFonts w:cs="Arial"/>
              </w:rPr>
              <w:t>e</w:t>
            </w:r>
            <w:r w:rsidR="00D3347C" w:rsidRPr="003E3030">
              <w:rPr>
                <w:rFonts w:cs="Arial"/>
              </w:rPr>
              <w:t>.</w:t>
            </w:r>
            <w:r w:rsidR="00505F4C" w:rsidRPr="006B18FA">
              <w:rPr>
                <w:rFonts w:cs="Arial"/>
                <w:vertAlign w:val="superscript"/>
              </w:rPr>
              <w:fldChar w:fldCharType="begin"/>
            </w:r>
            <w:r w:rsidR="00505F4C" w:rsidRPr="006B18FA">
              <w:rPr>
                <w:rFonts w:cs="Arial"/>
                <w:vertAlign w:val="superscript"/>
              </w:rPr>
              <w:instrText xml:space="preserve"> NOTEREF _Ref457376568 \h </w:instrText>
            </w:r>
            <w:r w:rsidR="00505F4C">
              <w:rPr>
                <w:rFonts w:cs="Arial"/>
                <w:vertAlign w:val="superscript"/>
              </w:rPr>
              <w:instrText xml:space="preserve"> \* MERGEFORMAT </w:instrText>
            </w:r>
            <w:r w:rsidR="00505F4C" w:rsidRPr="006B18FA">
              <w:rPr>
                <w:rFonts w:cs="Arial"/>
                <w:vertAlign w:val="superscript"/>
              </w:rPr>
            </w:r>
            <w:r w:rsidR="00505F4C" w:rsidRPr="006B18FA">
              <w:rPr>
                <w:rFonts w:cs="Arial"/>
                <w:vertAlign w:val="superscript"/>
              </w:rPr>
              <w:fldChar w:fldCharType="separate"/>
            </w:r>
            <w:r w:rsidR="00505F4C" w:rsidRPr="006B18FA">
              <w:rPr>
                <w:rFonts w:cs="Arial"/>
                <w:vertAlign w:val="superscript"/>
              </w:rPr>
              <w:t>72</w:t>
            </w:r>
            <w:proofErr w:type="spellEnd"/>
            <w:r w:rsidR="00505F4C" w:rsidRPr="006B18FA">
              <w:rPr>
                <w:rFonts w:cs="Arial"/>
                <w:vertAlign w:val="superscript"/>
              </w:rPr>
              <w:fldChar w:fldCharType="end"/>
            </w:r>
            <w:r w:rsidRPr="00CA132E">
              <w:rPr>
                <w:rFonts w:cs="Arial"/>
                <w:color w:val="1F497D"/>
              </w:rPr>
              <w:t xml:space="preserve"> </w:t>
            </w:r>
            <w:r w:rsidRPr="00CA132E">
              <w:rPr>
                <w:rFonts w:cs="Arial"/>
              </w:rPr>
              <w:t xml:space="preserve">The UK has signed but not ratified the updated charter (1996). This document includes economic, social and cultural </w:t>
            </w:r>
            <w:r w:rsidRPr="00CC647A">
              <w:rPr>
                <w:rFonts w:cs="Arial"/>
              </w:rPr>
              <w:t>rights</w:t>
            </w:r>
            <w:r w:rsidR="000C5033" w:rsidRPr="00CC647A">
              <w:rPr>
                <w:rFonts w:cs="Arial"/>
              </w:rPr>
              <w:t xml:space="preserve"> with application in the sphere of business activities.</w:t>
            </w:r>
          </w:p>
          <w:p w14:paraId="32B01D33" w14:textId="77777777" w:rsidR="00505F4C" w:rsidRPr="00CA132E" w:rsidRDefault="00505F4C" w:rsidP="004E735B">
            <w:pPr>
              <w:pStyle w:val="LightGrid-Accent31"/>
              <w:spacing w:line="240" w:lineRule="auto"/>
              <w:ind w:left="0"/>
              <w:rPr>
                <w:rFonts w:cs="Arial"/>
              </w:rPr>
            </w:pPr>
          </w:p>
          <w:p w14:paraId="05E3597F" w14:textId="5469510F" w:rsidR="004537C2" w:rsidRPr="00CA132E" w:rsidRDefault="00A93909" w:rsidP="004E735B">
            <w:pPr>
              <w:pStyle w:val="LightGrid-Accent31"/>
              <w:spacing w:line="240" w:lineRule="auto"/>
              <w:ind w:left="0"/>
              <w:rPr>
                <w:rFonts w:cs="Arial"/>
              </w:rPr>
            </w:pPr>
            <w:r>
              <w:rPr>
                <w:rFonts w:cs="Arial"/>
              </w:rPr>
              <w:t xml:space="preserve">The </w:t>
            </w:r>
            <w:r w:rsidR="004537C2" w:rsidRPr="00CA132E">
              <w:rPr>
                <w:rFonts w:cs="Arial"/>
              </w:rPr>
              <w:t>UK has not ratified</w:t>
            </w:r>
            <w:r w:rsidR="004537C2">
              <w:rPr>
                <w:rFonts w:cs="Arial"/>
              </w:rPr>
              <w:t>:</w:t>
            </w:r>
          </w:p>
          <w:p w14:paraId="7DED0F09" w14:textId="3AF3E022" w:rsidR="004537C2" w:rsidRPr="0041449C" w:rsidRDefault="004003CF" w:rsidP="004E735B">
            <w:pPr>
              <w:pStyle w:val="LightGrid-Accent31"/>
              <w:numPr>
                <w:ilvl w:val="0"/>
                <w:numId w:val="34"/>
              </w:numPr>
              <w:spacing w:line="240" w:lineRule="auto"/>
              <w:rPr>
                <w:rFonts w:cs="Arial"/>
                <w:szCs w:val="24"/>
              </w:rPr>
            </w:pPr>
            <w:r>
              <w:rPr>
                <w:rFonts w:cs="Arial"/>
                <w:szCs w:val="24"/>
              </w:rPr>
              <w:t>ICMW</w:t>
            </w:r>
          </w:p>
          <w:p w14:paraId="0A66CB6D" w14:textId="048205BD" w:rsidR="004537C2" w:rsidRPr="0041449C" w:rsidRDefault="00ED3B69" w:rsidP="004E735B">
            <w:pPr>
              <w:pStyle w:val="LightGrid-Accent31"/>
              <w:numPr>
                <w:ilvl w:val="0"/>
                <w:numId w:val="34"/>
              </w:numPr>
              <w:spacing w:line="240" w:lineRule="auto"/>
              <w:rPr>
                <w:rFonts w:cs="Arial"/>
                <w:szCs w:val="24"/>
              </w:rPr>
            </w:pPr>
            <w:r>
              <w:rPr>
                <w:rFonts w:cs="Arial"/>
                <w:szCs w:val="24"/>
              </w:rPr>
              <w:t>CPED</w:t>
            </w:r>
          </w:p>
          <w:p w14:paraId="37DDFD3C" w14:textId="2240A825" w:rsidR="000C5033" w:rsidRPr="0041449C" w:rsidRDefault="004537C2" w:rsidP="000C5033">
            <w:pPr>
              <w:pStyle w:val="LightGrid-Accent31"/>
              <w:numPr>
                <w:ilvl w:val="0"/>
                <w:numId w:val="34"/>
              </w:numPr>
              <w:spacing w:line="240" w:lineRule="auto"/>
              <w:rPr>
                <w:rFonts w:cs="Arial"/>
                <w:szCs w:val="24"/>
              </w:rPr>
            </w:pPr>
            <w:r w:rsidRPr="0041449C">
              <w:rPr>
                <w:rFonts w:cs="Arial"/>
                <w:szCs w:val="24"/>
              </w:rPr>
              <w:lastRenderedPageBreak/>
              <w:t>The UK has not yet signed or ratif</w:t>
            </w:r>
            <w:r>
              <w:rPr>
                <w:rFonts w:cs="Arial"/>
                <w:szCs w:val="24"/>
              </w:rPr>
              <w:t xml:space="preserve">ied the Optional Protocol of </w:t>
            </w:r>
            <w:r w:rsidRPr="0041449C">
              <w:rPr>
                <w:rFonts w:cs="Arial"/>
                <w:szCs w:val="24"/>
              </w:rPr>
              <w:t>the ICESCR</w:t>
            </w:r>
            <w:bookmarkStart w:id="5" w:name="_Ref326391709"/>
            <w:r w:rsidR="00D3347C">
              <w:rPr>
                <w:rStyle w:val="EndnoteReference"/>
                <w:rFonts w:cs="Arial"/>
                <w:szCs w:val="24"/>
              </w:rPr>
              <w:endnoteReference w:id="5"/>
            </w:r>
            <w:bookmarkEnd w:id="5"/>
            <w:r w:rsidR="00EC5C7E">
              <w:rPr>
                <w:rFonts w:cs="Arial"/>
                <w:szCs w:val="24"/>
              </w:rPr>
              <w:t xml:space="preserve">, </w:t>
            </w:r>
            <w:r w:rsidRPr="0041449C">
              <w:rPr>
                <w:rFonts w:cs="Arial"/>
                <w:szCs w:val="24"/>
              </w:rPr>
              <w:t xml:space="preserve">which provides a channel through which to communicate a violation to the </w:t>
            </w:r>
            <w:r w:rsidR="00D3347C">
              <w:rPr>
                <w:rFonts w:cs="Arial"/>
                <w:color w:val="000000"/>
                <w:szCs w:val="24"/>
              </w:rPr>
              <w:t>United Nation</w:t>
            </w:r>
            <w:r w:rsidRPr="0041449C">
              <w:rPr>
                <w:rFonts w:cs="Arial"/>
                <w:color w:val="000000"/>
                <w:szCs w:val="24"/>
              </w:rPr>
              <w:t>s Committee on Economic</w:t>
            </w:r>
            <w:r w:rsidR="00A93909">
              <w:rPr>
                <w:rFonts w:cs="Arial"/>
                <w:color w:val="000000"/>
                <w:szCs w:val="24"/>
              </w:rPr>
              <w:t>,</w:t>
            </w:r>
            <w:r w:rsidRPr="0041449C">
              <w:rPr>
                <w:rFonts w:cs="Arial"/>
                <w:color w:val="000000"/>
                <w:szCs w:val="24"/>
              </w:rPr>
              <w:t xml:space="preserve"> Social and Cultural Rights</w:t>
            </w:r>
            <w:r w:rsidRPr="0041449C">
              <w:rPr>
                <w:rFonts w:cs="Arial"/>
                <w:szCs w:val="24"/>
              </w:rPr>
              <w:t xml:space="preserve">.  Failure to ratify the Optional Protocol </w:t>
            </w:r>
            <w:r w:rsidR="00A93909">
              <w:rPr>
                <w:rFonts w:cs="Arial"/>
                <w:szCs w:val="24"/>
              </w:rPr>
              <w:t>prevents</w:t>
            </w:r>
            <w:r w:rsidRPr="0041449C">
              <w:rPr>
                <w:rFonts w:cs="Arial"/>
                <w:szCs w:val="24"/>
              </w:rPr>
              <w:t xml:space="preserve"> individuals in the UK from seeking redress for a violation of an ESC right at the supranational level</w:t>
            </w:r>
            <w:r w:rsidR="00502509">
              <w:rPr>
                <w:rFonts w:cs="Arial"/>
                <w:szCs w:val="24"/>
              </w:rPr>
              <w:t xml:space="preserve"> </w:t>
            </w:r>
            <w:r w:rsidR="000C5033">
              <w:rPr>
                <w:rFonts w:cs="Arial"/>
                <w:szCs w:val="24"/>
              </w:rPr>
              <w:t>– such abuses could relate to the business context</w:t>
            </w:r>
            <w:r w:rsidR="00502509">
              <w:rPr>
                <w:rFonts w:cs="Arial"/>
                <w:szCs w:val="24"/>
              </w:rPr>
              <w:t>.</w:t>
            </w:r>
          </w:p>
          <w:p w14:paraId="48F08247" w14:textId="77777777" w:rsidR="004537C2" w:rsidRPr="0041449C" w:rsidRDefault="004537C2" w:rsidP="004E735B">
            <w:pPr>
              <w:pStyle w:val="LightGrid-Accent31"/>
              <w:numPr>
                <w:ilvl w:val="0"/>
                <w:numId w:val="34"/>
              </w:numPr>
              <w:spacing w:line="240" w:lineRule="auto"/>
              <w:rPr>
                <w:rFonts w:cs="Arial"/>
                <w:szCs w:val="24"/>
              </w:rPr>
            </w:pPr>
            <w:r w:rsidRPr="0041449C">
              <w:rPr>
                <w:rFonts w:cs="Arial"/>
                <w:szCs w:val="24"/>
              </w:rPr>
              <w:t>Protocol</w:t>
            </w:r>
            <w:r w:rsidR="00EC5C7E">
              <w:rPr>
                <w:rFonts w:cs="Arial"/>
                <w:szCs w:val="24"/>
              </w:rPr>
              <w:t xml:space="preserve"> no.</w:t>
            </w:r>
            <w:r w:rsidRPr="0041449C">
              <w:rPr>
                <w:rFonts w:cs="Arial"/>
                <w:szCs w:val="24"/>
              </w:rPr>
              <w:t xml:space="preserve"> 12 of the ECHR (on the basis that the wording which prohibits </w:t>
            </w:r>
            <w:r w:rsidR="00D3347C">
              <w:rPr>
                <w:rFonts w:cs="Arial"/>
                <w:szCs w:val="24"/>
              </w:rPr>
              <w:t xml:space="preserve">discrimination on “rights set </w:t>
            </w:r>
            <w:r w:rsidRPr="0041449C">
              <w:rPr>
                <w:rFonts w:cs="Arial"/>
                <w:szCs w:val="24"/>
              </w:rPr>
              <w:t>out in law” is too wide)</w:t>
            </w:r>
            <w:r w:rsidR="00FF4AB7">
              <w:rPr>
                <w:rFonts w:cs="Arial"/>
                <w:szCs w:val="24"/>
              </w:rPr>
              <w:t>.</w:t>
            </w:r>
            <w:r w:rsidR="00D3347C" w:rsidRPr="0041449C">
              <w:rPr>
                <w:rStyle w:val="EndnoteReference"/>
                <w:rFonts w:cs="Arial"/>
                <w:szCs w:val="24"/>
              </w:rPr>
              <w:endnoteReference w:id="6"/>
            </w:r>
          </w:p>
          <w:p w14:paraId="4DC2C904" w14:textId="30177A80" w:rsidR="004537C2" w:rsidRPr="00226C8E" w:rsidRDefault="004537C2" w:rsidP="004E735B">
            <w:pPr>
              <w:pStyle w:val="LightGrid-Accent31"/>
              <w:numPr>
                <w:ilvl w:val="0"/>
                <w:numId w:val="34"/>
              </w:numPr>
              <w:spacing w:line="240" w:lineRule="auto"/>
              <w:rPr>
                <w:rFonts w:cs="Arial"/>
              </w:rPr>
            </w:pPr>
            <w:r w:rsidRPr="0093018A">
              <w:rPr>
                <w:rFonts w:cs="Arial"/>
                <w:color w:val="0070C0"/>
                <w:szCs w:val="24"/>
              </w:rPr>
              <w:t>Currently</w:t>
            </w:r>
            <w:r w:rsidR="00BC1C85" w:rsidRPr="0093018A">
              <w:rPr>
                <w:rFonts w:cs="Arial"/>
                <w:color w:val="0070C0"/>
                <w:szCs w:val="24"/>
              </w:rPr>
              <w:t xml:space="preserve"> no United Nations’ level human rights</w:t>
            </w:r>
            <w:r w:rsidRPr="0093018A">
              <w:rPr>
                <w:rFonts w:cs="Arial"/>
                <w:color w:val="0070C0"/>
                <w:szCs w:val="24"/>
              </w:rPr>
              <w:t xml:space="preserve"> treaties are </w:t>
            </w:r>
            <w:r w:rsidR="00A93909" w:rsidRPr="0093018A">
              <w:rPr>
                <w:rFonts w:cs="Arial"/>
                <w:color w:val="0070C0"/>
                <w:szCs w:val="24"/>
              </w:rPr>
              <w:t xml:space="preserve">directly incorporated </w:t>
            </w:r>
            <w:r w:rsidRPr="0093018A">
              <w:rPr>
                <w:rFonts w:cs="Arial"/>
                <w:color w:val="0070C0"/>
                <w:szCs w:val="24"/>
              </w:rPr>
              <w:t>into Scots law. There has been some discussion over whether this should take place. The only precedent for this is</w:t>
            </w:r>
            <w:r w:rsidR="002447E8" w:rsidRPr="0093018A">
              <w:rPr>
                <w:rFonts w:cs="Arial"/>
                <w:color w:val="0070C0"/>
                <w:szCs w:val="24"/>
              </w:rPr>
              <w:t xml:space="preserve"> the</w:t>
            </w:r>
            <w:r w:rsidR="00A93909" w:rsidRPr="0093018A">
              <w:rPr>
                <w:rFonts w:cs="Arial"/>
                <w:color w:val="0070C0"/>
                <w:szCs w:val="24"/>
              </w:rPr>
              <w:t xml:space="preserve"> </w:t>
            </w:r>
            <w:r w:rsidR="002447E8" w:rsidRPr="0093018A">
              <w:rPr>
                <w:rFonts w:cs="Arial"/>
                <w:bCs/>
                <w:color w:val="0070C0"/>
                <w:szCs w:val="24"/>
                <w:lang w:val="en"/>
              </w:rPr>
              <w:t>Rights of Children and Young Persons (Wales) Measure 2011,</w:t>
            </w:r>
            <w:r w:rsidR="00BC1C85" w:rsidRPr="0093018A">
              <w:rPr>
                <w:rStyle w:val="EndnoteReference"/>
                <w:rFonts w:cs="Arial"/>
                <w:bCs/>
                <w:color w:val="0070C0"/>
                <w:szCs w:val="24"/>
                <w:lang w:val="en"/>
              </w:rPr>
              <w:endnoteReference w:id="7"/>
            </w:r>
            <w:r w:rsidR="002447E8" w:rsidRPr="0093018A">
              <w:rPr>
                <w:rFonts w:cs="Arial"/>
                <w:bCs/>
                <w:color w:val="0070C0"/>
                <w:szCs w:val="24"/>
                <w:lang w:val="en"/>
              </w:rPr>
              <w:t xml:space="preserve"> which </w:t>
            </w:r>
            <w:r w:rsidR="00A93909" w:rsidRPr="0093018A">
              <w:rPr>
                <w:rFonts w:cs="Arial"/>
                <w:color w:val="0070C0"/>
                <w:szCs w:val="24"/>
              </w:rPr>
              <w:t>require</w:t>
            </w:r>
            <w:r w:rsidR="002447E8" w:rsidRPr="0093018A">
              <w:rPr>
                <w:rFonts w:cs="Arial"/>
                <w:color w:val="0070C0"/>
                <w:szCs w:val="24"/>
              </w:rPr>
              <w:t>s</w:t>
            </w:r>
            <w:r w:rsidR="00A93909" w:rsidRPr="0093018A">
              <w:rPr>
                <w:rFonts w:cs="Arial"/>
                <w:color w:val="0070C0"/>
                <w:szCs w:val="24"/>
              </w:rPr>
              <w:t xml:space="preserve"> all Welsh</w:t>
            </w:r>
            <w:r w:rsidRPr="0093018A">
              <w:rPr>
                <w:rFonts w:cs="Arial"/>
                <w:color w:val="0070C0"/>
                <w:szCs w:val="24"/>
              </w:rPr>
              <w:t xml:space="preserve"> </w:t>
            </w:r>
            <w:r w:rsidR="00A93909" w:rsidRPr="0093018A">
              <w:rPr>
                <w:rFonts w:cs="Arial"/>
                <w:color w:val="0070C0"/>
                <w:szCs w:val="24"/>
                <w:lang w:val="en"/>
              </w:rPr>
              <w:t xml:space="preserve">Ministers to have due regard to the </w:t>
            </w:r>
            <w:proofErr w:type="spellStart"/>
            <w:r w:rsidR="00A93909" w:rsidRPr="0093018A">
              <w:rPr>
                <w:rFonts w:cs="Arial"/>
                <w:color w:val="0070C0"/>
                <w:szCs w:val="24"/>
                <w:lang w:val="en"/>
              </w:rPr>
              <w:t>CRC</w:t>
            </w:r>
            <w:proofErr w:type="spellEnd"/>
            <w:r w:rsidR="00A93909" w:rsidRPr="0093018A">
              <w:rPr>
                <w:rFonts w:cs="Arial"/>
                <w:color w:val="0070C0"/>
                <w:szCs w:val="24"/>
                <w:lang w:val="en"/>
              </w:rPr>
              <w:t xml:space="preserve"> when exercising any of their Ministerial functions</w:t>
            </w:r>
            <w:r w:rsidR="00226C8E" w:rsidRPr="0093018A">
              <w:rPr>
                <w:rFonts w:cs="Arial"/>
                <w:color w:val="0070C0"/>
                <w:szCs w:val="24"/>
                <w:lang w:val="en"/>
              </w:rPr>
              <w:t>.</w:t>
            </w:r>
            <w:r w:rsidRPr="00226C8E">
              <w:rPr>
                <w:rFonts w:cs="Arial"/>
                <w:vertAlign w:val="superscript"/>
              </w:rPr>
              <w:fldChar w:fldCharType="begin"/>
            </w:r>
            <w:r w:rsidRPr="00226C8E">
              <w:rPr>
                <w:rFonts w:cs="Arial"/>
                <w:vertAlign w:val="superscript"/>
              </w:rPr>
              <w:instrText xml:space="preserve"> NOTEREF _Ref326391709 \h </w:instrText>
            </w:r>
            <w:r w:rsidR="00E62103" w:rsidRPr="00226C8E">
              <w:rPr>
                <w:rFonts w:cs="Arial"/>
                <w:vertAlign w:val="superscript"/>
              </w:rPr>
              <w:instrText xml:space="preserve"> \* MERGEFORMAT </w:instrText>
            </w:r>
            <w:r w:rsidRPr="00226C8E">
              <w:rPr>
                <w:rFonts w:cs="Arial"/>
                <w:vertAlign w:val="superscript"/>
              </w:rPr>
            </w:r>
            <w:r w:rsidRPr="00226C8E">
              <w:rPr>
                <w:rFonts w:cs="Arial"/>
                <w:vertAlign w:val="superscript"/>
              </w:rPr>
              <w:fldChar w:fldCharType="separate"/>
            </w:r>
            <w:r w:rsidR="00784DD8" w:rsidRPr="00226C8E">
              <w:rPr>
                <w:rFonts w:cs="Arial"/>
                <w:vertAlign w:val="superscript"/>
              </w:rPr>
              <w:t>45</w:t>
            </w:r>
            <w:r w:rsidRPr="00226C8E">
              <w:rPr>
                <w:rFonts w:cs="Arial"/>
                <w:vertAlign w:val="superscript"/>
              </w:rPr>
              <w:fldChar w:fldCharType="end"/>
            </w:r>
          </w:p>
          <w:p w14:paraId="6A2010CE" w14:textId="77777777" w:rsidR="006C0367" w:rsidRDefault="006C0367" w:rsidP="006C0367">
            <w:pPr>
              <w:pStyle w:val="EndnoteText"/>
              <w:rPr>
                <w:rFonts w:cs="Arial"/>
              </w:rPr>
            </w:pPr>
          </w:p>
          <w:p w14:paraId="7D15CDAD" w14:textId="19179264" w:rsidR="00376F24" w:rsidRPr="0093018A" w:rsidRDefault="006C0367" w:rsidP="00376F24">
            <w:pPr>
              <w:pStyle w:val="EndnoteText"/>
              <w:rPr>
                <w:rFonts w:cs="Arial"/>
                <w:color w:val="0070C0"/>
              </w:rPr>
            </w:pPr>
            <w:r w:rsidRPr="0093018A">
              <w:rPr>
                <w:rFonts w:cs="Arial"/>
                <w:color w:val="0070C0"/>
              </w:rPr>
              <w:t xml:space="preserve">The </w:t>
            </w:r>
            <w:r w:rsidR="00285319" w:rsidRPr="0093018A">
              <w:rPr>
                <w:rFonts w:cs="Arial"/>
                <w:color w:val="0070C0"/>
              </w:rPr>
              <w:t>SHRC</w:t>
            </w:r>
            <w:r w:rsidRPr="0093018A">
              <w:rPr>
                <w:rFonts w:cs="Arial"/>
                <w:color w:val="0070C0"/>
              </w:rPr>
              <w:t xml:space="preserve"> </w:t>
            </w:r>
            <w:r w:rsidR="002447E8" w:rsidRPr="0093018A">
              <w:rPr>
                <w:rFonts w:cs="Arial"/>
                <w:color w:val="0070C0"/>
              </w:rPr>
              <w:t xml:space="preserve">and civil society organisations </w:t>
            </w:r>
            <w:r w:rsidR="00376F24" w:rsidRPr="0093018A">
              <w:rPr>
                <w:rFonts w:cs="Arial"/>
                <w:color w:val="0070C0"/>
              </w:rPr>
              <w:t xml:space="preserve">in Scotland </w:t>
            </w:r>
            <w:r w:rsidR="002447E8" w:rsidRPr="0093018A">
              <w:rPr>
                <w:rFonts w:cs="Arial"/>
                <w:color w:val="0070C0"/>
              </w:rPr>
              <w:t xml:space="preserve">have </w:t>
            </w:r>
            <w:r w:rsidRPr="0093018A">
              <w:rPr>
                <w:rFonts w:cs="Arial"/>
                <w:color w:val="0070C0"/>
              </w:rPr>
              <w:t>undertaken a number of reports on Scotland/UK</w:t>
            </w:r>
            <w:r w:rsidR="000531A8" w:rsidRPr="0093018A">
              <w:rPr>
                <w:rFonts w:cs="Arial"/>
                <w:color w:val="0070C0"/>
              </w:rPr>
              <w:t>’s</w:t>
            </w:r>
            <w:r w:rsidRPr="0093018A">
              <w:rPr>
                <w:rFonts w:cs="Arial"/>
                <w:color w:val="0070C0"/>
              </w:rPr>
              <w:t xml:space="preserve"> adherence to international instruments</w:t>
            </w:r>
            <w:r w:rsidR="006558A6" w:rsidRPr="0093018A">
              <w:rPr>
                <w:rFonts w:cs="Arial"/>
                <w:color w:val="0070C0"/>
              </w:rPr>
              <w:t>.</w:t>
            </w:r>
            <w:r w:rsidRPr="0093018A">
              <w:rPr>
                <w:rStyle w:val="EndnoteReference"/>
                <w:rFonts w:cs="Arial"/>
                <w:color w:val="0070C0"/>
              </w:rPr>
              <w:endnoteReference w:id="8"/>
            </w:r>
            <w:r w:rsidR="00226C8E" w:rsidRPr="0093018A">
              <w:rPr>
                <w:rFonts w:cs="Arial"/>
                <w:color w:val="0070C0"/>
              </w:rPr>
              <w:t xml:space="preserve"> </w:t>
            </w:r>
            <w:r w:rsidR="00226C8E" w:rsidRPr="0093018A">
              <w:rPr>
                <w:rStyle w:val="EndnoteReference"/>
                <w:rFonts w:cs="Arial"/>
                <w:color w:val="0070C0"/>
              </w:rPr>
              <w:endnoteReference w:id="9"/>
            </w:r>
            <w:r w:rsidRPr="0093018A">
              <w:rPr>
                <w:rFonts w:cs="Arial"/>
                <w:color w:val="0070C0"/>
              </w:rPr>
              <w:t xml:space="preserve"> </w:t>
            </w:r>
            <w:r w:rsidR="00376F24" w:rsidRPr="0093018A">
              <w:rPr>
                <w:rFonts w:cs="Arial"/>
                <w:color w:val="0070C0"/>
              </w:rPr>
              <w:t xml:space="preserve">In particular, SHRC has called for clarification of the position for the Scottish Government if the </w:t>
            </w:r>
            <w:proofErr w:type="spellStart"/>
            <w:r w:rsidR="00376F24" w:rsidRPr="0093018A">
              <w:rPr>
                <w:rFonts w:cs="Arial"/>
                <w:color w:val="0070C0"/>
              </w:rPr>
              <w:t>HRA</w:t>
            </w:r>
            <w:proofErr w:type="spellEnd"/>
            <w:r w:rsidR="00376F24" w:rsidRPr="0093018A">
              <w:rPr>
                <w:rFonts w:cs="Arial"/>
                <w:color w:val="0070C0"/>
              </w:rPr>
              <w:t xml:space="preserve"> was to be repealed, as there is currently no link between these conventions and the Scottish Parliament.</w:t>
            </w:r>
            <w:r w:rsidR="00376F24" w:rsidRPr="0093018A">
              <w:rPr>
                <w:rFonts w:cs="Arial"/>
                <w:color w:val="0070C0"/>
                <w:szCs w:val="20"/>
              </w:rPr>
              <w:t xml:space="preserve"> It </w:t>
            </w:r>
            <w:r w:rsidR="00376F24" w:rsidRPr="0093018A">
              <w:rPr>
                <w:rFonts w:cs="Arial"/>
                <w:color w:val="0070C0"/>
              </w:rPr>
              <w:t xml:space="preserve">has also recommended that the Scottish Government provide further support to employers to address the issue of equal pay, which was identified as an issue as part of the </w:t>
            </w:r>
            <w:proofErr w:type="spellStart"/>
            <w:r w:rsidR="00376F24" w:rsidRPr="0093018A">
              <w:rPr>
                <w:rFonts w:cs="Arial"/>
                <w:color w:val="0070C0"/>
              </w:rPr>
              <w:t>CEDAW</w:t>
            </w:r>
            <w:proofErr w:type="spellEnd"/>
            <w:r w:rsidR="00376F24" w:rsidRPr="0093018A">
              <w:rPr>
                <w:rFonts w:cs="Arial"/>
                <w:color w:val="0070C0"/>
              </w:rPr>
              <w:t xml:space="preserve"> review.</w:t>
            </w:r>
            <w:r w:rsidR="00376F24" w:rsidRPr="0093018A">
              <w:rPr>
                <w:rFonts w:cs="Arial"/>
                <w:color w:val="0070C0"/>
                <w:vertAlign w:val="superscript"/>
              </w:rPr>
              <w:endnoteReference w:id="10"/>
            </w:r>
            <w:r w:rsidR="00376F24" w:rsidRPr="0093018A">
              <w:rPr>
                <w:rFonts w:cs="Arial"/>
                <w:color w:val="0070C0"/>
              </w:rPr>
              <w:t xml:space="preserve"> It has been noted that availability of data within Scotland on race and ethnic minorities is poor and not comparable to the rest of the UK; yet it has also been suggested that Acts of the Scottish Parliament could have significant consequences f</w:t>
            </w:r>
            <w:r w:rsidR="00226C8E" w:rsidRPr="0093018A">
              <w:rPr>
                <w:rFonts w:cs="Arial"/>
                <w:color w:val="0070C0"/>
              </w:rPr>
              <w:t xml:space="preserve">or rights protected under </w:t>
            </w:r>
            <w:proofErr w:type="spellStart"/>
            <w:r w:rsidR="00226C8E" w:rsidRPr="0093018A">
              <w:rPr>
                <w:rFonts w:cs="Arial"/>
                <w:color w:val="0070C0"/>
              </w:rPr>
              <w:t>CERD</w:t>
            </w:r>
            <w:proofErr w:type="spellEnd"/>
            <w:r w:rsidR="00226C8E" w:rsidRPr="0093018A">
              <w:rPr>
                <w:rFonts w:cs="Arial"/>
                <w:color w:val="0070C0"/>
              </w:rPr>
              <w:t>.</w:t>
            </w:r>
            <w:r w:rsidR="00376F24" w:rsidRPr="0093018A">
              <w:rPr>
                <w:rFonts w:cs="Arial"/>
                <w:color w:val="0070C0"/>
                <w:vertAlign w:val="superscript"/>
              </w:rPr>
              <w:endnoteReference w:id="11"/>
            </w:r>
          </w:p>
          <w:p w14:paraId="571FFAAF" w14:textId="72FE7496" w:rsidR="00376F24" w:rsidRPr="0093018A" w:rsidRDefault="00376F24" w:rsidP="006C0367">
            <w:pPr>
              <w:pStyle w:val="EndnoteText"/>
              <w:rPr>
                <w:rFonts w:cs="Arial"/>
                <w:color w:val="0070C0"/>
              </w:rPr>
            </w:pPr>
          </w:p>
          <w:p w14:paraId="6B31958F" w14:textId="3C3FCF4F" w:rsidR="006C0367" w:rsidRPr="0093018A" w:rsidRDefault="006C0367" w:rsidP="006C0367">
            <w:pPr>
              <w:pStyle w:val="EndnoteText"/>
              <w:rPr>
                <w:rFonts w:cs="Arial"/>
                <w:color w:val="0070C0"/>
              </w:rPr>
            </w:pPr>
            <w:r w:rsidRPr="0093018A">
              <w:rPr>
                <w:rFonts w:cs="Arial"/>
                <w:color w:val="0070C0"/>
              </w:rPr>
              <w:t xml:space="preserve">It has been noted that the Scottish position is </w:t>
            </w:r>
            <w:r w:rsidR="009F20A2" w:rsidRPr="0093018A">
              <w:rPr>
                <w:rFonts w:cs="Arial"/>
                <w:color w:val="0070C0"/>
              </w:rPr>
              <w:t xml:space="preserve">briefly </w:t>
            </w:r>
            <w:r w:rsidRPr="0093018A">
              <w:rPr>
                <w:rFonts w:cs="Arial"/>
                <w:color w:val="0070C0"/>
              </w:rPr>
              <w:t xml:space="preserve">reported in </w:t>
            </w:r>
            <w:r w:rsidR="002447E8" w:rsidRPr="0093018A">
              <w:rPr>
                <w:rFonts w:cs="Arial"/>
                <w:color w:val="0070C0"/>
              </w:rPr>
              <w:t xml:space="preserve">UK </w:t>
            </w:r>
            <w:r w:rsidRPr="0093018A">
              <w:rPr>
                <w:rFonts w:cs="Arial"/>
                <w:color w:val="0070C0"/>
              </w:rPr>
              <w:t>Periodic Reports to the UN on</w:t>
            </w:r>
            <w:r w:rsidR="00376F24" w:rsidRPr="0093018A">
              <w:rPr>
                <w:rFonts w:cs="Arial"/>
                <w:color w:val="0070C0"/>
              </w:rPr>
              <w:t xml:space="preserve"> progress in implementing</w:t>
            </w:r>
            <w:r w:rsidRPr="0093018A">
              <w:rPr>
                <w:rFonts w:cs="Arial"/>
                <w:color w:val="0070C0"/>
              </w:rPr>
              <w:t xml:space="preserve"> these </w:t>
            </w:r>
            <w:r w:rsidR="00376F24" w:rsidRPr="0093018A">
              <w:rPr>
                <w:rFonts w:cs="Arial"/>
                <w:color w:val="0070C0"/>
              </w:rPr>
              <w:t>Conventions</w:t>
            </w:r>
            <w:r w:rsidR="002447E8" w:rsidRPr="0093018A">
              <w:rPr>
                <w:rFonts w:cs="Arial"/>
                <w:color w:val="0070C0"/>
              </w:rPr>
              <w:t>,</w:t>
            </w:r>
            <w:r w:rsidRPr="0093018A">
              <w:rPr>
                <w:rFonts w:cs="Arial"/>
                <w:color w:val="0070C0"/>
              </w:rPr>
              <w:t xml:space="preserve"> though the Scottish Government has produced</w:t>
            </w:r>
            <w:r w:rsidR="00226C8E" w:rsidRPr="0093018A">
              <w:rPr>
                <w:rFonts w:cs="Arial"/>
                <w:color w:val="0070C0"/>
              </w:rPr>
              <w:t xml:space="preserve"> and published</w:t>
            </w:r>
            <w:r w:rsidRPr="0093018A">
              <w:rPr>
                <w:rFonts w:cs="Arial"/>
                <w:color w:val="0070C0"/>
              </w:rPr>
              <w:t xml:space="preserve"> a number of parallel statements (for example, </w:t>
            </w:r>
            <w:proofErr w:type="spellStart"/>
            <w:r w:rsidRPr="0093018A">
              <w:rPr>
                <w:rFonts w:cs="Arial"/>
                <w:color w:val="0070C0"/>
              </w:rPr>
              <w:t>ICESCR</w:t>
            </w:r>
            <w:bookmarkStart w:id="6" w:name="_Ref457380122"/>
            <w:proofErr w:type="spellEnd"/>
            <w:r w:rsidRPr="0093018A">
              <w:rPr>
                <w:rStyle w:val="EndnoteReference"/>
                <w:rFonts w:cs="Arial"/>
                <w:color w:val="0070C0"/>
              </w:rPr>
              <w:endnoteReference w:id="12"/>
            </w:r>
            <w:bookmarkEnd w:id="6"/>
            <w:r w:rsidRPr="0093018A">
              <w:rPr>
                <w:rFonts w:cs="Arial"/>
                <w:color w:val="0070C0"/>
              </w:rPr>
              <w:t xml:space="preserve">, </w:t>
            </w:r>
            <w:proofErr w:type="spellStart"/>
            <w:r w:rsidRPr="0093018A">
              <w:rPr>
                <w:rFonts w:cs="Arial"/>
                <w:color w:val="0070C0"/>
              </w:rPr>
              <w:t>ICCPR</w:t>
            </w:r>
            <w:proofErr w:type="spellEnd"/>
            <w:r w:rsidRPr="0093018A">
              <w:rPr>
                <w:rStyle w:val="EndnoteReference"/>
                <w:rFonts w:cs="Arial"/>
                <w:color w:val="0070C0"/>
              </w:rPr>
              <w:endnoteReference w:id="13"/>
            </w:r>
            <w:r w:rsidRPr="0093018A">
              <w:rPr>
                <w:rFonts w:cs="Arial"/>
                <w:color w:val="0070C0"/>
              </w:rPr>
              <w:t>, CRC</w:t>
            </w:r>
            <w:r w:rsidRPr="0093018A">
              <w:rPr>
                <w:rStyle w:val="EndnoteReference"/>
                <w:rFonts w:cs="Arial"/>
                <w:color w:val="0070C0"/>
              </w:rPr>
              <w:endnoteReference w:id="14"/>
            </w:r>
            <w:r w:rsidRPr="0093018A">
              <w:rPr>
                <w:rFonts w:cs="Arial"/>
                <w:color w:val="0070C0"/>
              </w:rPr>
              <w:t>, CRPD</w:t>
            </w:r>
            <w:r w:rsidRPr="0093018A">
              <w:rPr>
                <w:rStyle w:val="EndnoteReference"/>
                <w:rFonts w:cs="Arial"/>
                <w:color w:val="0070C0"/>
              </w:rPr>
              <w:endnoteReference w:id="15"/>
            </w:r>
            <w:r w:rsidRPr="0093018A">
              <w:rPr>
                <w:rFonts w:cs="Arial"/>
                <w:color w:val="0070C0"/>
              </w:rPr>
              <w:t>)</w:t>
            </w:r>
            <w:r w:rsidR="006558A6" w:rsidRPr="0093018A">
              <w:rPr>
                <w:rFonts w:cs="Arial"/>
                <w:color w:val="0070C0"/>
              </w:rPr>
              <w:t>.</w:t>
            </w:r>
          </w:p>
          <w:p w14:paraId="68439046" w14:textId="77777777" w:rsidR="006C0367" w:rsidRPr="0093018A" w:rsidRDefault="006C0367" w:rsidP="006C0367">
            <w:pPr>
              <w:rPr>
                <w:rFonts w:cs="Arial"/>
                <w:color w:val="0070C0"/>
              </w:rPr>
            </w:pPr>
          </w:p>
          <w:p w14:paraId="4B6A7DBA" w14:textId="77777777" w:rsidR="00595343" w:rsidRPr="0093018A" w:rsidRDefault="00595343" w:rsidP="00226C8E">
            <w:pPr>
              <w:tabs>
                <w:tab w:val="clear" w:pos="720"/>
                <w:tab w:val="left" w:pos="426"/>
              </w:tabs>
              <w:spacing w:line="240" w:lineRule="auto"/>
              <w:rPr>
                <w:rFonts w:cs="Arial"/>
                <w:color w:val="0070C0"/>
              </w:rPr>
            </w:pPr>
            <w:r w:rsidRPr="0093018A">
              <w:rPr>
                <w:rFonts w:cs="Arial"/>
                <w:color w:val="0070C0"/>
              </w:rPr>
              <w:t>There is currently no established process for the Scottish Parliament to debate/consider Concluding Observations from UN</w:t>
            </w:r>
            <w:r w:rsidR="00376F24" w:rsidRPr="0093018A">
              <w:rPr>
                <w:rFonts w:cs="Arial"/>
                <w:color w:val="0070C0"/>
              </w:rPr>
              <w:t xml:space="preserve"> treaty bodies</w:t>
            </w:r>
            <w:r w:rsidRPr="0093018A">
              <w:rPr>
                <w:rFonts w:cs="Arial"/>
                <w:color w:val="0070C0"/>
              </w:rPr>
              <w:t>, which presents an opportunity now that the Equal Opportunities Committee’s remit has been extended to include human rights.</w:t>
            </w:r>
          </w:p>
          <w:p w14:paraId="37894237" w14:textId="52B3810C" w:rsidR="00226C8E" w:rsidRPr="00CA132E" w:rsidRDefault="00226C8E" w:rsidP="00226C8E">
            <w:pPr>
              <w:tabs>
                <w:tab w:val="clear" w:pos="720"/>
                <w:tab w:val="left" w:pos="426"/>
              </w:tabs>
              <w:spacing w:line="240" w:lineRule="auto"/>
              <w:rPr>
                <w:rFonts w:cs="Arial"/>
              </w:rPr>
            </w:pPr>
          </w:p>
        </w:tc>
      </w:tr>
      <w:tr w:rsidR="004537C2" w:rsidRPr="00CA132E" w14:paraId="0C112895" w14:textId="77777777" w:rsidTr="004E735B">
        <w:trPr>
          <w:trHeight w:val="719"/>
        </w:trPr>
        <w:tc>
          <w:tcPr>
            <w:tcW w:w="14174" w:type="dxa"/>
            <w:gridSpan w:val="3"/>
            <w:tcBorders>
              <w:bottom w:val="single" w:sz="4" w:space="0" w:color="auto"/>
            </w:tcBorders>
            <w:shd w:val="clear" w:color="auto" w:fill="B6DDE8"/>
            <w:vAlign w:val="center"/>
          </w:tcPr>
          <w:p w14:paraId="3FE9EC0B" w14:textId="77777777" w:rsidR="004537C2" w:rsidRPr="00CA132E" w:rsidRDefault="004537C2" w:rsidP="004E735B">
            <w:pPr>
              <w:pStyle w:val="Heading2"/>
              <w:rPr>
                <w:rFonts w:cs="Arial"/>
              </w:rPr>
            </w:pPr>
            <w:bookmarkStart w:id="7" w:name="_Toc457400112"/>
            <w:r w:rsidRPr="00CA132E">
              <w:rPr>
                <w:rFonts w:cs="Arial"/>
              </w:rPr>
              <w:lastRenderedPageBreak/>
              <w:t>1.2. International and Regional Soft Law Instruments - Has the government signed relevant international and regional soft law instruments?</w:t>
            </w:r>
            <w:bookmarkEnd w:id="7"/>
          </w:p>
        </w:tc>
      </w:tr>
      <w:tr w:rsidR="004537C2" w:rsidRPr="00CA132E" w14:paraId="130812AC" w14:textId="77777777" w:rsidTr="004E735B">
        <w:trPr>
          <w:trHeight w:val="415"/>
        </w:trPr>
        <w:tc>
          <w:tcPr>
            <w:tcW w:w="7087" w:type="dxa"/>
            <w:gridSpan w:val="2"/>
            <w:shd w:val="clear" w:color="auto" w:fill="EEECE1"/>
            <w:vAlign w:val="center"/>
          </w:tcPr>
          <w:p w14:paraId="094E93A8" w14:textId="77777777" w:rsidR="004537C2" w:rsidRPr="00E8444C" w:rsidRDefault="004537C2" w:rsidP="004E735B">
            <w:pPr>
              <w:rPr>
                <w:rFonts w:cs="Arial"/>
                <w:b/>
              </w:rPr>
            </w:pPr>
            <w:r w:rsidRPr="00E8444C">
              <w:rPr>
                <w:rFonts w:cs="Arial"/>
                <w:b/>
              </w:rPr>
              <w:t>Indicators</w:t>
            </w:r>
          </w:p>
        </w:tc>
        <w:tc>
          <w:tcPr>
            <w:tcW w:w="7087" w:type="dxa"/>
            <w:shd w:val="clear" w:color="auto" w:fill="EEECE1"/>
            <w:vAlign w:val="center"/>
          </w:tcPr>
          <w:p w14:paraId="26833800" w14:textId="77777777" w:rsidR="004537C2" w:rsidRPr="00E8444C" w:rsidRDefault="004537C2" w:rsidP="004E735B">
            <w:pPr>
              <w:rPr>
                <w:rFonts w:cs="Arial"/>
                <w:b/>
              </w:rPr>
            </w:pPr>
            <w:r w:rsidRPr="00E8444C">
              <w:rPr>
                <w:rFonts w:cs="Arial"/>
                <w:b/>
              </w:rPr>
              <w:t>Scoping Questions</w:t>
            </w:r>
          </w:p>
        </w:tc>
      </w:tr>
      <w:tr w:rsidR="004537C2" w:rsidRPr="00CA132E" w14:paraId="520A5CC6" w14:textId="77777777" w:rsidTr="004E735B">
        <w:trPr>
          <w:trHeight w:val="1271"/>
        </w:trPr>
        <w:tc>
          <w:tcPr>
            <w:tcW w:w="7087" w:type="dxa"/>
            <w:gridSpan w:val="2"/>
            <w:shd w:val="clear" w:color="auto" w:fill="EEECE1"/>
          </w:tcPr>
          <w:p w14:paraId="37C10C94" w14:textId="77777777" w:rsidR="004537C2" w:rsidRPr="00E8444C" w:rsidRDefault="004537C2" w:rsidP="004E735B">
            <w:pPr>
              <w:spacing w:line="240" w:lineRule="auto"/>
              <w:jc w:val="left"/>
              <w:rPr>
                <w:rFonts w:cs="Arial"/>
              </w:rPr>
            </w:pPr>
          </w:p>
          <w:p w14:paraId="040C572C" w14:textId="77777777" w:rsidR="004537C2" w:rsidRPr="00E8444C" w:rsidRDefault="004537C2" w:rsidP="004E735B">
            <w:pPr>
              <w:pStyle w:val="Heading3"/>
              <w:spacing w:line="240" w:lineRule="auto"/>
              <w:rPr>
                <w:rFonts w:cs="Arial"/>
                <w:b w:val="0"/>
              </w:rPr>
            </w:pPr>
            <w:bookmarkStart w:id="8" w:name="_Toc457400113"/>
            <w:r w:rsidRPr="00E8444C">
              <w:rPr>
                <w:rFonts w:cs="Arial"/>
                <w:b w:val="0"/>
              </w:rPr>
              <w:t>International Human Soft Law Rights Instruments</w:t>
            </w:r>
            <w:bookmarkEnd w:id="8"/>
          </w:p>
          <w:p w14:paraId="6878D872" w14:textId="77777777" w:rsidR="004537C2" w:rsidRPr="00E8444C" w:rsidRDefault="004537C2" w:rsidP="004E735B">
            <w:pPr>
              <w:spacing w:line="240" w:lineRule="auto"/>
              <w:jc w:val="left"/>
              <w:rPr>
                <w:rFonts w:cs="Arial"/>
              </w:rPr>
            </w:pPr>
          </w:p>
          <w:p w14:paraId="7F1486B8" w14:textId="77777777" w:rsidR="004537C2" w:rsidRPr="00E8444C" w:rsidRDefault="004537C2" w:rsidP="004E735B">
            <w:pPr>
              <w:spacing w:line="240" w:lineRule="auto"/>
              <w:jc w:val="left"/>
              <w:rPr>
                <w:rFonts w:cs="Arial"/>
              </w:rPr>
            </w:pPr>
          </w:p>
        </w:tc>
        <w:tc>
          <w:tcPr>
            <w:tcW w:w="7087" w:type="dxa"/>
            <w:shd w:val="clear" w:color="auto" w:fill="EEECE1"/>
          </w:tcPr>
          <w:p w14:paraId="518143F8" w14:textId="3F3E5749" w:rsidR="004537C2" w:rsidRPr="00E8444C" w:rsidRDefault="004537C2" w:rsidP="004E735B">
            <w:pPr>
              <w:spacing w:line="240" w:lineRule="auto"/>
              <w:jc w:val="left"/>
              <w:rPr>
                <w:rFonts w:cs="Arial"/>
              </w:rPr>
            </w:pPr>
            <w:r w:rsidRPr="00E8444C">
              <w:rPr>
                <w:rFonts w:cs="Arial"/>
              </w:rPr>
              <w:t>Has the government signed relevant international human rights soft law instruments, such as the UDHR</w:t>
            </w:r>
            <w:r w:rsidR="00285319">
              <w:rPr>
                <w:rFonts w:cs="Arial"/>
              </w:rPr>
              <w:t xml:space="preserve"> (Universal Declaration of Human Rights)</w:t>
            </w:r>
            <w:r w:rsidRPr="00E8444C">
              <w:rPr>
                <w:rFonts w:cs="Arial"/>
              </w:rPr>
              <w:t>, other UN declarations and/or resolutions, and the ILO Tripartite Declaration?</w:t>
            </w:r>
          </w:p>
          <w:p w14:paraId="67195623" w14:textId="77777777" w:rsidR="004537C2" w:rsidRPr="00E8444C" w:rsidRDefault="004537C2" w:rsidP="004E735B">
            <w:pPr>
              <w:spacing w:line="240" w:lineRule="auto"/>
              <w:jc w:val="left"/>
              <w:rPr>
                <w:rFonts w:cs="Arial"/>
              </w:rPr>
            </w:pPr>
          </w:p>
        </w:tc>
      </w:tr>
      <w:tr w:rsidR="004537C2" w:rsidRPr="00CA132E" w14:paraId="442CEF92" w14:textId="77777777" w:rsidTr="004E735B">
        <w:trPr>
          <w:trHeight w:val="1403"/>
        </w:trPr>
        <w:tc>
          <w:tcPr>
            <w:tcW w:w="7087" w:type="dxa"/>
            <w:gridSpan w:val="2"/>
            <w:shd w:val="clear" w:color="auto" w:fill="EEECE1"/>
          </w:tcPr>
          <w:p w14:paraId="7295EC85" w14:textId="77777777" w:rsidR="004537C2" w:rsidRPr="00E8444C" w:rsidRDefault="004537C2" w:rsidP="004E735B">
            <w:pPr>
              <w:spacing w:line="240" w:lineRule="auto"/>
              <w:jc w:val="left"/>
              <w:rPr>
                <w:rFonts w:cs="Arial"/>
              </w:rPr>
            </w:pPr>
          </w:p>
          <w:p w14:paraId="7C9FAD4A" w14:textId="77777777" w:rsidR="004537C2" w:rsidRPr="00E8444C" w:rsidRDefault="004537C2" w:rsidP="004E735B">
            <w:pPr>
              <w:pStyle w:val="Heading3"/>
              <w:spacing w:line="240" w:lineRule="auto"/>
              <w:rPr>
                <w:rFonts w:cs="Arial"/>
                <w:b w:val="0"/>
              </w:rPr>
            </w:pPr>
            <w:bookmarkStart w:id="9" w:name="_Toc457400114"/>
            <w:r w:rsidRPr="00E8444C">
              <w:rPr>
                <w:rFonts w:cs="Arial"/>
                <w:b w:val="0"/>
              </w:rPr>
              <w:t>Regional Human Rights Soft Law Instruments</w:t>
            </w:r>
            <w:bookmarkEnd w:id="9"/>
          </w:p>
          <w:p w14:paraId="14C7DD35" w14:textId="77777777" w:rsidR="004537C2" w:rsidRPr="00E8444C" w:rsidRDefault="004537C2" w:rsidP="004E735B">
            <w:pPr>
              <w:spacing w:line="240" w:lineRule="auto"/>
              <w:jc w:val="left"/>
              <w:rPr>
                <w:rFonts w:cs="Arial"/>
              </w:rPr>
            </w:pPr>
          </w:p>
        </w:tc>
        <w:tc>
          <w:tcPr>
            <w:tcW w:w="7087" w:type="dxa"/>
            <w:shd w:val="clear" w:color="auto" w:fill="EEECE1"/>
          </w:tcPr>
          <w:p w14:paraId="527DEE54" w14:textId="77777777" w:rsidR="004537C2" w:rsidRPr="00E8444C" w:rsidRDefault="004537C2" w:rsidP="004E735B">
            <w:pPr>
              <w:spacing w:line="240" w:lineRule="auto"/>
              <w:jc w:val="left"/>
              <w:rPr>
                <w:rFonts w:cs="Arial"/>
              </w:rPr>
            </w:pPr>
            <w:r w:rsidRPr="00E8444C">
              <w:rPr>
                <w:rFonts w:cs="Arial"/>
              </w:rPr>
              <w:t>Has the government signed relevant regional human rights soft law instruments, such as the American Declaration of the Rights and Duties of Man and the ASEAN Human Rights Declaration?</w:t>
            </w:r>
          </w:p>
        </w:tc>
      </w:tr>
      <w:tr w:rsidR="004537C2" w:rsidRPr="00CA132E" w14:paraId="75B05C51" w14:textId="77777777" w:rsidTr="004E735B">
        <w:trPr>
          <w:trHeight w:val="979"/>
        </w:trPr>
        <w:tc>
          <w:tcPr>
            <w:tcW w:w="7087" w:type="dxa"/>
            <w:gridSpan w:val="2"/>
            <w:tcBorders>
              <w:bottom w:val="single" w:sz="4" w:space="0" w:color="auto"/>
            </w:tcBorders>
            <w:shd w:val="clear" w:color="auto" w:fill="EEECE1"/>
          </w:tcPr>
          <w:p w14:paraId="0AEF92D4" w14:textId="77777777" w:rsidR="004537C2" w:rsidRPr="00E8444C" w:rsidRDefault="004537C2" w:rsidP="004E735B">
            <w:pPr>
              <w:pStyle w:val="Heading3"/>
              <w:spacing w:line="240" w:lineRule="auto"/>
              <w:rPr>
                <w:rFonts w:cs="Arial"/>
                <w:b w:val="0"/>
              </w:rPr>
            </w:pPr>
            <w:bookmarkStart w:id="10" w:name="_Toc457400115"/>
            <w:r w:rsidRPr="00E8444C">
              <w:rPr>
                <w:rFonts w:cs="Arial"/>
                <w:b w:val="0"/>
              </w:rPr>
              <w:t>Other Human Rights Soft Law Instruments</w:t>
            </w:r>
            <w:bookmarkEnd w:id="10"/>
          </w:p>
        </w:tc>
        <w:tc>
          <w:tcPr>
            <w:tcW w:w="7087" w:type="dxa"/>
            <w:shd w:val="clear" w:color="auto" w:fill="EEECE1"/>
          </w:tcPr>
          <w:p w14:paraId="23E079E0" w14:textId="77777777" w:rsidR="004537C2" w:rsidRPr="00E8444C" w:rsidRDefault="004537C2" w:rsidP="004E735B">
            <w:pPr>
              <w:spacing w:line="240" w:lineRule="auto"/>
              <w:jc w:val="left"/>
              <w:rPr>
                <w:rFonts w:cs="Arial"/>
              </w:rPr>
            </w:pPr>
            <w:r w:rsidRPr="00E8444C">
              <w:rPr>
                <w:rFonts w:cs="Arial"/>
              </w:rPr>
              <w:t>Are there any other relevant human rights soft law instruments that the government has signed?</w:t>
            </w:r>
          </w:p>
        </w:tc>
      </w:tr>
      <w:tr w:rsidR="004537C2" w:rsidRPr="00CA132E" w14:paraId="6A1430E4" w14:textId="77777777" w:rsidTr="00834B6E">
        <w:trPr>
          <w:trHeight w:val="137"/>
        </w:trPr>
        <w:tc>
          <w:tcPr>
            <w:tcW w:w="14174" w:type="dxa"/>
            <w:gridSpan w:val="3"/>
            <w:tcBorders>
              <w:bottom w:val="single" w:sz="4" w:space="0" w:color="auto"/>
            </w:tcBorders>
            <w:shd w:val="clear" w:color="auto" w:fill="7F7F7F"/>
          </w:tcPr>
          <w:p w14:paraId="09D27662" w14:textId="77777777" w:rsidR="004537C2" w:rsidRPr="00072AC0" w:rsidRDefault="004537C2" w:rsidP="004E735B">
            <w:pPr>
              <w:rPr>
                <w:rFonts w:cs="Arial"/>
                <w:b/>
                <w:color w:val="1F497D"/>
              </w:rPr>
            </w:pPr>
            <w:r w:rsidRPr="00072AC0">
              <w:rPr>
                <w:rFonts w:cs="Arial"/>
                <w:b/>
              </w:rPr>
              <w:t>Implementation Status</w:t>
            </w:r>
          </w:p>
        </w:tc>
      </w:tr>
      <w:tr w:rsidR="004537C2" w:rsidRPr="00CA132E" w14:paraId="4CB16F06" w14:textId="77777777" w:rsidTr="004E735B">
        <w:trPr>
          <w:trHeight w:val="638"/>
        </w:trPr>
        <w:tc>
          <w:tcPr>
            <w:tcW w:w="14174" w:type="dxa"/>
            <w:gridSpan w:val="3"/>
            <w:tcBorders>
              <w:bottom w:val="single" w:sz="4" w:space="0" w:color="auto"/>
            </w:tcBorders>
            <w:shd w:val="clear" w:color="auto" w:fill="auto"/>
          </w:tcPr>
          <w:p w14:paraId="23A489E0" w14:textId="4F6636A4" w:rsidR="004537C2" w:rsidRPr="00CA132E" w:rsidRDefault="005E4DCE" w:rsidP="004E735B">
            <w:pPr>
              <w:pStyle w:val="LightGrid-Accent31"/>
              <w:spacing w:line="240" w:lineRule="auto"/>
              <w:ind w:left="0"/>
              <w:rPr>
                <w:rFonts w:cs="Arial"/>
              </w:rPr>
            </w:pPr>
            <w:r>
              <w:rPr>
                <w:rFonts w:cs="Arial"/>
              </w:rPr>
              <w:t xml:space="preserve">The </w:t>
            </w:r>
            <w:r w:rsidR="004537C2" w:rsidRPr="00CA132E">
              <w:rPr>
                <w:rFonts w:cs="Arial"/>
              </w:rPr>
              <w:t xml:space="preserve">UK has </w:t>
            </w:r>
            <w:r w:rsidR="00F11EA8" w:rsidRPr="00F11EA8">
              <w:rPr>
                <w:rFonts w:cs="Arial"/>
              </w:rPr>
              <w:t>ratified</w:t>
            </w:r>
            <w:r w:rsidR="00F11EA8">
              <w:rPr>
                <w:rFonts w:cs="Arial"/>
              </w:rPr>
              <w:t>:</w:t>
            </w:r>
          </w:p>
          <w:p w14:paraId="7A4A1131" w14:textId="6CE172E1" w:rsidR="004537C2" w:rsidRPr="00CA132E" w:rsidRDefault="004537C2" w:rsidP="006B18FA">
            <w:pPr>
              <w:pStyle w:val="LightGrid-Accent31"/>
              <w:numPr>
                <w:ilvl w:val="0"/>
                <w:numId w:val="94"/>
              </w:numPr>
              <w:spacing w:line="240" w:lineRule="auto"/>
              <w:ind w:left="738" w:hanging="284"/>
              <w:rPr>
                <w:rFonts w:cs="Arial"/>
              </w:rPr>
            </w:pPr>
            <w:r w:rsidRPr="00CA132E">
              <w:rPr>
                <w:rFonts w:cs="Arial"/>
              </w:rPr>
              <w:t>ILO Tripartite Declaration</w:t>
            </w:r>
            <w:bookmarkStart w:id="11" w:name="_Ref326391853"/>
            <w:r w:rsidRPr="00CA132E">
              <w:rPr>
                <w:rStyle w:val="EndnoteReference"/>
                <w:rFonts w:cs="Arial"/>
              </w:rPr>
              <w:endnoteReference w:id="16"/>
            </w:r>
            <w:bookmarkEnd w:id="11"/>
          </w:p>
          <w:p w14:paraId="06827532" w14:textId="20010578" w:rsidR="004537C2" w:rsidRPr="00CA132E" w:rsidRDefault="004537C2" w:rsidP="006B18FA">
            <w:pPr>
              <w:pStyle w:val="LightGrid-Accent31"/>
              <w:numPr>
                <w:ilvl w:val="0"/>
                <w:numId w:val="94"/>
              </w:numPr>
              <w:spacing w:line="240" w:lineRule="auto"/>
              <w:ind w:left="738" w:hanging="284"/>
              <w:rPr>
                <w:rFonts w:cs="Arial"/>
              </w:rPr>
            </w:pPr>
            <w:r w:rsidRPr="00CA132E">
              <w:rPr>
                <w:rFonts w:cs="Arial"/>
              </w:rPr>
              <w:t xml:space="preserve">Declaration on Fundamental Principles at </w:t>
            </w:r>
            <w:proofErr w:type="spellStart"/>
            <w:r w:rsidRPr="00CA132E">
              <w:rPr>
                <w:rFonts w:cs="Arial"/>
              </w:rPr>
              <w:t>wo</w:t>
            </w:r>
            <w:r w:rsidRPr="00B54987">
              <w:rPr>
                <w:rFonts w:cs="Arial"/>
              </w:rPr>
              <w:t>r</w:t>
            </w:r>
            <w:r w:rsidR="00B54987" w:rsidRPr="00B54987">
              <w:rPr>
                <w:rFonts w:cs="Arial"/>
              </w:rPr>
              <w:t>k</w:t>
            </w:r>
            <w:r w:rsidRPr="00B54987">
              <w:rPr>
                <w:vertAlign w:val="superscript"/>
              </w:rPr>
              <w:fldChar w:fldCharType="begin"/>
            </w:r>
            <w:r w:rsidRPr="00B54987">
              <w:rPr>
                <w:rFonts w:cs="Arial"/>
                <w:vertAlign w:val="superscript"/>
              </w:rPr>
              <w:instrText xml:space="preserve"> NOTEREF _Ref326391853 \h </w:instrText>
            </w:r>
            <w:r w:rsidR="001C2A7F" w:rsidRPr="00B54987">
              <w:rPr>
                <w:vertAlign w:val="superscript"/>
              </w:rPr>
              <w:instrText xml:space="preserve"> \* MERGEFORMAT </w:instrText>
            </w:r>
            <w:r w:rsidRPr="00B54987">
              <w:rPr>
                <w:vertAlign w:val="superscript"/>
              </w:rPr>
            </w:r>
            <w:r w:rsidRPr="00B54987">
              <w:rPr>
                <w:vertAlign w:val="superscript"/>
              </w:rPr>
              <w:fldChar w:fldCharType="separate"/>
            </w:r>
            <w:r w:rsidR="00784DD8">
              <w:rPr>
                <w:rFonts w:cs="Arial"/>
                <w:vertAlign w:val="superscript"/>
              </w:rPr>
              <w:t>57</w:t>
            </w:r>
            <w:proofErr w:type="spellEnd"/>
            <w:r w:rsidRPr="00B54987">
              <w:rPr>
                <w:vertAlign w:val="superscript"/>
              </w:rPr>
              <w:fldChar w:fldCharType="end"/>
            </w:r>
          </w:p>
          <w:p w14:paraId="2B3670BB" w14:textId="1A20F9AE" w:rsidR="004537C2" w:rsidRPr="00226C8E" w:rsidRDefault="004537C2" w:rsidP="00226C8E">
            <w:pPr>
              <w:pStyle w:val="LightGrid-Accent31"/>
              <w:numPr>
                <w:ilvl w:val="0"/>
                <w:numId w:val="94"/>
              </w:numPr>
              <w:spacing w:line="240" w:lineRule="auto"/>
              <w:ind w:left="738" w:hanging="284"/>
              <w:rPr>
                <w:rFonts w:cs="Arial"/>
              </w:rPr>
            </w:pPr>
            <w:r w:rsidRPr="00CA132E">
              <w:rPr>
                <w:rFonts w:cs="Arial"/>
              </w:rPr>
              <w:t>OECD Guidelines for Multinational Enterprises</w:t>
            </w:r>
          </w:p>
          <w:p w14:paraId="628F81D6" w14:textId="77777777" w:rsidR="004537C2" w:rsidRDefault="004537C2" w:rsidP="004E735B">
            <w:pPr>
              <w:rPr>
                <w:rFonts w:cs="Arial"/>
                <w:color w:val="1F497D"/>
              </w:rPr>
            </w:pPr>
          </w:p>
          <w:p w14:paraId="3674C8A8" w14:textId="4F454B3A" w:rsidR="004537C2" w:rsidRPr="00CA132E" w:rsidRDefault="004537C2" w:rsidP="004E735B">
            <w:pPr>
              <w:pStyle w:val="LightGrid-Accent31"/>
              <w:spacing w:line="240" w:lineRule="auto"/>
              <w:ind w:left="0"/>
              <w:rPr>
                <w:rFonts w:cs="Arial"/>
              </w:rPr>
            </w:pPr>
            <w:r w:rsidRPr="00CA132E">
              <w:rPr>
                <w:rFonts w:cs="Arial"/>
              </w:rPr>
              <w:t xml:space="preserve">The UK is also subject to the following Council of Europe </w:t>
            </w:r>
            <w:r w:rsidR="00595343">
              <w:rPr>
                <w:rFonts w:cs="Arial"/>
              </w:rPr>
              <w:t>h</w:t>
            </w:r>
            <w:r w:rsidRPr="00CA132E">
              <w:rPr>
                <w:rFonts w:cs="Arial"/>
              </w:rPr>
              <w:t xml:space="preserve">uman </w:t>
            </w:r>
            <w:r w:rsidR="00595343">
              <w:rPr>
                <w:rFonts w:cs="Arial"/>
              </w:rPr>
              <w:t>r</w:t>
            </w:r>
            <w:r w:rsidRPr="00CA132E">
              <w:rPr>
                <w:rFonts w:cs="Arial"/>
              </w:rPr>
              <w:t xml:space="preserve">ights </w:t>
            </w:r>
            <w:r w:rsidR="00595343">
              <w:rPr>
                <w:rFonts w:cs="Arial"/>
              </w:rPr>
              <w:t>i</w:t>
            </w:r>
            <w:r w:rsidRPr="00CA132E">
              <w:rPr>
                <w:rFonts w:cs="Arial"/>
              </w:rPr>
              <w:t>nitiatives</w:t>
            </w:r>
            <w:r>
              <w:rPr>
                <w:rFonts w:cs="Arial"/>
              </w:rPr>
              <w:t>:</w:t>
            </w:r>
          </w:p>
          <w:p w14:paraId="3942ADAC" w14:textId="27598A26" w:rsidR="004537C2" w:rsidRPr="00CA132E" w:rsidRDefault="004537C2" w:rsidP="006B18FA">
            <w:pPr>
              <w:pStyle w:val="LightGrid-Accent31"/>
              <w:numPr>
                <w:ilvl w:val="0"/>
                <w:numId w:val="102"/>
              </w:numPr>
              <w:spacing w:line="240" w:lineRule="auto"/>
              <w:rPr>
                <w:rFonts w:cs="Arial"/>
              </w:rPr>
            </w:pPr>
            <w:r w:rsidRPr="00CA132E">
              <w:rPr>
                <w:rFonts w:cs="Arial"/>
              </w:rPr>
              <w:t>The European Committee for the Prevention of Torture and Inhuman or Degrading Treatment or Punishment</w:t>
            </w:r>
          </w:p>
          <w:p w14:paraId="4E0D74C1" w14:textId="31159B70" w:rsidR="004537C2" w:rsidRPr="00CA132E" w:rsidRDefault="004537C2" w:rsidP="006B18FA">
            <w:pPr>
              <w:pStyle w:val="LightGrid-Accent31"/>
              <w:numPr>
                <w:ilvl w:val="0"/>
                <w:numId w:val="102"/>
              </w:numPr>
              <w:spacing w:line="240" w:lineRule="auto"/>
              <w:rPr>
                <w:rFonts w:cs="Arial"/>
              </w:rPr>
            </w:pPr>
            <w:r w:rsidRPr="00CA132E">
              <w:rPr>
                <w:rFonts w:cs="Arial"/>
              </w:rPr>
              <w:t>The Convention on Action against Trafficking in Human Beings</w:t>
            </w:r>
          </w:p>
          <w:p w14:paraId="7544DEB6" w14:textId="24F8E40B" w:rsidR="004537C2" w:rsidRPr="00CA132E" w:rsidRDefault="004537C2" w:rsidP="006B18FA">
            <w:pPr>
              <w:pStyle w:val="LightGrid-Accent31"/>
              <w:numPr>
                <w:ilvl w:val="0"/>
                <w:numId w:val="102"/>
              </w:numPr>
              <w:spacing w:line="240" w:lineRule="auto"/>
              <w:rPr>
                <w:rFonts w:cs="Arial"/>
              </w:rPr>
            </w:pPr>
            <w:r w:rsidRPr="00CA132E">
              <w:rPr>
                <w:rFonts w:cs="Arial"/>
              </w:rPr>
              <w:t>The Framework Convention for the Protection of National Minorities</w:t>
            </w:r>
          </w:p>
          <w:p w14:paraId="6E20DAB5" w14:textId="7B5130FD" w:rsidR="004537C2" w:rsidRDefault="004537C2" w:rsidP="006B18FA">
            <w:pPr>
              <w:pStyle w:val="LightGrid-Accent31"/>
              <w:numPr>
                <w:ilvl w:val="0"/>
                <w:numId w:val="102"/>
              </w:numPr>
              <w:spacing w:line="240" w:lineRule="auto"/>
              <w:rPr>
                <w:rFonts w:cs="Arial"/>
              </w:rPr>
            </w:pPr>
            <w:r w:rsidRPr="00CA132E">
              <w:rPr>
                <w:rFonts w:cs="Arial"/>
              </w:rPr>
              <w:t>The European Charter for Regional or Minority Languages</w:t>
            </w:r>
          </w:p>
          <w:p w14:paraId="0CAACE5D" w14:textId="77777777" w:rsidR="004537C2" w:rsidRDefault="004537C2" w:rsidP="006B18FA">
            <w:pPr>
              <w:pStyle w:val="LightGrid-Accent31"/>
              <w:numPr>
                <w:ilvl w:val="0"/>
                <w:numId w:val="102"/>
              </w:numPr>
              <w:spacing w:line="240" w:lineRule="auto"/>
              <w:rPr>
                <w:rFonts w:cs="Arial"/>
              </w:rPr>
            </w:pPr>
            <w:r w:rsidRPr="00CA132E">
              <w:rPr>
                <w:rFonts w:cs="Arial"/>
              </w:rPr>
              <w:t>The European Social Charter (UK has ratified 60/72 provisions)</w:t>
            </w:r>
          </w:p>
          <w:p w14:paraId="0FBB88A0" w14:textId="77777777" w:rsidR="005E4DCE" w:rsidRDefault="005E4DCE" w:rsidP="00226C8E">
            <w:pPr>
              <w:pStyle w:val="LightGrid-Accent31"/>
              <w:spacing w:line="240" w:lineRule="auto"/>
              <w:rPr>
                <w:rFonts w:cs="Arial"/>
              </w:rPr>
            </w:pPr>
          </w:p>
          <w:p w14:paraId="7E1743ED" w14:textId="77777777" w:rsidR="005E4DCE" w:rsidRDefault="005E4DCE" w:rsidP="00226C8E">
            <w:pPr>
              <w:pStyle w:val="LightGrid-Accent31"/>
              <w:spacing w:line="240" w:lineRule="auto"/>
              <w:ind w:left="0"/>
              <w:rPr>
                <w:rFonts w:cs="Arial"/>
              </w:rPr>
            </w:pPr>
            <w:r w:rsidRPr="0093018A">
              <w:rPr>
                <w:rFonts w:cs="Arial"/>
                <w:color w:val="0070C0"/>
              </w:rPr>
              <w:t>In addition, Scotland’s two National HR Bodies (</w:t>
            </w:r>
            <w:proofErr w:type="spellStart"/>
            <w:r w:rsidRPr="0093018A">
              <w:rPr>
                <w:rFonts w:cs="Arial"/>
                <w:color w:val="0070C0"/>
              </w:rPr>
              <w:t>ECHR</w:t>
            </w:r>
            <w:proofErr w:type="spellEnd"/>
            <w:r w:rsidRPr="0093018A">
              <w:rPr>
                <w:rFonts w:cs="Arial"/>
                <w:color w:val="0070C0"/>
              </w:rPr>
              <w:t xml:space="preserve"> &amp; SHRC) adhere to the Paris Principles.</w:t>
            </w:r>
            <w:r w:rsidRPr="005E4DCE">
              <w:rPr>
                <w:rFonts w:cs="Arial"/>
                <w:vertAlign w:val="superscript"/>
              </w:rPr>
              <w:endnoteReference w:id="17"/>
            </w:r>
          </w:p>
          <w:p w14:paraId="7D7355D9" w14:textId="559A1EE0" w:rsidR="00226C8E" w:rsidRPr="00D92DFD" w:rsidRDefault="00226C8E" w:rsidP="00226C8E">
            <w:pPr>
              <w:pStyle w:val="LightGrid-Accent31"/>
              <w:spacing w:line="240" w:lineRule="auto"/>
              <w:ind w:left="0"/>
              <w:rPr>
                <w:rFonts w:cs="Arial"/>
              </w:rPr>
            </w:pPr>
          </w:p>
        </w:tc>
      </w:tr>
      <w:tr w:rsidR="004537C2" w:rsidRPr="00CA132E" w14:paraId="042DD1B2" w14:textId="77777777" w:rsidTr="00834B6E">
        <w:trPr>
          <w:trHeight w:val="76"/>
        </w:trPr>
        <w:tc>
          <w:tcPr>
            <w:tcW w:w="14174" w:type="dxa"/>
            <w:gridSpan w:val="3"/>
            <w:tcBorders>
              <w:bottom w:val="single" w:sz="4" w:space="0" w:color="auto"/>
            </w:tcBorders>
            <w:shd w:val="clear" w:color="auto" w:fill="7F7F7F"/>
          </w:tcPr>
          <w:p w14:paraId="4DFD297F" w14:textId="77777777" w:rsidR="004537C2" w:rsidRPr="00072AC0" w:rsidRDefault="004537C2" w:rsidP="004E735B">
            <w:pPr>
              <w:rPr>
                <w:rFonts w:cs="Arial"/>
                <w:b/>
                <w:color w:val="1F497D"/>
              </w:rPr>
            </w:pPr>
            <w:r w:rsidRPr="00072AC0">
              <w:rPr>
                <w:rFonts w:cs="Arial"/>
                <w:b/>
              </w:rPr>
              <w:t>Gaps</w:t>
            </w:r>
          </w:p>
        </w:tc>
      </w:tr>
      <w:tr w:rsidR="004537C2" w:rsidRPr="00CA132E" w14:paraId="46DD1DCA" w14:textId="77777777" w:rsidTr="004E735B">
        <w:trPr>
          <w:trHeight w:val="2752"/>
        </w:trPr>
        <w:tc>
          <w:tcPr>
            <w:tcW w:w="14174" w:type="dxa"/>
            <w:gridSpan w:val="3"/>
            <w:tcBorders>
              <w:bottom w:val="single" w:sz="4" w:space="0" w:color="auto"/>
            </w:tcBorders>
            <w:shd w:val="clear" w:color="auto" w:fill="auto"/>
          </w:tcPr>
          <w:p w14:paraId="6CD243FF" w14:textId="77777777" w:rsidR="004537C2" w:rsidRPr="003617E5" w:rsidRDefault="004537C2" w:rsidP="004E735B">
            <w:pPr>
              <w:rPr>
                <w:rFonts w:cs="Arial"/>
                <w:color w:val="000000"/>
                <w:szCs w:val="24"/>
              </w:rPr>
            </w:pPr>
            <w:r w:rsidRPr="003617E5">
              <w:rPr>
                <w:rFonts w:cs="Arial"/>
                <w:color w:val="000000"/>
                <w:szCs w:val="24"/>
              </w:rPr>
              <w:lastRenderedPageBreak/>
              <w:t>In relation to the European Social Charter, the UK has not ratified 12/72 provisions</w:t>
            </w:r>
            <w:r w:rsidRPr="003617E5">
              <w:rPr>
                <w:rStyle w:val="EndnoteReference"/>
                <w:rFonts w:cs="Arial"/>
                <w:color w:val="000000"/>
                <w:szCs w:val="24"/>
              </w:rPr>
              <w:endnoteReference w:id="18"/>
            </w:r>
            <w:r w:rsidRPr="003617E5">
              <w:rPr>
                <w:rFonts w:cs="Arial"/>
                <w:color w:val="000000"/>
                <w:szCs w:val="24"/>
              </w:rPr>
              <w:t xml:space="preserve"> and has been found in violation of Article 12-1. More specifically, the European Committee of Social Rights recently concluded that “</w:t>
            </w:r>
            <w:r w:rsidRPr="003617E5">
              <w:rPr>
                <w:rFonts w:cs="Arial"/>
                <w:color w:val="000000"/>
                <w:szCs w:val="24"/>
                <w:lang w:val="en-US"/>
              </w:rPr>
              <w:t xml:space="preserve">the situation in United Kingdom is not in conformity with Article [12-1] of the Charter </w:t>
            </w:r>
            <w:r w:rsidRPr="003617E5">
              <w:rPr>
                <w:rFonts w:cs="Arial"/>
                <w:color w:val="000000"/>
                <w:szCs w:val="24"/>
              </w:rPr>
              <w:t>on the ground that:</w:t>
            </w:r>
          </w:p>
          <w:p w14:paraId="59877F87" w14:textId="205806D1" w:rsidR="004537C2" w:rsidRPr="006B18FA" w:rsidRDefault="009F20A2" w:rsidP="006B18FA">
            <w:pPr>
              <w:pStyle w:val="ListParagraph"/>
              <w:numPr>
                <w:ilvl w:val="0"/>
                <w:numId w:val="103"/>
              </w:numPr>
              <w:rPr>
                <w:rFonts w:cs="Arial"/>
                <w:color w:val="000000"/>
                <w:szCs w:val="24"/>
              </w:rPr>
            </w:pPr>
            <w:r w:rsidRPr="006B18FA">
              <w:rPr>
                <w:rFonts w:cs="Arial"/>
                <w:color w:val="000000"/>
                <w:szCs w:val="24"/>
              </w:rPr>
              <w:t>T</w:t>
            </w:r>
            <w:r w:rsidR="004537C2" w:rsidRPr="006B18FA">
              <w:rPr>
                <w:rFonts w:cs="Arial"/>
                <w:color w:val="000000"/>
                <w:szCs w:val="24"/>
              </w:rPr>
              <w:t xml:space="preserve">he minimum levels of short-term and long-term incapacity benefit is manifestly inadequate; </w:t>
            </w:r>
          </w:p>
          <w:p w14:paraId="3E343B7B" w14:textId="6C0A4070" w:rsidR="004537C2" w:rsidRPr="006B18FA" w:rsidRDefault="009F20A2" w:rsidP="006B18FA">
            <w:pPr>
              <w:pStyle w:val="ListParagraph"/>
              <w:numPr>
                <w:ilvl w:val="0"/>
                <w:numId w:val="103"/>
              </w:numPr>
              <w:rPr>
                <w:rFonts w:cs="Arial"/>
                <w:color w:val="000000"/>
                <w:szCs w:val="24"/>
              </w:rPr>
            </w:pPr>
            <w:r w:rsidRPr="006B18FA">
              <w:rPr>
                <w:rFonts w:cs="Arial"/>
                <w:color w:val="000000"/>
                <w:szCs w:val="24"/>
              </w:rPr>
              <w:t>T</w:t>
            </w:r>
            <w:r w:rsidR="004537C2" w:rsidRPr="006B18FA">
              <w:rPr>
                <w:rFonts w:cs="Arial"/>
                <w:color w:val="000000"/>
                <w:szCs w:val="24"/>
              </w:rPr>
              <w:t xml:space="preserve">he minimum level of state pension is manifestly inadequate; </w:t>
            </w:r>
          </w:p>
          <w:p w14:paraId="74DAA490" w14:textId="6056F196" w:rsidR="004537C2" w:rsidRPr="006B18FA" w:rsidRDefault="009F20A2" w:rsidP="006B18FA">
            <w:pPr>
              <w:pStyle w:val="ListParagraph"/>
              <w:numPr>
                <w:ilvl w:val="0"/>
                <w:numId w:val="103"/>
              </w:numPr>
              <w:rPr>
                <w:rFonts w:cs="Arial"/>
                <w:color w:val="000000"/>
                <w:szCs w:val="24"/>
              </w:rPr>
            </w:pPr>
            <w:r w:rsidRPr="006B18FA">
              <w:rPr>
                <w:rFonts w:cs="Arial"/>
                <w:color w:val="000000"/>
                <w:szCs w:val="24"/>
              </w:rPr>
              <w:t>T</w:t>
            </w:r>
            <w:r w:rsidR="004537C2" w:rsidRPr="006B18FA">
              <w:rPr>
                <w:rFonts w:cs="Arial"/>
                <w:color w:val="000000"/>
                <w:szCs w:val="24"/>
              </w:rPr>
              <w:t>he minimum level of job seeker’s allowance is manifestly inadequate”</w:t>
            </w:r>
            <w:r w:rsidR="00435585" w:rsidRPr="006B18FA">
              <w:rPr>
                <w:rFonts w:cs="Arial"/>
                <w:color w:val="000000"/>
                <w:szCs w:val="24"/>
              </w:rPr>
              <w:t>.</w:t>
            </w:r>
            <w:r w:rsidR="004537C2" w:rsidRPr="003617E5">
              <w:rPr>
                <w:rStyle w:val="EndnoteReference"/>
                <w:rFonts w:cs="Arial"/>
                <w:color w:val="000000"/>
                <w:szCs w:val="24"/>
              </w:rPr>
              <w:endnoteReference w:id="19"/>
            </w:r>
          </w:p>
          <w:p w14:paraId="02E82213" w14:textId="77777777" w:rsidR="004537C2" w:rsidRDefault="004537C2" w:rsidP="006B18FA">
            <w:pPr>
              <w:ind w:left="720"/>
              <w:rPr>
                <w:rFonts w:cs="Arial"/>
                <w:color w:val="000000"/>
                <w:szCs w:val="24"/>
              </w:rPr>
            </w:pPr>
          </w:p>
          <w:p w14:paraId="2F34F220" w14:textId="5D95D262" w:rsidR="004537C2" w:rsidRDefault="003F3C70" w:rsidP="00435585">
            <w:pPr>
              <w:pStyle w:val="NormalWeb"/>
              <w:spacing w:before="0" w:beforeAutospacing="0" w:after="0" w:afterAutospacing="0"/>
              <w:jc w:val="both"/>
              <w:rPr>
                <w:rFonts w:ascii="Arial" w:hAnsi="Arial" w:cs="Arial"/>
                <w:color w:val="000000"/>
                <w:sz w:val="24"/>
                <w:szCs w:val="24"/>
              </w:rPr>
            </w:pPr>
            <w:r w:rsidRPr="00C25D51">
              <w:rPr>
                <w:rFonts w:ascii="Arial" w:eastAsia="MS Mincho" w:hAnsi="Arial" w:cs="Arial"/>
                <w:color w:val="000000"/>
                <w:sz w:val="24"/>
                <w:szCs w:val="24"/>
              </w:rPr>
              <w:t>OECD Watch report</w:t>
            </w:r>
            <w:r w:rsidR="005E4DCE">
              <w:rPr>
                <w:rFonts w:ascii="Arial" w:eastAsia="MS Mincho" w:hAnsi="Arial" w:cs="Arial"/>
                <w:color w:val="000000"/>
                <w:sz w:val="24"/>
                <w:szCs w:val="24"/>
              </w:rPr>
              <w:t>s</w:t>
            </w:r>
            <w:r w:rsidRPr="00C25D51">
              <w:rPr>
                <w:rFonts w:ascii="Arial" w:eastAsia="MS Mincho" w:hAnsi="Arial" w:cs="Arial"/>
                <w:color w:val="000000"/>
                <w:sz w:val="24"/>
                <w:szCs w:val="24"/>
              </w:rPr>
              <w:t xml:space="preserve"> that the UK NCP received 72 complaints between 2001 and 2015. This was the largest number of any NCP and comprises almost 30% of all NCP complaints worldwide</w:t>
            </w:r>
            <w:r w:rsidRPr="00C25D51">
              <w:rPr>
                <w:rStyle w:val="EndnoteReference"/>
                <w:rFonts w:ascii="Arial" w:eastAsia="MS Mincho" w:hAnsi="Arial" w:cs="Arial"/>
                <w:color w:val="000000"/>
                <w:sz w:val="24"/>
                <w:szCs w:val="24"/>
              </w:rPr>
              <w:endnoteReference w:id="20"/>
            </w:r>
            <w:r w:rsidRPr="00C25D51">
              <w:rPr>
                <w:rFonts w:ascii="Arial" w:eastAsia="MS Mincho" w:hAnsi="Arial" w:cs="Arial"/>
                <w:color w:val="000000"/>
                <w:sz w:val="24"/>
                <w:szCs w:val="24"/>
              </w:rPr>
              <w:t xml:space="preserve">.  Amnesty International </w:t>
            </w:r>
            <w:r w:rsidR="005E4DCE" w:rsidRPr="00C25D51">
              <w:rPr>
                <w:rFonts w:ascii="Arial" w:eastAsia="MS Mincho" w:hAnsi="Arial" w:cs="Arial"/>
                <w:color w:val="000000"/>
                <w:sz w:val="24"/>
                <w:szCs w:val="24"/>
              </w:rPr>
              <w:t>ha</w:t>
            </w:r>
            <w:r w:rsidR="005E4DCE">
              <w:rPr>
                <w:rFonts w:ascii="Arial" w:eastAsia="MS Mincho" w:hAnsi="Arial" w:cs="Arial"/>
                <w:color w:val="000000"/>
                <w:sz w:val="24"/>
                <w:szCs w:val="24"/>
              </w:rPr>
              <w:t>s</w:t>
            </w:r>
            <w:r w:rsidR="005E4DCE" w:rsidRPr="00C25D51">
              <w:rPr>
                <w:rFonts w:ascii="Arial" w:eastAsia="MS Mincho" w:hAnsi="Arial" w:cs="Arial"/>
                <w:color w:val="000000"/>
                <w:sz w:val="24"/>
                <w:szCs w:val="24"/>
              </w:rPr>
              <w:t xml:space="preserve"> </w:t>
            </w:r>
            <w:r w:rsidRPr="00C25D51">
              <w:rPr>
                <w:rFonts w:ascii="Arial" w:eastAsia="MS Mincho" w:hAnsi="Arial" w:cs="Arial"/>
                <w:color w:val="000000"/>
                <w:sz w:val="24"/>
                <w:szCs w:val="24"/>
              </w:rPr>
              <w:t xml:space="preserve">noted </w:t>
            </w:r>
            <w:r>
              <w:rPr>
                <w:rFonts w:ascii="Arial" w:eastAsia="MS Mincho" w:hAnsi="Arial" w:cs="Arial"/>
                <w:color w:val="000000"/>
                <w:sz w:val="24"/>
                <w:szCs w:val="24"/>
              </w:rPr>
              <w:t>the</w:t>
            </w:r>
            <w:r w:rsidRPr="00C25D51">
              <w:rPr>
                <w:rFonts w:ascii="Arial" w:eastAsia="MS Mincho" w:hAnsi="Arial" w:cs="Arial"/>
                <w:color w:val="000000"/>
                <w:sz w:val="24"/>
                <w:szCs w:val="24"/>
              </w:rPr>
              <w:t xml:space="preserve"> high rejection and referral of cases by the UK NCP and </w:t>
            </w:r>
            <w:r w:rsidRPr="00C25D51">
              <w:rPr>
                <w:rFonts w:ascii="Arial" w:hAnsi="Arial" w:cs="Arial"/>
                <w:color w:val="000000"/>
                <w:sz w:val="24"/>
                <w:szCs w:val="24"/>
              </w:rPr>
              <w:t xml:space="preserve">the high evidential threshold that the UK NCP imposes on complainants that goes beyond the requirements of the </w:t>
            </w:r>
            <w:r w:rsidRPr="00C25D51">
              <w:rPr>
                <w:rFonts w:ascii="Arial" w:hAnsi="Arial" w:cs="Arial"/>
                <w:sz w:val="24"/>
                <w:szCs w:val="24"/>
              </w:rPr>
              <w:t>OECD’s Procedural Guidance</w:t>
            </w:r>
            <w:r w:rsidRPr="00C25D51">
              <w:rPr>
                <w:rStyle w:val="EndnoteReference"/>
                <w:rFonts w:ascii="Arial" w:hAnsi="Arial" w:cs="Arial"/>
                <w:color w:val="000000"/>
                <w:sz w:val="24"/>
                <w:szCs w:val="24"/>
              </w:rPr>
              <w:endnoteReference w:id="21"/>
            </w:r>
            <w:r w:rsidRPr="00C25D51">
              <w:rPr>
                <w:rFonts w:ascii="Arial" w:hAnsi="Arial" w:cs="Arial"/>
                <w:color w:val="000000"/>
                <w:sz w:val="24"/>
                <w:szCs w:val="24"/>
              </w:rPr>
              <w:t>.</w:t>
            </w:r>
          </w:p>
          <w:p w14:paraId="1D3986A0" w14:textId="77777777" w:rsidR="007717BF" w:rsidRDefault="007717BF" w:rsidP="00435585">
            <w:pPr>
              <w:pStyle w:val="NormalWeb"/>
              <w:spacing w:before="0" w:beforeAutospacing="0" w:after="0" w:afterAutospacing="0"/>
              <w:jc w:val="both"/>
              <w:rPr>
                <w:rFonts w:ascii="Arial" w:hAnsi="Arial" w:cs="Arial"/>
                <w:color w:val="000000"/>
                <w:sz w:val="24"/>
                <w:szCs w:val="24"/>
              </w:rPr>
            </w:pPr>
          </w:p>
          <w:p w14:paraId="1E6FECD3" w14:textId="501D5C57" w:rsidR="007717BF" w:rsidRPr="00DE7B13" w:rsidRDefault="007717BF" w:rsidP="00226C8E">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Theme="majorHAnsi" w:eastAsiaTheme="minorEastAsia" w:hAnsiTheme="majorHAnsi" w:cs="Arial"/>
                <w:i/>
                <w:iCs/>
                <w:color w:val="1F497D" w:themeColor="text2"/>
                <w:szCs w:val="24"/>
                <w:lang w:val="en-US"/>
              </w:rPr>
            </w:pPr>
            <w:r w:rsidRPr="00DE7B13">
              <w:rPr>
                <w:rFonts w:eastAsiaTheme="minorEastAsia" w:cs="Arial"/>
                <w:color w:val="1F497D" w:themeColor="text2"/>
                <w:szCs w:val="24"/>
                <w:lang w:val="en-US"/>
              </w:rPr>
              <w:t xml:space="preserve">There is scope for the Scottish Government to </w:t>
            </w:r>
            <w:r w:rsidR="00DE7B13" w:rsidRPr="00DE7B13">
              <w:rPr>
                <w:rFonts w:eastAsiaTheme="minorEastAsia" w:cs="Arial"/>
                <w:color w:val="1F497D" w:themeColor="text2"/>
                <w:szCs w:val="24"/>
                <w:lang w:val="en-US"/>
              </w:rPr>
              <w:t xml:space="preserve">demonstrate </w:t>
            </w:r>
            <w:r w:rsidRPr="00DE7B13">
              <w:rPr>
                <w:rFonts w:eastAsiaTheme="minorEastAsia" w:cs="Arial"/>
                <w:color w:val="1F497D" w:themeColor="text2"/>
                <w:szCs w:val="24"/>
                <w:lang w:val="en-US"/>
              </w:rPr>
              <w:t xml:space="preserve">support </w:t>
            </w:r>
            <w:r w:rsidR="00DE7B13" w:rsidRPr="00DE7B13">
              <w:rPr>
                <w:rFonts w:eastAsiaTheme="minorEastAsia" w:cs="Arial"/>
                <w:color w:val="1F497D" w:themeColor="text2"/>
                <w:szCs w:val="24"/>
                <w:lang w:val="en-US"/>
              </w:rPr>
              <w:t xml:space="preserve">for </w:t>
            </w:r>
            <w:r w:rsidRPr="00DE7B13">
              <w:rPr>
                <w:rFonts w:eastAsiaTheme="minorEastAsia" w:cs="Arial"/>
                <w:color w:val="1F497D" w:themeColor="text2"/>
                <w:szCs w:val="24"/>
                <w:lang w:val="en-US"/>
              </w:rPr>
              <w:t xml:space="preserve">existing non-binding standards </w:t>
            </w:r>
            <w:r w:rsidR="00DE7B13" w:rsidRPr="00DE7B13">
              <w:rPr>
                <w:rFonts w:eastAsiaTheme="minorEastAsia" w:cs="Arial"/>
                <w:color w:val="1F497D" w:themeColor="text2"/>
                <w:szCs w:val="24"/>
                <w:lang w:val="en-US"/>
              </w:rPr>
              <w:t xml:space="preserve">related to business and human rights and to more actively promote the UNGPs as well as the OECD Guidelines to Scottish businesses. </w:t>
            </w:r>
            <w:r w:rsidRPr="00DE7B13">
              <w:rPr>
                <w:rFonts w:eastAsiaTheme="minorEastAsia" w:cs="Arial"/>
                <w:color w:val="1F497D" w:themeColor="text2"/>
                <w:szCs w:val="24"/>
                <w:lang w:val="en-US"/>
              </w:rPr>
              <w:t xml:space="preserve">For example, </w:t>
            </w:r>
            <w:r w:rsidRPr="00DE7B13">
              <w:rPr>
                <w:rFonts w:eastAsia="Cambria" w:cs="Arial"/>
                <w:color w:val="1F497D" w:themeColor="text2"/>
                <w:szCs w:val="24"/>
                <w:lang w:val="en-US"/>
              </w:rPr>
              <w:t xml:space="preserve">one of the leading initiatives in relation to the implementation of the UNGPs is a reporting and assurance framework that is being developed </w:t>
            </w:r>
            <w:r w:rsidRPr="00DE7B13">
              <w:rPr>
                <w:rFonts w:eastAsia="MS Mincho" w:cs="Arial"/>
                <w:color w:val="1F497D" w:themeColor="text2"/>
                <w:szCs w:val="24"/>
                <w:lang w:val="en-US"/>
              </w:rPr>
              <w:t>through a joint initiative between the human rights NGO Shift</w:t>
            </w:r>
            <w:r w:rsidR="000C5616" w:rsidRPr="00DE7B13">
              <w:rPr>
                <w:rStyle w:val="EndnoteReference"/>
                <w:rFonts w:eastAsia="Cambria" w:cs="Arial"/>
                <w:color w:val="1F497D" w:themeColor="text2"/>
                <w:szCs w:val="24"/>
                <w:lang w:val="en-US"/>
              </w:rPr>
              <w:endnoteReference w:id="22"/>
            </w:r>
            <w:r w:rsidRPr="00DE7B13">
              <w:rPr>
                <w:rFonts w:eastAsia="MS Mincho" w:cs="Arial"/>
                <w:color w:val="1F497D" w:themeColor="text2"/>
                <w:szCs w:val="24"/>
                <w:lang w:val="en-US"/>
              </w:rPr>
              <w:t xml:space="preserve"> and the accounting firm </w:t>
            </w:r>
            <w:proofErr w:type="spellStart"/>
            <w:r w:rsidRPr="00DE7B13">
              <w:rPr>
                <w:rFonts w:eastAsia="MS Mincho" w:cs="Arial"/>
                <w:color w:val="1F497D" w:themeColor="text2"/>
                <w:szCs w:val="24"/>
                <w:lang w:val="en-US"/>
              </w:rPr>
              <w:t>Mazars</w:t>
            </w:r>
            <w:proofErr w:type="spellEnd"/>
            <w:r w:rsidRPr="00DE7B13">
              <w:rPr>
                <w:rStyle w:val="EndnoteReference"/>
                <w:rFonts w:eastAsia="Cambria" w:cs="Arial"/>
                <w:color w:val="1F497D" w:themeColor="text2"/>
                <w:szCs w:val="24"/>
                <w:lang w:val="en-US"/>
              </w:rPr>
              <w:endnoteReference w:id="23"/>
            </w:r>
            <w:r w:rsidRPr="00DE7B13">
              <w:rPr>
                <w:rFonts w:eastAsia="Cambria" w:cs="Arial"/>
                <w:color w:val="1F497D" w:themeColor="text2"/>
                <w:szCs w:val="24"/>
                <w:lang w:val="en-US"/>
              </w:rPr>
              <w:t xml:space="preserve">.  </w:t>
            </w:r>
            <w:r w:rsidRPr="00DE7B13">
              <w:rPr>
                <w:rFonts w:cs="Arial"/>
                <w:color w:val="1F497D" w:themeColor="text2"/>
                <w:szCs w:val="24"/>
              </w:rPr>
              <w:t>The reporting framework phase of this initiative is complete (</w:t>
            </w:r>
            <w:hyperlink r:id="rId12" w:history="1">
              <w:r w:rsidR="005E4DCE" w:rsidRPr="00824A95">
                <w:rPr>
                  <w:rStyle w:val="Hyperlink"/>
                  <w:rFonts w:cs="Arial"/>
                  <w:szCs w:val="24"/>
                </w:rPr>
                <w:t>http://www.ungpreporting.org</w:t>
              </w:r>
            </w:hyperlink>
            <w:r w:rsidRPr="00DE7B13">
              <w:rPr>
                <w:rFonts w:cs="Arial"/>
                <w:color w:val="1F497D" w:themeColor="text2"/>
                <w:szCs w:val="24"/>
              </w:rPr>
              <w:t>),</w:t>
            </w:r>
            <w:r w:rsidR="005E4DCE">
              <w:rPr>
                <w:rFonts w:cs="Arial"/>
                <w:color w:val="1F497D" w:themeColor="text2"/>
                <w:szCs w:val="24"/>
              </w:rPr>
              <w:t xml:space="preserve"> </w:t>
            </w:r>
            <w:r w:rsidRPr="00DE7B13">
              <w:rPr>
                <w:rFonts w:cs="Arial"/>
                <w:color w:val="1F497D" w:themeColor="text2"/>
                <w:szCs w:val="24"/>
              </w:rPr>
              <w:t>and the Scottish Government could take a more active role in terms of promoting this guidance to Scottish businesses</w:t>
            </w:r>
            <w:r w:rsidRPr="00DE7B13">
              <w:rPr>
                <w:rStyle w:val="EndnoteReference"/>
                <w:rFonts w:eastAsia="Cambria" w:cs="Arial"/>
                <w:color w:val="1F497D" w:themeColor="text2"/>
                <w:szCs w:val="24"/>
                <w:lang w:val="en-US"/>
              </w:rPr>
              <w:endnoteReference w:id="24"/>
            </w:r>
            <w:r w:rsidRPr="00DE7B13">
              <w:rPr>
                <w:rFonts w:cs="Arial"/>
                <w:color w:val="1F497D" w:themeColor="text2"/>
                <w:szCs w:val="24"/>
              </w:rPr>
              <w:t xml:space="preserve">. </w:t>
            </w:r>
            <w:r w:rsidRPr="00DE7B13">
              <w:rPr>
                <w:rFonts w:eastAsia="Cambria" w:cs="Arial"/>
                <w:color w:val="1F497D" w:themeColor="text2"/>
                <w:szCs w:val="24"/>
                <w:lang w:val="en-US"/>
              </w:rPr>
              <w:t xml:space="preserve"> </w:t>
            </w:r>
          </w:p>
        </w:tc>
      </w:tr>
      <w:tr w:rsidR="004537C2" w:rsidRPr="00CA132E" w14:paraId="6760ED3A" w14:textId="77777777" w:rsidTr="004E735B">
        <w:trPr>
          <w:trHeight w:val="407"/>
        </w:trPr>
        <w:tc>
          <w:tcPr>
            <w:tcW w:w="14174" w:type="dxa"/>
            <w:gridSpan w:val="3"/>
            <w:tcBorders>
              <w:bottom w:val="single" w:sz="4" w:space="0" w:color="auto"/>
            </w:tcBorders>
            <w:shd w:val="clear" w:color="auto" w:fill="B6DDE8"/>
            <w:vAlign w:val="center"/>
          </w:tcPr>
          <w:p w14:paraId="2BCCB5A3" w14:textId="77777777" w:rsidR="004537C2" w:rsidRPr="00CA132E" w:rsidRDefault="004537C2" w:rsidP="004E735B">
            <w:pPr>
              <w:pStyle w:val="Heading2"/>
              <w:rPr>
                <w:rFonts w:cs="Arial"/>
              </w:rPr>
            </w:pPr>
            <w:bookmarkStart w:id="12" w:name="_Ref326392073"/>
            <w:bookmarkStart w:id="13" w:name="_Toc457400116"/>
            <w:r w:rsidRPr="00CA132E">
              <w:rPr>
                <w:rFonts w:cs="Arial"/>
              </w:rPr>
              <w:t>1.3. UN Guiding Principles on Business and Human Rights - Is the State actively implementing the UNGPs?</w:t>
            </w:r>
            <w:bookmarkEnd w:id="12"/>
            <w:bookmarkEnd w:id="13"/>
          </w:p>
        </w:tc>
      </w:tr>
      <w:tr w:rsidR="004537C2" w:rsidRPr="00CA132E" w14:paraId="582F2B48" w14:textId="77777777" w:rsidTr="004E735B">
        <w:tc>
          <w:tcPr>
            <w:tcW w:w="7087" w:type="dxa"/>
            <w:gridSpan w:val="2"/>
            <w:shd w:val="clear" w:color="auto" w:fill="EEECE1"/>
            <w:vAlign w:val="center"/>
          </w:tcPr>
          <w:p w14:paraId="0C79C10F" w14:textId="77777777" w:rsidR="004537C2" w:rsidRPr="00CA132E" w:rsidRDefault="004537C2" w:rsidP="004E735B">
            <w:pPr>
              <w:rPr>
                <w:rFonts w:cs="Arial"/>
              </w:rPr>
            </w:pPr>
            <w:r w:rsidRPr="00CA132E">
              <w:rPr>
                <w:rFonts w:cs="Arial"/>
              </w:rPr>
              <w:t>Indicators</w:t>
            </w:r>
          </w:p>
        </w:tc>
        <w:tc>
          <w:tcPr>
            <w:tcW w:w="7087" w:type="dxa"/>
            <w:shd w:val="clear" w:color="auto" w:fill="EEECE1"/>
            <w:vAlign w:val="center"/>
          </w:tcPr>
          <w:p w14:paraId="35F02102" w14:textId="77777777" w:rsidR="004537C2" w:rsidRPr="00CA132E" w:rsidRDefault="004537C2" w:rsidP="004E735B">
            <w:pPr>
              <w:rPr>
                <w:rFonts w:cs="Arial"/>
              </w:rPr>
            </w:pPr>
            <w:r w:rsidRPr="00CA132E">
              <w:rPr>
                <w:rFonts w:cs="Arial"/>
              </w:rPr>
              <w:t>Scoping Questions</w:t>
            </w:r>
          </w:p>
        </w:tc>
      </w:tr>
      <w:tr w:rsidR="004537C2" w:rsidRPr="00CA132E" w14:paraId="53197A51" w14:textId="77777777" w:rsidTr="004E735B">
        <w:trPr>
          <w:trHeight w:val="729"/>
        </w:trPr>
        <w:tc>
          <w:tcPr>
            <w:tcW w:w="7087" w:type="dxa"/>
            <w:gridSpan w:val="2"/>
            <w:shd w:val="clear" w:color="auto" w:fill="EEECE1"/>
            <w:vAlign w:val="center"/>
          </w:tcPr>
          <w:p w14:paraId="249C5607" w14:textId="77777777" w:rsidR="004537C2" w:rsidRPr="00E8444C" w:rsidRDefault="004537C2" w:rsidP="004E735B">
            <w:pPr>
              <w:pStyle w:val="Heading3"/>
              <w:rPr>
                <w:rFonts w:cs="Arial"/>
                <w:b w:val="0"/>
              </w:rPr>
            </w:pPr>
            <w:bookmarkStart w:id="14" w:name="_Ref314155159"/>
            <w:bookmarkStart w:id="15" w:name="_Toc457400117"/>
            <w:r w:rsidRPr="00E8444C">
              <w:rPr>
                <w:rFonts w:cs="Arial"/>
                <w:b w:val="0"/>
              </w:rPr>
              <w:t>Formal Statement of Support</w:t>
            </w:r>
            <w:bookmarkEnd w:id="14"/>
            <w:bookmarkEnd w:id="15"/>
          </w:p>
        </w:tc>
        <w:tc>
          <w:tcPr>
            <w:tcW w:w="7087" w:type="dxa"/>
            <w:shd w:val="clear" w:color="auto" w:fill="EEECE1"/>
            <w:vAlign w:val="center"/>
          </w:tcPr>
          <w:p w14:paraId="1C9D2176" w14:textId="77777777" w:rsidR="004537C2" w:rsidRPr="00E8444C" w:rsidRDefault="004537C2" w:rsidP="004E735B">
            <w:pPr>
              <w:rPr>
                <w:rFonts w:cs="Arial"/>
              </w:rPr>
            </w:pPr>
            <w:r w:rsidRPr="00E8444C">
              <w:rPr>
                <w:rFonts w:cs="Arial"/>
              </w:rPr>
              <w:t>Has the State given a formal statement of support for the UNGPs?</w:t>
            </w:r>
          </w:p>
        </w:tc>
      </w:tr>
      <w:tr w:rsidR="004537C2" w:rsidRPr="00CA132E" w14:paraId="517C53F1" w14:textId="77777777" w:rsidTr="004E735B">
        <w:trPr>
          <w:trHeight w:val="558"/>
        </w:trPr>
        <w:tc>
          <w:tcPr>
            <w:tcW w:w="7087" w:type="dxa"/>
            <w:gridSpan w:val="2"/>
            <w:shd w:val="clear" w:color="auto" w:fill="EEECE1"/>
            <w:vAlign w:val="center"/>
          </w:tcPr>
          <w:p w14:paraId="13765616" w14:textId="77777777" w:rsidR="004537C2" w:rsidRPr="00E8444C" w:rsidRDefault="004537C2" w:rsidP="004E735B">
            <w:pPr>
              <w:rPr>
                <w:rFonts w:cs="Arial"/>
              </w:rPr>
            </w:pPr>
          </w:p>
          <w:p w14:paraId="3DD1499B" w14:textId="77777777" w:rsidR="004537C2" w:rsidRPr="00E8444C" w:rsidRDefault="004537C2" w:rsidP="004E735B">
            <w:pPr>
              <w:pStyle w:val="Heading3"/>
              <w:rPr>
                <w:rFonts w:cs="Arial"/>
                <w:b w:val="0"/>
              </w:rPr>
            </w:pPr>
            <w:bookmarkStart w:id="16" w:name="_Ref326392697"/>
            <w:bookmarkStart w:id="17" w:name="_Ref326392813"/>
            <w:bookmarkStart w:id="18" w:name="_Ref453513207"/>
            <w:bookmarkStart w:id="19" w:name="_Toc457400118"/>
            <w:r w:rsidRPr="00E8444C">
              <w:rPr>
                <w:rFonts w:cs="Arial"/>
                <w:b w:val="0"/>
              </w:rPr>
              <w:t>Implementation Structures</w:t>
            </w:r>
            <w:bookmarkEnd w:id="16"/>
            <w:bookmarkEnd w:id="17"/>
            <w:bookmarkEnd w:id="18"/>
            <w:bookmarkEnd w:id="19"/>
          </w:p>
          <w:p w14:paraId="2101A151" w14:textId="77777777" w:rsidR="004537C2" w:rsidRPr="00E8444C" w:rsidRDefault="004537C2" w:rsidP="004E735B">
            <w:pPr>
              <w:rPr>
                <w:rFonts w:cs="Arial"/>
              </w:rPr>
            </w:pPr>
          </w:p>
          <w:p w14:paraId="56966A61" w14:textId="77777777" w:rsidR="004537C2" w:rsidRPr="00E8444C" w:rsidRDefault="004537C2" w:rsidP="004E735B">
            <w:pPr>
              <w:rPr>
                <w:rFonts w:cs="Arial"/>
              </w:rPr>
            </w:pPr>
          </w:p>
          <w:p w14:paraId="637BEFCA" w14:textId="77777777" w:rsidR="004537C2" w:rsidRPr="00E8444C" w:rsidRDefault="004537C2" w:rsidP="004E735B">
            <w:pPr>
              <w:rPr>
                <w:rFonts w:cs="Arial"/>
              </w:rPr>
            </w:pPr>
          </w:p>
        </w:tc>
        <w:tc>
          <w:tcPr>
            <w:tcW w:w="7087" w:type="dxa"/>
            <w:shd w:val="clear" w:color="auto" w:fill="EEECE1"/>
            <w:vAlign w:val="center"/>
          </w:tcPr>
          <w:p w14:paraId="24AB0F72" w14:textId="77777777" w:rsidR="004537C2" w:rsidRPr="00E8444C" w:rsidRDefault="004537C2" w:rsidP="004E735B">
            <w:pPr>
              <w:rPr>
                <w:rFonts w:cs="Arial"/>
              </w:rPr>
            </w:pPr>
            <w:r w:rsidRPr="00E8444C">
              <w:rPr>
                <w:rFonts w:cs="Arial"/>
              </w:rPr>
              <w:t>Has the State put in place relevant structures to ensure implementation of the UNGPs, for example, through the establishment or designation of a body tasked with implementation measures or through the allocation of internal resources?</w:t>
            </w:r>
          </w:p>
        </w:tc>
      </w:tr>
      <w:tr w:rsidR="004537C2" w:rsidRPr="00CA132E" w14:paraId="0115CB4B" w14:textId="77777777" w:rsidTr="004E735B">
        <w:trPr>
          <w:trHeight w:val="1455"/>
        </w:trPr>
        <w:tc>
          <w:tcPr>
            <w:tcW w:w="7087" w:type="dxa"/>
            <w:gridSpan w:val="2"/>
            <w:shd w:val="clear" w:color="auto" w:fill="EEECE1"/>
            <w:vAlign w:val="center"/>
          </w:tcPr>
          <w:p w14:paraId="29AD21FD" w14:textId="77777777" w:rsidR="004537C2" w:rsidRPr="00E8444C" w:rsidRDefault="004537C2" w:rsidP="004E735B">
            <w:pPr>
              <w:rPr>
                <w:rFonts w:cs="Arial"/>
              </w:rPr>
            </w:pPr>
          </w:p>
          <w:p w14:paraId="71FDADCA" w14:textId="77777777" w:rsidR="004537C2" w:rsidRPr="00E8444C" w:rsidRDefault="004537C2" w:rsidP="004E735B">
            <w:pPr>
              <w:pStyle w:val="Heading3"/>
              <w:rPr>
                <w:rFonts w:cs="Arial"/>
                <w:b w:val="0"/>
              </w:rPr>
            </w:pPr>
            <w:bookmarkStart w:id="20" w:name="_Toc457400119"/>
            <w:r w:rsidRPr="00E8444C">
              <w:rPr>
                <w:rFonts w:cs="Arial"/>
                <w:b w:val="0"/>
              </w:rPr>
              <w:t>Capacity-Building</w:t>
            </w:r>
            <w:bookmarkEnd w:id="20"/>
          </w:p>
          <w:p w14:paraId="2C011825" w14:textId="77777777" w:rsidR="004537C2" w:rsidRPr="00E8444C" w:rsidRDefault="004537C2" w:rsidP="004E735B">
            <w:pPr>
              <w:rPr>
                <w:rFonts w:cs="Arial"/>
              </w:rPr>
            </w:pPr>
          </w:p>
          <w:p w14:paraId="4107FD5C" w14:textId="77777777" w:rsidR="004537C2" w:rsidRPr="00E8444C" w:rsidRDefault="004537C2" w:rsidP="004E735B">
            <w:pPr>
              <w:rPr>
                <w:rFonts w:cs="Arial"/>
              </w:rPr>
            </w:pPr>
          </w:p>
          <w:p w14:paraId="6A8F9BEB" w14:textId="77777777" w:rsidR="004537C2" w:rsidRPr="00E8444C" w:rsidRDefault="004537C2" w:rsidP="004E735B">
            <w:pPr>
              <w:rPr>
                <w:rFonts w:cs="Arial"/>
              </w:rPr>
            </w:pPr>
          </w:p>
        </w:tc>
        <w:tc>
          <w:tcPr>
            <w:tcW w:w="7087" w:type="dxa"/>
            <w:shd w:val="clear" w:color="auto" w:fill="EEECE1"/>
            <w:vAlign w:val="center"/>
          </w:tcPr>
          <w:p w14:paraId="779097A0" w14:textId="23449A23" w:rsidR="004537C2" w:rsidRPr="00E8444C" w:rsidRDefault="004537C2" w:rsidP="004E735B">
            <w:pPr>
              <w:rPr>
                <w:rFonts w:cs="Arial"/>
              </w:rPr>
            </w:pPr>
            <w:r w:rsidRPr="00E8444C">
              <w:rPr>
                <w:rFonts w:cs="Arial"/>
              </w:rPr>
              <w:t>Has the State put in place measures to capacitate government actors and local citizens with knowledge and information on the UNGPs, for example, through workshops</w:t>
            </w:r>
            <w:r w:rsidR="00397668">
              <w:rPr>
                <w:rFonts w:cs="Arial"/>
              </w:rPr>
              <w:t>, conferences, or other events?</w:t>
            </w:r>
          </w:p>
        </w:tc>
      </w:tr>
      <w:tr w:rsidR="004537C2" w:rsidRPr="00CA132E" w14:paraId="72908D35" w14:textId="77777777" w:rsidTr="004E735B">
        <w:trPr>
          <w:trHeight w:val="693"/>
        </w:trPr>
        <w:tc>
          <w:tcPr>
            <w:tcW w:w="7087" w:type="dxa"/>
            <w:gridSpan w:val="2"/>
            <w:tcBorders>
              <w:bottom w:val="single" w:sz="4" w:space="0" w:color="auto"/>
            </w:tcBorders>
            <w:shd w:val="clear" w:color="auto" w:fill="EEECE1"/>
            <w:vAlign w:val="center"/>
          </w:tcPr>
          <w:p w14:paraId="3C249A98" w14:textId="77777777" w:rsidR="004537C2" w:rsidRPr="00E8444C" w:rsidRDefault="004537C2" w:rsidP="004E735B">
            <w:pPr>
              <w:rPr>
                <w:rFonts w:cs="Arial"/>
              </w:rPr>
            </w:pPr>
          </w:p>
          <w:p w14:paraId="634B8259" w14:textId="77777777" w:rsidR="004537C2" w:rsidRPr="00E8444C" w:rsidRDefault="004537C2" w:rsidP="004E735B">
            <w:pPr>
              <w:pStyle w:val="Heading3"/>
              <w:rPr>
                <w:rFonts w:cs="Arial"/>
                <w:b w:val="0"/>
              </w:rPr>
            </w:pPr>
            <w:bookmarkStart w:id="21" w:name="_Toc457400120"/>
            <w:r w:rsidRPr="00E8444C">
              <w:rPr>
                <w:rFonts w:cs="Arial"/>
                <w:b w:val="0"/>
              </w:rPr>
              <w:t>Information</w:t>
            </w:r>
            <w:bookmarkEnd w:id="21"/>
          </w:p>
          <w:p w14:paraId="62D4806C" w14:textId="77777777" w:rsidR="004537C2" w:rsidRPr="00E8444C" w:rsidRDefault="004537C2" w:rsidP="004E735B">
            <w:pPr>
              <w:rPr>
                <w:rFonts w:cs="Arial"/>
              </w:rPr>
            </w:pPr>
          </w:p>
          <w:p w14:paraId="0D4FA540" w14:textId="77777777" w:rsidR="004537C2" w:rsidRPr="00E8444C" w:rsidRDefault="004537C2" w:rsidP="004E735B">
            <w:pPr>
              <w:rPr>
                <w:rFonts w:cs="Arial"/>
              </w:rPr>
            </w:pPr>
          </w:p>
        </w:tc>
        <w:tc>
          <w:tcPr>
            <w:tcW w:w="7087" w:type="dxa"/>
            <w:tcBorders>
              <w:bottom w:val="single" w:sz="4" w:space="0" w:color="auto"/>
            </w:tcBorders>
            <w:shd w:val="clear" w:color="auto" w:fill="EEECE1"/>
            <w:vAlign w:val="center"/>
          </w:tcPr>
          <w:p w14:paraId="1D12BAAF" w14:textId="5FC54CA6" w:rsidR="004537C2" w:rsidRPr="00E8444C" w:rsidRDefault="004537C2" w:rsidP="004E735B">
            <w:pPr>
              <w:rPr>
                <w:rFonts w:cs="Arial"/>
              </w:rPr>
            </w:pPr>
            <w:r w:rsidRPr="00E8444C">
              <w:rPr>
                <w:rFonts w:cs="Arial"/>
              </w:rPr>
              <w:t>Has the State disseminated information about the UNGPs through public media sources, internal guidance documents, or ot</w:t>
            </w:r>
            <w:r w:rsidR="00397668">
              <w:rPr>
                <w:rFonts w:cs="Arial"/>
              </w:rPr>
              <w:t>her materials?</w:t>
            </w:r>
          </w:p>
        </w:tc>
      </w:tr>
      <w:tr w:rsidR="004537C2" w:rsidRPr="00CA132E" w14:paraId="2916954E" w14:textId="77777777" w:rsidTr="004E735B">
        <w:trPr>
          <w:trHeight w:val="782"/>
        </w:trPr>
        <w:tc>
          <w:tcPr>
            <w:tcW w:w="7087" w:type="dxa"/>
            <w:gridSpan w:val="2"/>
            <w:tcBorders>
              <w:bottom w:val="single" w:sz="4" w:space="0" w:color="auto"/>
            </w:tcBorders>
            <w:shd w:val="clear" w:color="auto" w:fill="EEECE1"/>
            <w:vAlign w:val="center"/>
          </w:tcPr>
          <w:p w14:paraId="6CC4147D" w14:textId="77777777" w:rsidR="004537C2" w:rsidRPr="00E8444C" w:rsidRDefault="004537C2" w:rsidP="004E735B">
            <w:pPr>
              <w:pStyle w:val="Heading3"/>
              <w:rPr>
                <w:rFonts w:cs="Arial"/>
                <w:b w:val="0"/>
              </w:rPr>
            </w:pPr>
            <w:bookmarkStart w:id="22" w:name="_Ref314155184"/>
            <w:bookmarkStart w:id="23" w:name="_Toc457400121"/>
            <w:r w:rsidRPr="00E8444C">
              <w:rPr>
                <w:rFonts w:cs="Arial"/>
                <w:b w:val="0"/>
              </w:rPr>
              <w:t>Other UNGPs Implementation Methods</w:t>
            </w:r>
            <w:bookmarkEnd w:id="22"/>
            <w:bookmarkEnd w:id="23"/>
          </w:p>
        </w:tc>
        <w:tc>
          <w:tcPr>
            <w:tcW w:w="7087" w:type="dxa"/>
            <w:tcBorders>
              <w:bottom w:val="single" w:sz="4" w:space="0" w:color="auto"/>
            </w:tcBorders>
            <w:shd w:val="clear" w:color="auto" w:fill="EEECE1"/>
            <w:vAlign w:val="center"/>
          </w:tcPr>
          <w:p w14:paraId="3E8FAE18" w14:textId="6F643FFD" w:rsidR="004537C2" w:rsidRPr="00E8444C" w:rsidRDefault="004537C2" w:rsidP="004E735B">
            <w:pPr>
              <w:rPr>
                <w:rFonts w:cs="Arial"/>
              </w:rPr>
            </w:pPr>
            <w:r w:rsidRPr="00E8444C">
              <w:rPr>
                <w:rFonts w:cs="Arial"/>
              </w:rPr>
              <w:t>Has the State taken any other measures to implem</w:t>
            </w:r>
            <w:r w:rsidR="00397668">
              <w:rPr>
                <w:rFonts w:cs="Arial"/>
              </w:rPr>
              <w:t>ent the UNGPs within the State?</w:t>
            </w:r>
          </w:p>
        </w:tc>
      </w:tr>
      <w:tr w:rsidR="004537C2" w:rsidRPr="00CA132E" w14:paraId="2C112A41" w14:textId="77777777" w:rsidTr="004E735B">
        <w:trPr>
          <w:trHeight w:val="347"/>
        </w:trPr>
        <w:tc>
          <w:tcPr>
            <w:tcW w:w="14174" w:type="dxa"/>
            <w:gridSpan w:val="3"/>
            <w:shd w:val="clear" w:color="auto" w:fill="808080"/>
            <w:vAlign w:val="center"/>
          </w:tcPr>
          <w:p w14:paraId="626A88DB" w14:textId="77777777" w:rsidR="004537C2" w:rsidRPr="00834B6E" w:rsidRDefault="004537C2" w:rsidP="004E735B">
            <w:pPr>
              <w:rPr>
                <w:rFonts w:cs="Arial"/>
                <w:b/>
              </w:rPr>
            </w:pPr>
            <w:r w:rsidRPr="00834B6E">
              <w:rPr>
                <w:rFonts w:cs="Arial"/>
                <w:b/>
              </w:rPr>
              <w:t>Implementation Status</w:t>
            </w:r>
          </w:p>
        </w:tc>
      </w:tr>
      <w:tr w:rsidR="004537C2" w:rsidRPr="00CA132E" w14:paraId="33004452" w14:textId="77777777" w:rsidTr="004E735B">
        <w:tc>
          <w:tcPr>
            <w:tcW w:w="14174" w:type="dxa"/>
            <w:gridSpan w:val="3"/>
            <w:shd w:val="clear" w:color="auto" w:fill="auto"/>
            <w:vAlign w:val="center"/>
          </w:tcPr>
          <w:p w14:paraId="298EBA49" w14:textId="5D1E8BE0" w:rsidR="003F3C70" w:rsidRDefault="003F3C70" w:rsidP="003F3C70">
            <w:pPr>
              <w:rPr>
                <w:rFonts w:cs="Arial"/>
              </w:rPr>
            </w:pPr>
            <w:r w:rsidRPr="00BB59FB">
              <w:rPr>
                <w:rFonts w:cs="Arial"/>
                <w:szCs w:val="24"/>
              </w:rPr>
              <w:t xml:space="preserve">In 2013, the UK Government </w:t>
            </w:r>
            <w:r w:rsidR="005E4DCE">
              <w:rPr>
                <w:rFonts w:cs="Arial"/>
                <w:szCs w:val="24"/>
              </w:rPr>
              <w:t>became</w:t>
            </w:r>
            <w:r w:rsidR="005E4DCE" w:rsidRPr="00BB59FB">
              <w:rPr>
                <w:rFonts w:cs="Arial"/>
                <w:szCs w:val="24"/>
              </w:rPr>
              <w:t xml:space="preserve"> </w:t>
            </w:r>
            <w:r w:rsidRPr="00BB59FB">
              <w:rPr>
                <w:rFonts w:cs="Arial"/>
                <w:szCs w:val="24"/>
              </w:rPr>
              <w:t>the first government to issue a National Action Plan for Business and Human Rights</w:t>
            </w:r>
            <w:r w:rsidR="005E4DCE">
              <w:rPr>
                <w:rFonts w:cs="Arial"/>
                <w:szCs w:val="24"/>
              </w:rPr>
              <w:t>,</w:t>
            </w:r>
            <w:r w:rsidRPr="00BB59FB">
              <w:rPr>
                <w:rFonts w:cs="Arial"/>
                <w:szCs w:val="24"/>
              </w:rPr>
              <w:t xml:space="preserve"> entitled </w:t>
            </w:r>
            <w:r w:rsidRPr="00BB59FB">
              <w:rPr>
                <w:rFonts w:cs="Arial"/>
                <w:i/>
                <w:szCs w:val="24"/>
              </w:rPr>
              <w:t>Good Business: Implementing the UN Guiding Principles on Business &amp; Human Rights</w:t>
            </w:r>
            <w:r w:rsidRPr="00BB59FB">
              <w:rPr>
                <w:rStyle w:val="EndnoteReference"/>
                <w:rFonts w:cs="Arial"/>
                <w:szCs w:val="24"/>
              </w:rPr>
              <w:endnoteReference w:id="25"/>
            </w:r>
            <w:r w:rsidRPr="00BB59FB">
              <w:rPr>
                <w:rFonts w:cs="Arial"/>
                <w:szCs w:val="24"/>
              </w:rPr>
              <w:t xml:space="preserve">. </w:t>
            </w:r>
            <w:r w:rsidRPr="00BB59FB">
              <w:rPr>
                <w:rFonts w:cs="Arial"/>
                <w:color w:val="1F1F1F"/>
                <w:szCs w:val="24"/>
                <w:lang w:val="en-US"/>
              </w:rPr>
              <w:t xml:space="preserve"> </w:t>
            </w:r>
            <w:r w:rsidR="00D83E99" w:rsidRPr="00A559C6">
              <w:rPr>
                <w:rFonts w:cs="Arial"/>
                <w:color w:val="000000"/>
                <w:szCs w:val="24"/>
              </w:rPr>
              <w:t>An updated version of the UK NAP was published in May 2016</w:t>
            </w:r>
            <w:r w:rsidR="00D20348">
              <w:rPr>
                <w:rStyle w:val="EndnoteReference"/>
                <w:rFonts w:cs="Arial"/>
                <w:color w:val="000000"/>
                <w:szCs w:val="24"/>
              </w:rPr>
              <w:endnoteReference w:id="26"/>
            </w:r>
            <w:r w:rsidR="00D83E99">
              <w:rPr>
                <w:rFonts w:cs="Arial"/>
                <w:color w:val="000000"/>
                <w:szCs w:val="24"/>
              </w:rPr>
              <w:t xml:space="preserve">. </w:t>
            </w:r>
            <w:r w:rsidR="00595343">
              <w:rPr>
                <w:rFonts w:cs="Arial"/>
              </w:rPr>
              <w:t>T</w:t>
            </w:r>
            <w:r w:rsidR="00595343" w:rsidRPr="00EB018F">
              <w:rPr>
                <w:rFonts w:cs="Arial"/>
              </w:rPr>
              <w:t>he UK Parliament Joint Committee on Human Rights</w:t>
            </w:r>
            <w:r w:rsidR="00595343">
              <w:rPr>
                <w:rFonts w:cs="Arial"/>
              </w:rPr>
              <w:t xml:space="preserve"> has launched a Human Rights and Business Inquiry</w:t>
            </w:r>
            <w:r w:rsidR="00D83E99">
              <w:rPr>
                <w:rStyle w:val="EndnoteReference"/>
                <w:rFonts w:cs="Arial"/>
              </w:rPr>
              <w:endnoteReference w:id="27"/>
            </w:r>
            <w:r w:rsidR="00D20348">
              <w:rPr>
                <w:rFonts w:cs="Arial"/>
              </w:rPr>
              <w:t xml:space="preserve"> that will consider, amongst other things, the UK’s implementation of the UNGPs, progress since the launch of the initial NAP in 2013 and issues surrounding access to remedy. </w:t>
            </w:r>
          </w:p>
          <w:p w14:paraId="638D3E9C" w14:textId="77777777" w:rsidR="004537C2" w:rsidRDefault="004537C2" w:rsidP="004E735B">
            <w:pPr>
              <w:rPr>
                <w:rFonts w:cs="Arial"/>
                <w:szCs w:val="24"/>
              </w:rPr>
            </w:pPr>
          </w:p>
          <w:p w14:paraId="3CA7DA70" w14:textId="77777777" w:rsidR="004537C2" w:rsidRPr="00CA132E" w:rsidRDefault="004537C2" w:rsidP="004E735B">
            <w:pPr>
              <w:rPr>
                <w:rFonts w:cs="Arial"/>
              </w:rPr>
            </w:pPr>
            <w:r>
              <w:rPr>
                <w:rFonts w:cs="Arial"/>
              </w:rPr>
              <w:t xml:space="preserve">Chapter 8 of the </w:t>
            </w:r>
            <w:r w:rsidR="00787D32">
              <w:rPr>
                <w:rFonts w:cs="Arial"/>
              </w:rPr>
              <w:t xml:space="preserve">UK Foreign and Commonwealth Office’s </w:t>
            </w:r>
            <w:r w:rsidRPr="00787D32">
              <w:rPr>
                <w:rFonts w:cs="Arial"/>
                <w:i/>
              </w:rPr>
              <w:t>Human Rights &amp; Democracy Report 2014</w:t>
            </w:r>
            <w:r>
              <w:rPr>
                <w:rFonts w:cs="Arial"/>
              </w:rPr>
              <w:t xml:space="preserve"> is </w:t>
            </w:r>
            <w:r w:rsidRPr="00CA132E">
              <w:rPr>
                <w:rFonts w:cs="Arial"/>
              </w:rPr>
              <w:t>dedicated to discussing initiatives, developments and case studies of implementation of human rights in business</w:t>
            </w:r>
            <w:r w:rsidR="00787D32">
              <w:rPr>
                <w:rFonts w:cs="Arial"/>
              </w:rPr>
              <w:t>.</w:t>
            </w:r>
            <w:r w:rsidRPr="00CA132E">
              <w:rPr>
                <w:rStyle w:val="EndnoteReference"/>
                <w:rFonts w:cs="Arial"/>
              </w:rPr>
              <w:endnoteReference w:id="28"/>
            </w:r>
          </w:p>
          <w:p w14:paraId="0E73C685" w14:textId="77777777" w:rsidR="004537C2" w:rsidRPr="00BB59FB" w:rsidRDefault="004537C2" w:rsidP="004E735B">
            <w:pPr>
              <w:rPr>
                <w:rFonts w:cs="Arial"/>
                <w:b/>
                <w:szCs w:val="24"/>
              </w:rPr>
            </w:pPr>
          </w:p>
          <w:p w14:paraId="0A9388E7" w14:textId="235CFE0F" w:rsidR="004537C2" w:rsidRPr="0093018A" w:rsidRDefault="004537C2" w:rsidP="004E735B">
            <w:pPr>
              <w:rPr>
                <w:rFonts w:cs="Arial"/>
                <w:color w:val="0070C0"/>
              </w:rPr>
            </w:pPr>
            <w:r w:rsidRPr="0093018A">
              <w:rPr>
                <w:rFonts w:cs="Arial"/>
                <w:color w:val="0070C0"/>
              </w:rPr>
              <w:t>Priority 9 of Scotland’s National Action Plan</w:t>
            </w:r>
            <w:r w:rsidR="00A4555B" w:rsidRPr="0093018A">
              <w:rPr>
                <w:rFonts w:cs="Arial"/>
                <w:color w:val="0070C0"/>
              </w:rPr>
              <w:t xml:space="preserve"> for Human Rights</w:t>
            </w:r>
            <w:r w:rsidRPr="0093018A">
              <w:rPr>
                <w:rFonts w:cs="Arial"/>
                <w:color w:val="0070C0"/>
              </w:rPr>
              <w:t xml:space="preserve"> (2013-17)</w:t>
            </w:r>
            <w:r w:rsidR="00A4555B" w:rsidRPr="0093018A">
              <w:rPr>
                <w:rFonts w:cs="Arial"/>
                <w:color w:val="0070C0"/>
              </w:rPr>
              <w:t xml:space="preserve"> (SNAP)</w:t>
            </w:r>
            <w:r w:rsidRPr="0093018A">
              <w:rPr>
                <w:rFonts w:cs="Arial"/>
                <w:b/>
                <w:color w:val="0070C0"/>
              </w:rPr>
              <w:t xml:space="preserve"> </w:t>
            </w:r>
            <w:r w:rsidRPr="0093018A">
              <w:rPr>
                <w:rFonts w:cs="Arial"/>
                <w:color w:val="0070C0"/>
              </w:rPr>
              <w:t xml:space="preserve">states that Scotland will develop a plan to implement the UN Guiding Principles </w:t>
            </w:r>
            <w:r w:rsidR="00A4555B" w:rsidRPr="0093018A">
              <w:rPr>
                <w:rFonts w:cs="Arial"/>
                <w:color w:val="0070C0"/>
              </w:rPr>
              <w:t xml:space="preserve">on </w:t>
            </w:r>
            <w:r w:rsidRPr="0093018A">
              <w:rPr>
                <w:rFonts w:cs="Arial"/>
                <w:color w:val="0070C0"/>
              </w:rPr>
              <w:t>Business and Human Rights</w:t>
            </w:r>
            <w:r w:rsidR="00787D32" w:rsidRPr="0093018A">
              <w:rPr>
                <w:rFonts w:cs="Arial"/>
                <w:color w:val="0070C0"/>
              </w:rPr>
              <w:t>.</w:t>
            </w:r>
            <w:r w:rsidRPr="0093018A">
              <w:rPr>
                <w:rStyle w:val="EndnoteReference"/>
                <w:rFonts w:cs="Arial"/>
                <w:color w:val="0070C0"/>
              </w:rPr>
              <w:endnoteReference w:id="29"/>
            </w:r>
            <w:r w:rsidRPr="0093018A">
              <w:rPr>
                <w:rFonts w:cs="Arial"/>
                <w:b/>
                <w:color w:val="0070C0"/>
              </w:rPr>
              <w:t xml:space="preserve"> </w:t>
            </w:r>
            <w:r w:rsidR="00A4555B" w:rsidRPr="0093018A">
              <w:rPr>
                <w:rFonts w:cs="Arial"/>
                <w:color w:val="0070C0"/>
              </w:rPr>
              <w:t>A</w:t>
            </w:r>
            <w:r w:rsidRPr="0093018A">
              <w:rPr>
                <w:rFonts w:cs="Arial"/>
                <w:color w:val="0070C0"/>
              </w:rPr>
              <w:t xml:space="preserve"> </w:t>
            </w:r>
            <w:r w:rsidR="00A4555B" w:rsidRPr="0093018A">
              <w:rPr>
                <w:rFonts w:cs="Arial"/>
                <w:color w:val="0070C0"/>
              </w:rPr>
              <w:t xml:space="preserve">Leadership Panel oversees </w:t>
            </w:r>
            <w:r w:rsidRPr="0093018A">
              <w:rPr>
                <w:rFonts w:cs="Arial"/>
                <w:color w:val="0070C0"/>
              </w:rPr>
              <w:t xml:space="preserve">the implementation of SNAP through a series of </w:t>
            </w:r>
            <w:r w:rsidR="00A4555B" w:rsidRPr="0093018A">
              <w:rPr>
                <w:rFonts w:cs="Arial"/>
                <w:color w:val="0070C0"/>
              </w:rPr>
              <w:t>Action Groups</w:t>
            </w:r>
            <w:r w:rsidRPr="0093018A">
              <w:rPr>
                <w:rFonts w:cs="Arial"/>
                <w:color w:val="0070C0"/>
              </w:rPr>
              <w:t xml:space="preserve">. The SNAP </w:t>
            </w:r>
            <w:r w:rsidR="00226C8E" w:rsidRPr="0093018A">
              <w:rPr>
                <w:rFonts w:cs="Arial"/>
                <w:color w:val="0070C0"/>
              </w:rPr>
              <w:t xml:space="preserve">Better World </w:t>
            </w:r>
            <w:r w:rsidR="00A4555B" w:rsidRPr="0093018A">
              <w:rPr>
                <w:rFonts w:cs="Arial"/>
                <w:color w:val="0070C0"/>
              </w:rPr>
              <w:t xml:space="preserve">Action </w:t>
            </w:r>
            <w:r w:rsidRPr="0093018A">
              <w:rPr>
                <w:rFonts w:cs="Arial"/>
                <w:color w:val="0070C0"/>
              </w:rPr>
              <w:t xml:space="preserve">Group </w:t>
            </w:r>
            <w:r w:rsidR="00A4555B" w:rsidRPr="0093018A">
              <w:rPr>
                <w:rFonts w:cs="Arial"/>
                <w:color w:val="0070C0"/>
              </w:rPr>
              <w:t>initiated the project to develop a</w:t>
            </w:r>
            <w:r w:rsidRPr="0093018A">
              <w:rPr>
                <w:rFonts w:cs="Arial"/>
                <w:color w:val="0070C0"/>
              </w:rPr>
              <w:t xml:space="preserve"> baseline assessment for</w:t>
            </w:r>
            <w:r w:rsidR="00A4555B" w:rsidRPr="0093018A">
              <w:rPr>
                <w:rFonts w:cs="Arial"/>
                <w:color w:val="0070C0"/>
              </w:rPr>
              <w:t xml:space="preserve"> the</w:t>
            </w:r>
            <w:r w:rsidRPr="0093018A">
              <w:rPr>
                <w:rFonts w:cs="Arial"/>
                <w:color w:val="0070C0"/>
              </w:rPr>
              <w:t xml:space="preserve"> </w:t>
            </w:r>
            <w:proofErr w:type="spellStart"/>
            <w:r w:rsidRPr="0093018A">
              <w:rPr>
                <w:rFonts w:cs="Arial"/>
                <w:color w:val="0070C0"/>
              </w:rPr>
              <w:t>UNGP</w:t>
            </w:r>
            <w:r w:rsidR="00943AFF" w:rsidRPr="0093018A">
              <w:rPr>
                <w:rFonts w:cs="Arial"/>
                <w:color w:val="0070C0"/>
              </w:rPr>
              <w:t>s</w:t>
            </w:r>
            <w:proofErr w:type="spellEnd"/>
            <w:r w:rsidRPr="0093018A">
              <w:rPr>
                <w:rFonts w:cs="Arial"/>
                <w:color w:val="0070C0"/>
              </w:rPr>
              <w:t xml:space="preserve"> (this project</w:t>
            </w:r>
            <w:r w:rsidR="00A4555B" w:rsidRPr="0093018A">
              <w:rPr>
                <w:rFonts w:cs="Arial"/>
                <w:color w:val="0070C0"/>
              </w:rPr>
              <w:t>),</w:t>
            </w:r>
            <w:r w:rsidR="00A4555B" w:rsidRPr="0093018A">
              <w:rPr>
                <w:rStyle w:val="EndnoteReference"/>
                <w:rFonts w:cs="Arial"/>
                <w:color w:val="0070C0"/>
              </w:rPr>
              <w:endnoteReference w:id="30"/>
            </w:r>
            <w:r w:rsidR="00A4555B" w:rsidRPr="0093018A">
              <w:rPr>
                <w:rFonts w:cs="Arial"/>
                <w:color w:val="0070C0"/>
              </w:rPr>
              <w:t xml:space="preserve"> which</w:t>
            </w:r>
            <w:r w:rsidRPr="0093018A">
              <w:rPr>
                <w:rFonts w:cs="Arial"/>
                <w:color w:val="0070C0"/>
              </w:rPr>
              <w:t xml:space="preserve"> marks the research foundations for the development of a </w:t>
            </w:r>
            <w:r w:rsidR="00A4555B" w:rsidRPr="0093018A">
              <w:rPr>
                <w:rFonts w:cs="Arial"/>
                <w:color w:val="0070C0"/>
              </w:rPr>
              <w:t xml:space="preserve">National Action Plan to implement the </w:t>
            </w:r>
            <w:proofErr w:type="spellStart"/>
            <w:r w:rsidR="00A4555B" w:rsidRPr="0093018A">
              <w:rPr>
                <w:rFonts w:cs="Arial"/>
                <w:color w:val="0070C0"/>
              </w:rPr>
              <w:t>UNGPs</w:t>
            </w:r>
            <w:proofErr w:type="spellEnd"/>
            <w:r w:rsidRPr="0093018A">
              <w:rPr>
                <w:rFonts w:cs="Arial"/>
                <w:color w:val="0070C0"/>
              </w:rPr>
              <w:t xml:space="preserve"> in Scotland</w:t>
            </w:r>
            <w:bookmarkStart w:id="24" w:name="_Ref326392624"/>
            <w:r w:rsidR="00787D32" w:rsidRPr="0093018A">
              <w:rPr>
                <w:rFonts w:cs="Arial"/>
                <w:color w:val="0070C0"/>
              </w:rPr>
              <w:t>.</w:t>
            </w:r>
            <w:r w:rsidRPr="0093018A">
              <w:rPr>
                <w:rStyle w:val="EndnoteReference"/>
                <w:rFonts w:cs="Arial"/>
                <w:color w:val="0070C0"/>
              </w:rPr>
              <w:endnoteReference w:id="31"/>
            </w:r>
            <w:bookmarkEnd w:id="24"/>
            <w:r w:rsidRPr="0093018A">
              <w:rPr>
                <w:rFonts w:cs="Arial"/>
                <w:color w:val="0070C0"/>
              </w:rPr>
              <w:t xml:space="preserve"> The SNAP Project has its own webpage</w:t>
            </w:r>
            <w:r w:rsidR="00A4555B" w:rsidRPr="0093018A">
              <w:rPr>
                <w:rFonts w:cs="Arial"/>
                <w:color w:val="0070C0"/>
              </w:rPr>
              <w:t xml:space="preserve">, </w:t>
            </w:r>
            <w:r w:rsidRPr="0093018A">
              <w:rPr>
                <w:rFonts w:cs="Arial"/>
                <w:color w:val="0070C0"/>
              </w:rPr>
              <w:t>videos and twitter (@</w:t>
            </w:r>
            <w:proofErr w:type="spellStart"/>
            <w:r w:rsidRPr="0093018A">
              <w:rPr>
                <w:rFonts w:cs="Arial"/>
                <w:color w:val="0070C0"/>
              </w:rPr>
              <w:t>scot</w:t>
            </w:r>
            <w:r w:rsidR="00787D32" w:rsidRPr="0093018A">
              <w:rPr>
                <w:rFonts w:cs="Arial"/>
                <w:color w:val="0070C0"/>
              </w:rPr>
              <w:t>rightsplan</w:t>
            </w:r>
            <w:proofErr w:type="spellEnd"/>
            <w:r w:rsidR="00787D32" w:rsidRPr="0093018A">
              <w:rPr>
                <w:rFonts w:cs="Arial"/>
                <w:color w:val="0070C0"/>
              </w:rPr>
              <w:t xml:space="preserve">). </w:t>
            </w:r>
            <w:r w:rsidR="00226C8E" w:rsidRPr="0093018A">
              <w:rPr>
                <w:rFonts w:cs="Arial"/>
                <w:color w:val="0070C0"/>
              </w:rPr>
              <w:t>As of July 2016, t</w:t>
            </w:r>
            <w:r w:rsidR="00787D32" w:rsidRPr="0093018A">
              <w:rPr>
                <w:rFonts w:cs="Arial"/>
                <w:color w:val="0070C0"/>
              </w:rPr>
              <w:t>he SNAP video on Y</w:t>
            </w:r>
            <w:r w:rsidRPr="0093018A">
              <w:rPr>
                <w:rFonts w:cs="Arial"/>
                <w:color w:val="0070C0"/>
              </w:rPr>
              <w:t>ou</w:t>
            </w:r>
            <w:r w:rsidR="00787D32" w:rsidRPr="0093018A">
              <w:rPr>
                <w:rFonts w:cs="Arial"/>
                <w:color w:val="0070C0"/>
              </w:rPr>
              <w:t>T</w:t>
            </w:r>
            <w:r w:rsidRPr="0093018A">
              <w:rPr>
                <w:rFonts w:cs="Arial"/>
                <w:color w:val="0070C0"/>
              </w:rPr>
              <w:t>ube (which is approximately 3 minutes long) has been viewed 2</w:t>
            </w:r>
            <w:r w:rsidR="00A4555B" w:rsidRPr="0093018A">
              <w:rPr>
                <w:rFonts w:cs="Arial"/>
                <w:color w:val="0070C0"/>
              </w:rPr>
              <w:t>,</w:t>
            </w:r>
            <w:r w:rsidRPr="0093018A">
              <w:rPr>
                <w:rFonts w:cs="Arial"/>
                <w:color w:val="0070C0"/>
              </w:rPr>
              <w:t>000 times</w:t>
            </w:r>
            <w:r w:rsidR="00A4555B" w:rsidRPr="0093018A">
              <w:rPr>
                <w:rFonts w:cs="Arial"/>
                <w:color w:val="0070C0"/>
              </w:rPr>
              <w:t>,</w:t>
            </w:r>
            <w:r w:rsidR="00226C8E" w:rsidRPr="0093018A">
              <w:rPr>
                <w:rFonts w:cs="Arial"/>
                <w:color w:val="0070C0"/>
              </w:rPr>
              <w:t xml:space="preserve"> a</w:t>
            </w:r>
            <w:r w:rsidR="00A4555B" w:rsidRPr="0093018A">
              <w:rPr>
                <w:rFonts w:cs="Arial"/>
                <w:color w:val="0070C0"/>
              </w:rPr>
              <w:t>nd SNAP has</w:t>
            </w:r>
            <w:r w:rsidRPr="0093018A">
              <w:rPr>
                <w:rFonts w:cs="Arial"/>
                <w:color w:val="0070C0"/>
              </w:rPr>
              <w:t xml:space="preserve"> </w:t>
            </w:r>
            <w:r w:rsidR="00D20348" w:rsidRPr="0093018A">
              <w:rPr>
                <w:rFonts w:cs="Arial"/>
                <w:color w:val="0070C0"/>
              </w:rPr>
              <w:t xml:space="preserve">just </w:t>
            </w:r>
            <w:r w:rsidRPr="0093018A">
              <w:rPr>
                <w:rFonts w:cs="Arial"/>
                <w:color w:val="0070C0"/>
              </w:rPr>
              <w:t>over 300 followers on twitter.</w:t>
            </w:r>
          </w:p>
          <w:p w14:paraId="7C0B7CF1" w14:textId="77777777" w:rsidR="004537C2" w:rsidRPr="0093018A" w:rsidRDefault="004537C2" w:rsidP="004E735B">
            <w:pPr>
              <w:rPr>
                <w:rFonts w:cs="Arial"/>
                <w:color w:val="0070C0"/>
              </w:rPr>
            </w:pPr>
          </w:p>
          <w:p w14:paraId="418B5386" w14:textId="77777777" w:rsidR="002A7EFB" w:rsidRPr="0093018A" w:rsidRDefault="002A7EFB" w:rsidP="004E735B">
            <w:pPr>
              <w:rPr>
                <w:color w:val="0070C0"/>
              </w:rPr>
            </w:pPr>
            <w:r w:rsidRPr="0093018A">
              <w:rPr>
                <w:color w:val="0070C0"/>
              </w:rPr>
              <w:t>The UNGPs are referred to in Scotland’s Trade and Investment Strategy 2016-21 (March 2016)</w:t>
            </w:r>
            <w:r w:rsidRPr="0093018A">
              <w:rPr>
                <w:rStyle w:val="EndnoteReference"/>
                <w:color w:val="0070C0"/>
              </w:rPr>
              <w:endnoteReference w:id="32"/>
            </w:r>
            <w:r w:rsidRPr="0093018A">
              <w:rPr>
                <w:color w:val="0070C0"/>
              </w:rPr>
              <w:t xml:space="preserve"> and in statutory guidance on the </w:t>
            </w:r>
            <w:r w:rsidRPr="0093018A">
              <w:rPr>
                <w:color w:val="0070C0"/>
              </w:rPr>
              <w:lastRenderedPageBreak/>
              <w:t>Selection of Tenderers and Award of Contracts (Oct 2015)</w:t>
            </w:r>
            <w:r w:rsidRPr="0093018A">
              <w:rPr>
                <w:rStyle w:val="EndnoteReference"/>
                <w:color w:val="0070C0"/>
              </w:rPr>
              <w:endnoteReference w:id="33"/>
            </w:r>
            <w:r w:rsidRPr="0093018A">
              <w:rPr>
                <w:color w:val="0070C0"/>
              </w:rPr>
              <w:t>.</w:t>
            </w:r>
          </w:p>
          <w:p w14:paraId="58F7BC51" w14:textId="63749077" w:rsidR="00226C8E" w:rsidRPr="00D20348" w:rsidRDefault="00226C8E" w:rsidP="004E735B">
            <w:pPr>
              <w:rPr>
                <w:rFonts w:cs="Arial"/>
                <w:color w:val="1F497D" w:themeColor="text2"/>
              </w:rPr>
            </w:pPr>
          </w:p>
        </w:tc>
      </w:tr>
      <w:tr w:rsidR="004537C2" w:rsidRPr="00CA132E" w14:paraId="26B9FA7C" w14:textId="77777777" w:rsidTr="004E735B">
        <w:tc>
          <w:tcPr>
            <w:tcW w:w="14174" w:type="dxa"/>
            <w:gridSpan w:val="3"/>
            <w:shd w:val="clear" w:color="auto" w:fill="808080"/>
            <w:vAlign w:val="center"/>
          </w:tcPr>
          <w:p w14:paraId="2C49CFE9" w14:textId="77777777" w:rsidR="004537C2" w:rsidRPr="00834B6E" w:rsidRDefault="004537C2" w:rsidP="004E735B">
            <w:pPr>
              <w:rPr>
                <w:rFonts w:cs="Arial"/>
                <w:b/>
              </w:rPr>
            </w:pPr>
            <w:r w:rsidRPr="00834B6E">
              <w:rPr>
                <w:rFonts w:cs="Arial"/>
                <w:b/>
              </w:rPr>
              <w:lastRenderedPageBreak/>
              <w:t>Gaps</w:t>
            </w:r>
          </w:p>
        </w:tc>
      </w:tr>
      <w:tr w:rsidR="004537C2" w:rsidRPr="00CA132E" w14:paraId="2BBAF989" w14:textId="77777777" w:rsidTr="004E735B">
        <w:tc>
          <w:tcPr>
            <w:tcW w:w="14174" w:type="dxa"/>
            <w:gridSpan w:val="3"/>
            <w:shd w:val="clear" w:color="auto" w:fill="auto"/>
            <w:vAlign w:val="center"/>
          </w:tcPr>
          <w:p w14:paraId="47CB1C8C" w14:textId="08E313E9" w:rsidR="004537C2" w:rsidRPr="004E4DC9" w:rsidRDefault="004537C2" w:rsidP="004E4DC9">
            <w:pPr>
              <w:pStyle w:val="NormalWeb"/>
              <w:jc w:val="both"/>
              <w:rPr>
                <w:rFonts w:ascii="Arial" w:hAnsi="Arial" w:cs="Arial"/>
                <w:sz w:val="24"/>
                <w:szCs w:val="24"/>
              </w:rPr>
            </w:pPr>
            <w:r w:rsidRPr="004E4DC9">
              <w:rPr>
                <w:rFonts w:ascii="Arial" w:hAnsi="Arial" w:cs="Arial"/>
                <w:sz w:val="24"/>
                <w:szCs w:val="24"/>
              </w:rPr>
              <w:t>While the UK</w:t>
            </w:r>
            <w:r w:rsidR="00226C8E">
              <w:rPr>
                <w:rFonts w:ascii="Arial" w:hAnsi="Arial" w:cs="Arial"/>
                <w:sz w:val="24"/>
                <w:szCs w:val="24"/>
              </w:rPr>
              <w:t xml:space="preserve"> Government</w:t>
            </w:r>
            <w:r w:rsidRPr="004E4DC9">
              <w:rPr>
                <w:rFonts w:ascii="Arial" w:hAnsi="Arial" w:cs="Arial"/>
                <w:sz w:val="24"/>
                <w:szCs w:val="24"/>
              </w:rPr>
              <w:t xml:space="preserve"> was the first to develop a National Action Plan, commentators have pointed out that the plan lacked consultation, was not informed by a baseline assessment</w:t>
            </w:r>
            <w:r w:rsidR="00943AFF" w:rsidRPr="004E4DC9">
              <w:rPr>
                <w:rFonts w:ascii="Arial" w:hAnsi="Arial" w:cs="Arial"/>
                <w:sz w:val="24"/>
                <w:szCs w:val="24"/>
              </w:rPr>
              <w:t>,</w:t>
            </w:r>
            <w:r w:rsidRPr="004E4DC9">
              <w:rPr>
                <w:rStyle w:val="EndnoteReference"/>
                <w:rFonts w:ascii="Arial" w:hAnsi="Arial" w:cs="Arial"/>
                <w:sz w:val="24"/>
                <w:szCs w:val="24"/>
              </w:rPr>
              <w:endnoteReference w:id="34"/>
            </w:r>
            <w:r w:rsidR="00943AFF" w:rsidRPr="004E4DC9">
              <w:rPr>
                <w:rFonts w:ascii="Arial" w:hAnsi="Arial" w:cs="Arial"/>
                <w:sz w:val="24"/>
                <w:szCs w:val="24"/>
              </w:rPr>
              <w:t xml:space="preserve"> </w:t>
            </w:r>
            <w:r w:rsidRPr="004E4DC9">
              <w:rPr>
                <w:rFonts w:ascii="Arial" w:hAnsi="Arial" w:cs="Arial"/>
                <w:sz w:val="24"/>
                <w:szCs w:val="24"/>
              </w:rPr>
              <w:t>and lacked clear incentives or sanctions for business</w:t>
            </w:r>
            <w:r w:rsidR="00943AFF" w:rsidRPr="004E4DC9">
              <w:rPr>
                <w:rFonts w:ascii="Arial" w:hAnsi="Arial" w:cs="Arial"/>
                <w:sz w:val="24"/>
                <w:szCs w:val="24"/>
              </w:rPr>
              <w:t>.</w:t>
            </w:r>
            <w:r w:rsidRPr="004E4DC9">
              <w:rPr>
                <w:rStyle w:val="EndnoteReference"/>
                <w:rFonts w:ascii="Arial" w:hAnsi="Arial" w:cs="Arial"/>
                <w:sz w:val="24"/>
                <w:szCs w:val="24"/>
              </w:rPr>
              <w:endnoteReference w:id="35"/>
            </w:r>
            <w:r w:rsidRPr="004E4DC9">
              <w:rPr>
                <w:rFonts w:ascii="Arial" w:hAnsi="Arial" w:cs="Arial"/>
                <w:sz w:val="24"/>
                <w:szCs w:val="24"/>
              </w:rPr>
              <w:t xml:space="preserve"> </w:t>
            </w:r>
            <w:r w:rsidR="00D20348" w:rsidRPr="004E4DC9">
              <w:rPr>
                <w:rFonts w:ascii="Arial" w:hAnsi="Arial" w:cs="Arial"/>
                <w:sz w:val="24"/>
                <w:szCs w:val="24"/>
              </w:rPr>
              <w:t>An updated version of the UK NAP was published in May 2016</w:t>
            </w:r>
            <w:r w:rsidR="00D20348" w:rsidRPr="004E4DC9">
              <w:rPr>
                <w:rStyle w:val="EndnoteReference"/>
                <w:rFonts w:ascii="Arial" w:hAnsi="Arial" w:cs="Arial"/>
                <w:sz w:val="24"/>
                <w:szCs w:val="24"/>
              </w:rPr>
              <w:endnoteReference w:id="36"/>
            </w:r>
            <w:r w:rsidR="00D20348" w:rsidRPr="004E4DC9">
              <w:rPr>
                <w:rFonts w:ascii="Arial" w:hAnsi="Arial" w:cs="Arial"/>
                <w:sz w:val="24"/>
                <w:szCs w:val="24"/>
              </w:rPr>
              <w:t xml:space="preserve"> and commentators hav</w:t>
            </w:r>
            <w:r w:rsidR="00226C8E">
              <w:rPr>
                <w:rFonts w:ascii="Arial" w:hAnsi="Arial" w:cs="Arial"/>
                <w:sz w:val="24"/>
                <w:szCs w:val="24"/>
              </w:rPr>
              <w:t>e similarly noted that the plan</w:t>
            </w:r>
            <w:r w:rsidR="00D20348" w:rsidRPr="004E4DC9">
              <w:rPr>
                <w:rFonts w:ascii="Arial" w:hAnsi="Arial" w:cs="Arial"/>
                <w:sz w:val="24"/>
                <w:szCs w:val="24"/>
              </w:rPr>
              <w:t xml:space="preserve"> </w:t>
            </w:r>
            <w:r w:rsidR="00835B0D" w:rsidRPr="004E4DC9">
              <w:rPr>
                <w:rFonts w:ascii="Arial" w:hAnsi="Arial" w:cs="Arial"/>
                <w:sz w:val="24"/>
                <w:szCs w:val="24"/>
              </w:rPr>
              <w:t>was not informed by a baseline assessment, lacks ambition</w:t>
            </w:r>
            <w:r w:rsidR="00226C8E">
              <w:rPr>
                <w:rFonts w:ascii="Arial" w:hAnsi="Arial" w:cs="Arial"/>
                <w:sz w:val="24"/>
                <w:szCs w:val="24"/>
              </w:rPr>
              <w:t>,</w:t>
            </w:r>
            <w:r w:rsidR="00835B0D" w:rsidRPr="004E4DC9">
              <w:rPr>
                <w:rStyle w:val="EndnoteReference"/>
                <w:rFonts w:ascii="Arial" w:hAnsi="Arial" w:cs="Arial"/>
                <w:sz w:val="24"/>
                <w:szCs w:val="24"/>
              </w:rPr>
              <w:endnoteReference w:id="37"/>
            </w:r>
            <w:r w:rsidR="00835B0D" w:rsidRPr="004E4DC9">
              <w:rPr>
                <w:rFonts w:ascii="Arial" w:hAnsi="Arial" w:cs="Arial"/>
                <w:sz w:val="24"/>
                <w:szCs w:val="24"/>
              </w:rPr>
              <w:t xml:space="preserve"> </w:t>
            </w:r>
            <w:r w:rsidR="00D20348" w:rsidRPr="004E4DC9">
              <w:rPr>
                <w:rFonts w:ascii="Arial" w:hAnsi="Arial" w:cs="Arial"/>
                <w:sz w:val="24"/>
                <w:szCs w:val="24"/>
              </w:rPr>
              <w:t xml:space="preserve"> </w:t>
            </w:r>
            <w:r w:rsidR="00835B0D" w:rsidRPr="004E4DC9">
              <w:rPr>
                <w:rFonts w:ascii="Arial" w:hAnsi="Arial" w:cs="Arial"/>
                <w:sz w:val="24"/>
                <w:szCs w:val="24"/>
              </w:rPr>
              <w:t xml:space="preserve">and </w:t>
            </w:r>
            <w:r w:rsidR="00D20348" w:rsidRPr="004E4DC9">
              <w:rPr>
                <w:rFonts w:ascii="Arial" w:hAnsi="Arial" w:cs="Arial"/>
                <w:sz w:val="24"/>
                <w:szCs w:val="24"/>
                <w:lang w:val="en-US"/>
              </w:rPr>
              <w:t>is “largely descriptive and</w:t>
            </w:r>
            <w:r w:rsidR="00835B0D" w:rsidRPr="004E4DC9">
              <w:rPr>
                <w:rFonts w:ascii="Arial" w:hAnsi="Arial" w:cs="Arial"/>
                <w:sz w:val="24"/>
                <w:szCs w:val="24"/>
                <w:lang w:val="en-US"/>
              </w:rPr>
              <w:t xml:space="preserve"> thin on new commitments”</w:t>
            </w:r>
            <w:r w:rsidR="00D20348" w:rsidRPr="004E4DC9">
              <w:rPr>
                <w:rStyle w:val="EndnoteReference"/>
                <w:rFonts w:ascii="Arial" w:hAnsi="Arial" w:cs="Arial"/>
                <w:sz w:val="24"/>
                <w:szCs w:val="24"/>
                <w:lang w:val="en-US"/>
              </w:rPr>
              <w:endnoteReference w:id="38"/>
            </w:r>
            <w:r w:rsidR="00D20348" w:rsidRPr="004E4DC9">
              <w:rPr>
                <w:rFonts w:ascii="Arial" w:hAnsi="Arial" w:cs="Arial"/>
                <w:sz w:val="24"/>
                <w:szCs w:val="24"/>
                <w:lang w:val="en-US"/>
              </w:rPr>
              <w:t>.</w:t>
            </w:r>
            <w:r w:rsidR="00835B0D" w:rsidRPr="004E4DC9">
              <w:rPr>
                <w:rFonts w:ascii="Arial" w:hAnsi="Arial" w:cs="Arial"/>
                <w:sz w:val="24"/>
                <w:szCs w:val="24"/>
                <w:lang w:val="en-US"/>
              </w:rPr>
              <w:t xml:space="preserve"> Further, in </w:t>
            </w:r>
            <w:r w:rsidR="00A4555B">
              <w:rPr>
                <w:rFonts w:ascii="Arial" w:hAnsi="Arial" w:cs="Arial"/>
                <w:sz w:val="24"/>
                <w:szCs w:val="24"/>
                <w:lang w:val="en-US"/>
              </w:rPr>
              <w:t>its</w:t>
            </w:r>
            <w:r w:rsidR="00A4555B" w:rsidRPr="004E4DC9">
              <w:rPr>
                <w:rFonts w:ascii="Arial" w:hAnsi="Arial" w:cs="Arial"/>
                <w:sz w:val="24"/>
                <w:szCs w:val="24"/>
                <w:lang w:val="en-US"/>
              </w:rPr>
              <w:t xml:space="preserve"> </w:t>
            </w:r>
            <w:r w:rsidR="00931386" w:rsidRPr="004E4DC9">
              <w:rPr>
                <w:rFonts w:ascii="Arial" w:hAnsi="Arial" w:cs="Arial"/>
                <w:sz w:val="24"/>
                <w:szCs w:val="24"/>
                <w:lang w:val="en-US"/>
              </w:rPr>
              <w:t xml:space="preserve">recent </w:t>
            </w:r>
            <w:r w:rsidR="00931386" w:rsidRPr="004E4DC9">
              <w:rPr>
                <w:rFonts w:ascii="Arial" w:hAnsi="Arial" w:cs="Arial"/>
                <w:sz w:val="24"/>
                <w:szCs w:val="24"/>
              </w:rPr>
              <w:t>submission to the UK Parliamentary Joint Committee on Human Rights, the Institute of Human Rights and Business (</w:t>
            </w:r>
            <w:proofErr w:type="spellStart"/>
            <w:r w:rsidR="00931386" w:rsidRPr="004E4DC9">
              <w:rPr>
                <w:rFonts w:ascii="Arial" w:hAnsi="Arial" w:cs="Arial"/>
                <w:sz w:val="24"/>
                <w:szCs w:val="24"/>
              </w:rPr>
              <w:t>IHRB</w:t>
            </w:r>
            <w:proofErr w:type="spellEnd"/>
            <w:r w:rsidR="00931386" w:rsidRPr="004E4DC9">
              <w:rPr>
                <w:rFonts w:ascii="Arial" w:hAnsi="Arial" w:cs="Arial"/>
                <w:sz w:val="24"/>
                <w:szCs w:val="24"/>
              </w:rPr>
              <w:t>) note</w:t>
            </w:r>
            <w:r w:rsidR="00A4555B">
              <w:rPr>
                <w:rFonts w:ascii="Arial" w:hAnsi="Arial" w:cs="Arial"/>
                <w:sz w:val="24"/>
                <w:szCs w:val="24"/>
              </w:rPr>
              <w:t>s</w:t>
            </w:r>
            <w:r w:rsidR="00931386" w:rsidRPr="004E4DC9">
              <w:rPr>
                <w:rFonts w:ascii="Arial" w:hAnsi="Arial" w:cs="Arial"/>
                <w:sz w:val="24"/>
                <w:szCs w:val="24"/>
              </w:rPr>
              <w:t xml:space="preserve"> that the 2013 UK NAP was a joint initiative led both by the </w:t>
            </w:r>
            <w:r w:rsidR="00931386" w:rsidRPr="004E4DC9">
              <w:rPr>
                <w:rFonts w:ascii="Arial" w:hAnsi="Arial" w:cs="Arial"/>
                <w:sz w:val="24"/>
                <w:szCs w:val="24"/>
                <w:lang w:val="en-US"/>
              </w:rPr>
              <w:t>Foreign and Commonwealth Office (</w:t>
            </w:r>
            <w:r w:rsidR="00931386" w:rsidRPr="004E4DC9">
              <w:rPr>
                <w:rFonts w:ascii="Arial" w:hAnsi="Arial" w:cs="Arial"/>
                <w:sz w:val="24"/>
                <w:szCs w:val="24"/>
              </w:rPr>
              <w:t>FCO) and the Department of Business, Innovation and Skills (BIS), with other government departments consulted in the development process. However, the IHRB observe that “the 2016 update to the UK NAP seems to have fallen mainly to the FCO”, which perhaps suggests a lack of political interest</w:t>
            </w:r>
            <w:r w:rsidR="00931386" w:rsidRPr="004E4DC9">
              <w:rPr>
                <w:rStyle w:val="EndnoteReference"/>
                <w:rFonts w:ascii="Arial" w:hAnsi="Arial" w:cs="Arial"/>
                <w:sz w:val="24"/>
                <w:szCs w:val="24"/>
              </w:rPr>
              <w:endnoteReference w:id="39"/>
            </w:r>
            <w:r w:rsidR="00931386" w:rsidRPr="004E4DC9">
              <w:rPr>
                <w:rFonts w:ascii="Arial" w:hAnsi="Arial" w:cs="Arial"/>
                <w:sz w:val="24"/>
                <w:szCs w:val="24"/>
              </w:rPr>
              <w:t xml:space="preserve">.  </w:t>
            </w:r>
            <w:r w:rsidRPr="004E4DC9">
              <w:rPr>
                <w:rFonts w:ascii="Arial" w:hAnsi="Arial" w:cs="Arial"/>
                <w:sz w:val="24"/>
                <w:szCs w:val="24"/>
              </w:rPr>
              <w:t xml:space="preserve">Further, </w:t>
            </w:r>
            <w:r w:rsidR="004E4DC9" w:rsidRPr="004E4DC9">
              <w:rPr>
                <w:rFonts w:ascii="Arial" w:hAnsi="Arial" w:cs="Arial"/>
                <w:sz w:val="24"/>
                <w:szCs w:val="24"/>
              </w:rPr>
              <w:t>given that a senior FCO official has recently publically stated that human rights is no longer a priority for his department</w:t>
            </w:r>
            <w:r w:rsidR="004E4DC9">
              <w:rPr>
                <w:rFonts w:ascii="Arial" w:hAnsi="Arial" w:cs="Arial"/>
                <w:sz w:val="24"/>
                <w:szCs w:val="24"/>
              </w:rPr>
              <w:t>, locating</w:t>
            </w:r>
            <w:r w:rsidR="004E4DC9" w:rsidRPr="004E4DC9">
              <w:rPr>
                <w:rFonts w:ascii="Arial" w:hAnsi="Arial" w:cs="Arial"/>
                <w:sz w:val="24"/>
                <w:szCs w:val="24"/>
              </w:rPr>
              <w:t xml:space="preserve"> business and human rights within </w:t>
            </w:r>
            <w:r w:rsidR="00A4555B">
              <w:rPr>
                <w:rFonts w:ascii="Arial" w:hAnsi="Arial" w:cs="Arial"/>
                <w:sz w:val="24"/>
                <w:szCs w:val="24"/>
              </w:rPr>
              <w:t>it</w:t>
            </w:r>
            <w:r w:rsidR="004E4DC9" w:rsidRPr="004E4DC9">
              <w:rPr>
                <w:rFonts w:ascii="Arial" w:hAnsi="Arial" w:cs="Arial"/>
                <w:sz w:val="24"/>
                <w:szCs w:val="24"/>
              </w:rPr>
              <w:t xml:space="preserve"> would seem a cause for concern</w:t>
            </w:r>
            <w:r w:rsidRPr="004E4DC9">
              <w:rPr>
                <w:rStyle w:val="EndnoteReference"/>
                <w:rFonts w:ascii="Arial" w:hAnsi="Arial" w:cs="Arial"/>
                <w:sz w:val="24"/>
                <w:szCs w:val="24"/>
              </w:rPr>
              <w:endnoteReference w:id="40"/>
            </w:r>
            <w:r w:rsidR="004E4DC9">
              <w:rPr>
                <w:rFonts w:ascii="Arial" w:hAnsi="Arial" w:cs="Arial"/>
                <w:sz w:val="24"/>
                <w:szCs w:val="24"/>
              </w:rPr>
              <w:t xml:space="preserve">. </w:t>
            </w:r>
          </w:p>
          <w:p w14:paraId="30487922" w14:textId="0A7F8E1E" w:rsidR="004537C2" w:rsidRPr="0093018A" w:rsidRDefault="004537C2" w:rsidP="004E735B">
            <w:pPr>
              <w:rPr>
                <w:rFonts w:cs="Arial"/>
                <w:color w:val="0070C0"/>
              </w:rPr>
            </w:pPr>
            <w:r w:rsidRPr="0093018A">
              <w:rPr>
                <w:rFonts w:cs="Arial"/>
                <w:color w:val="0070C0"/>
              </w:rPr>
              <w:t xml:space="preserve">The SNAP video and webpage </w:t>
            </w:r>
            <w:r w:rsidR="00943AFF" w:rsidRPr="0093018A">
              <w:rPr>
                <w:rFonts w:cs="Arial"/>
                <w:color w:val="0070C0"/>
              </w:rPr>
              <w:t>refer</w:t>
            </w:r>
            <w:r w:rsidRPr="0093018A">
              <w:rPr>
                <w:rFonts w:cs="Arial"/>
                <w:color w:val="0070C0"/>
              </w:rPr>
              <w:t xml:space="preserve"> to the importance of businesses to consider their human rights responsibilities but little elaboration is provided regarding the UNGPs. </w:t>
            </w:r>
          </w:p>
          <w:p w14:paraId="675BE5B1" w14:textId="77777777" w:rsidR="003F3C70" w:rsidRDefault="003F3C70" w:rsidP="004E735B">
            <w:pPr>
              <w:rPr>
                <w:rFonts w:cs="Arial"/>
              </w:rPr>
            </w:pPr>
          </w:p>
          <w:p w14:paraId="4B87970F" w14:textId="5A7BB86A" w:rsidR="003F3C70" w:rsidRPr="00CA132E" w:rsidRDefault="003F3C70" w:rsidP="00A4555B">
            <w:pPr>
              <w:rPr>
                <w:rFonts w:cs="Arial"/>
              </w:rPr>
            </w:pPr>
            <w:r w:rsidRPr="00CA132E">
              <w:rPr>
                <w:rFonts w:cs="Arial"/>
              </w:rPr>
              <w:t>Little ref</w:t>
            </w:r>
            <w:r>
              <w:rPr>
                <w:rFonts w:cs="Arial"/>
              </w:rPr>
              <w:t xml:space="preserve">erence could be found to the </w:t>
            </w:r>
            <w:proofErr w:type="spellStart"/>
            <w:r>
              <w:rPr>
                <w:rFonts w:cs="Arial"/>
              </w:rPr>
              <w:t>UNG</w:t>
            </w:r>
            <w:r w:rsidRPr="00CA132E">
              <w:rPr>
                <w:rFonts w:cs="Arial"/>
              </w:rPr>
              <w:t>P</w:t>
            </w:r>
            <w:proofErr w:type="spellEnd"/>
            <w:r w:rsidRPr="00CA132E">
              <w:rPr>
                <w:rFonts w:cs="Arial"/>
              </w:rPr>
              <w:t xml:space="preserve"> </w:t>
            </w:r>
            <w:r w:rsidR="00A4555B">
              <w:rPr>
                <w:rFonts w:cs="Arial"/>
              </w:rPr>
              <w:t>o</w:t>
            </w:r>
            <w:r w:rsidR="00A4555B" w:rsidRPr="00CA132E">
              <w:rPr>
                <w:rFonts w:cs="Arial"/>
              </w:rPr>
              <w:t xml:space="preserve">n </w:t>
            </w:r>
            <w:r w:rsidRPr="00CA132E">
              <w:rPr>
                <w:rFonts w:cs="Arial"/>
              </w:rPr>
              <w:t xml:space="preserve">either </w:t>
            </w:r>
            <w:r>
              <w:rPr>
                <w:rFonts w:cs="Arial"/>
              </w:rPr>
              <w:t>the Scottish</w:t>
            </w:r>
            <w:r w:rsidRPr="00CA132E">
              <w:rPr>
                <w:rFonts w:cs="Arial"/>
              </w:rPr>
              <w:t xml:space="preserve"> or UK Gove</w:t>
            </w:r>
            <w:r>
              <w:rPr>
                <w:rFonts w:cs="Arial"/>
              </w:rPr>
              <w:t>rnment websites outside of the</w:t>
            </w:r>
            <w:r w:rsidRPr="00CA132E">
              <w:rPr>
                <w:rFonts w:cs="Arial"/>
              </w:rPr>
              <w:t xml:space="preserve"> publications</w:t>
            </w:r>
            <w:r>
              <w:rPr>
                <w:rFonts w:cs="Arial"/>
              </w:rPr>
              <w:t xml:space="preserve"> outlined above</w:t>
            </w:r>
            <w:r w:rsidRPr="00CA132E">
              <w:rPr>
                <w:rFonts w:cs="Arial"/>
              </w:rPr>
              <w:t>.</w:t>
            </w:r>
          </w:p>
        </w:tc>
      </w:tr>
      <w:tr w:rsidR="004537C2" w:rsidRPr="00CA132E" w14:paraId="0E6FF153" w14:textId="77777777" w:rsidTr="004E735B">
        <w:trPr>
          <w:trHeight w:val="861"/>
        </w:trPr>
        <w:tc>
          <w:tcPr>
            <w:tcW w:w="14174" w:type="dxa"/>
            <w:gridSpan w:val="3"/>
            <w:tcBorders>
              <w:bottom w:val="single" w:sz="4" w:space="0" w:color="auto"/>
            </w:tcBorders>
            <w:shd w:val="clear" w:color="auto" w:fill="B6DDE8"/>
            <w:vAlign w:val="center"/>
          </w:tcPr>
          <w:p w14:paraId="3F03C381" w14:textId="77777777" w:rsidR="004537C2" w:rsidRPr="00CA132E" w:rsidRDefault="004537C2" w:rsidP="004E735B">
            <w:pPr>
              <w:pStyle w:val="Heading2"/>
              <w:rPr>
                <w:rFonts w:cs="Arial"/>
              </w:rPr>
            </w:pPr>
            <w:bookmarkStart w:id="25" w:name="_Ref314154291"/>
            <w:r>
              <w:rPr>
                <w:rFonts w:cs="Arial"/>
              </w:rPr>
              <w:t xml:space="preserve"> </w:t>
            </w:r>
            <w:bookmarkStart w:id="26" w:name="_Toc457400122"/>
            <w:r w:rsidRPr="00CA132E">
              <w:rPr>
                <w:rFonts w:cs="Arial"/>
              </w:rPr>
              <w:t>1.4. Other Relevant Standards and Initiatives - Is the State supporting or participating in other standards and initiatives relevant to business and human rights?</w:t>
            </w:r>
            <w:bookmarkEnd w:id="25"/>
            <w:bookmarkEnd w:id="26"/>
          </w:p>
        </w:tc>
      </w:tr>
      <w:tr w:rsidR="004537C2" w:rsidRPr="00CA132E" w14:paraId="4518C10A" w14:textId="77777777" w:rsidTr="004E735B">
        <w:trPr>
          <w:trHeight w:val="419"/>
        </w:trPr>
        <w:tc>
          <w:tcPr>
            <w:tcW w:w="3672" w:type="dxa"/>
            <w:shd w:val="clear" w:color="auto" w:fill="EEECE1"/>
            <w:vAlign w:val="center"/>
          </w:tcPr>
          <w:p w14:paraId="7789BF3C" w14:textId="77777777" w:rsidR="004537C2" w:rsidRPr="00B755CB" w:rsidRDefault="004537C2" w:rsidP="004E735B">
            <w:pPr>
              <w:rPr>
                <w:rFonts w:cs="Arial"/>
                <w:b/>
              </w:rPr>
            </w:pPr>
            <w:r w:rsidRPr="00B755CB">
              <w:rPr>
                <w:rFonts w:cs="Arial"/>
                <w:b/>
              </w:rPr>
              <w:t>Indicators</w:t>
            </w:r>
          </w:p>
        </w:tc>
        <w:tc>
          <w:tcPr>
            <w:tcW w:w="10502" w:type="dxa"/>
            <w:gridSpan w:val="2"/>
            <w:shd w:val="clear" w:color="auto" w:fill="EEECE1"/>
            <w:vAlign w:val="center"/>
          </w:tcPr>
          <w:p w14:paraId="7A7A68F0" w14:textId="77777777" w:rsidR="004537C2" w:rsidRPr="00B755CB" w:rsidRDefault="004537C2" w:rsidP="004E735B">
            <w:pPr>
              <w:rPr>
                <w:rFonts w:cs="Arial"/>
                <w:b/>
              </w:rPr>
            </w:pPr>
            <w:r w:rsidRPr="00B755CB">
              <w:rPr>
                <w:rFonts w:cs="Arial"/>
                <w:b/>
              </w:rPr>
              <w:t>Scoping Questions</w:t>
            </w:r>
          </w:p>
        </w:tc>
      </w:tr>
      <w:tr w:rsidR="004537C2" w:rsidRPr="00CA132E" w14:paraId="4C755912" w14:textId="77777777" w:rsidTr="004E735B">
        <w:trPr>
          <w:trHeight w:val="274"/>
        </w:trPr>
        <w:tc>
          <w:tcPr>
            <w:tcW w:w="3672" w:type="dxa"/>
            <w:shd w:val="clear" w:color="auto" w:fill="EEECE1"/>
          </w:tcPr>
          <w:p w14:paraId="61B26E3A" w14:textId="77777777" w:rsidR="004537C2" w:rsidRPr="00B755CB" w:rsidRDefault="004537C2" w:rsidP="004E735B">
            <w:pPr>
              <w:pStyle w:val="Heading3"/>
              <w:rPr>
                <w:rFonts w:cs="Arial"/>
                <w:b w:val="0"/>
              </w:rPr>
            </w:pPr>
            <w:bookmarkStart w:id="27" w:name="_Toc457400123"/>
            <w:r w:rsidRPr="00B755CB">
              <w:rPr>
                <w:rFonts w:cs="Arial"/>
                <w:b w:val="0"/>
              </w:rPr>
              <w:t>Standards</w:t>
            </w:r>
            <w:bookmarkEnd w:id="27"/>
          </w:p>
          <w:p w14:paraId="153B9FDC" w14:textId="77777777" w:rsidR="004537C2" w:rsidRPr="00B755CB" w:rsidRDefault="004537C2" w:rsidP="004E735B">
            <w:pPr>
              <w:jc w:val="left"/>
              <w:rPr>
                <w:rFonts w:cs="Arial"/>
              </w:rPr>
            </w:pPr>
          </w:p>
          <w:p w14:paraId="2B7066E8" w14:textId="77777777" w:rsidR="004537C2" w:rsidRPr="00B755CB" w:rsidRDefault="004537C2" w:rsidP="004E735B">
            <w:pPr>
              <w:jc w:val="left"/>
              <w:rPr>
                <w:rFonts w:cs="Arial"/>
              </w:rPr>
            </w:pPr>
          </w:p>
          <w:p w14:paraId="12289DAA" w14:textId="77777777" w:rsidR="004537C2" w:rsidRPr="00B755CB" w:rsidRDefault="004537C2" w:rsidP="004E735B">
            <w:pPr>
              <w:jc w:val="left"/>
              <w:rPr>
                <w:rFonts w:cs="Arial"/>
              </w:rPr>
            </w:pPr>
          </w:p>
        </w:tc>
        <w:tc>
          <w:tcPr>
            <w:tcW w:w="10502" w:type="dxa"/>
            <w:gridSpan w:val="2"/>
            <w:shd w:val="clear" w:color="auto" w:fill="EEECE1"/>
          </w:tcPr>
          <w:p w14:paraId="3B352BE5" w14:textId="77777777" w:rsidR="004537C2" w:rsidRPr="00B755CB" w:rsidRDefault="004537C2" w:rsidP="004E735B">
            <w:pPr>
              <w:jc w:val="left"/>
              <w:rPr>
                <w:rFonts w:cs="Arial"/>
              </w:rPr>
            </w:pPr>
            <w:r w:rsidRPr="00B755CB">
              <w:rPr>
                <w:rFonts w:cs="Arial"/>
              </w:rPr>
              <w:t>Has the government supported other standards on business and human rights, such as the IFC Performance Standards, the OECD Guidelines for Multinational Enterprises, and the UN Global Compact?</w:t>
            </w:r>
          </w:p>
          <w:p w14:paraId="01E1BF52" w14:textId="77777777" w:rsidR="004537C2" w:rsidRPr="00B755CB" w:rsidRDefault="004537C2" w:rsidP="004E735B">
            <w:pPr>
              <w:jc w:val="left"/>
              <w:rPr>
                <w:rFonts w:cs="Arial"/>
              </w:rPr>
            </w:pPr>
            <w:r w:rsidRPr="00B755CB">
              <w:rPr>
                <w:rFonts w:cs="Arial"/>
                <w:color w:val="1F497D"/>
              </w:rPr>
              <w:t xml:space="preserve"> </w:t>
            </w:r>
          </w:p>
        </w:tc>
      </w:tr>
      <w:tr w:rsidR="004537C2" w:rsidRPr="00CA132E" w14:paraId="568DA1C2" w14:textId="77777777" w:rsidTr="004E735B">
        <w:trPr>
          <w:trHeight w:val="1274"/>
        </w:trPr>
        <w:tc>
          <w:tcPr>
            <w:tcW w:w="3672" w:type="dxa"/>
            <w:shd w:val="clear" w:color="auto" w:fill="EEECE1"/>
          </w:tcPr>
          <w:p w14:paraId="4CE6EECB" w14:textId="77777777" w:rsidR="004537C2" w:rsidRPr="003C2C0F" w:rsidRDefault="004537C2" w:rsidP="004E735B">
            <w:pPr>
              <w:pStyle w:val="Heading3"/>
              <w:rPr>
                <w:rFonts w:cs="Arial"/>
                <w:b w:val="0"/>
              </w:rPr>
            </w:pPr>
            <w:bookmarkStart w:id="28" w:name="_Toc457400124"/>
            <w:r w:rsidRPr="00B755CB">
              <w:rPr>
                <w:rFonts w:cs="Arial"/>
                <w:b w:val="0"/>
              </w:rPr>
              <w:lastRenderedPageBreak/>
              <w:t>Initiatives</w:t>
            </w:r>
            <w:bookmarkEnd w:id="28"/>
          </w:p>
        </w:tc>
        <w:tc>
          <w:tcPr>
            <w:tcW w:w="10502" w:type="dxa"/>
            <w:gridSpan w:val="2"/>
            <w:shd w:val="clear" w:color="auto" w:fill="EEECE1"/>
          </w:tcPr>
          <w:p w14:paraId="5263B7C3" w14:textId="77777777" w:rsidR="004537C2" w:rsidRPr="003C2C0F" w:rsidRDefault="004537C2" w:rsidP="004E735B">
            <w:pPr>
              <w:jc w:val="left"/>
              <w:rPr>
                <w:rFonts w:cs="Arial"/>
              </w:rPr>
            </w:pPr>
            <w:r w:rsidRPr="00B755CB">
              <w:rPr>
                <w:rFonts w:cs="Arial"/>
              </w:rPr>
              <w:t>Has the government participated in initiatives, multi-stakeholder or otherwise, on business and human rights, such as the Global Network Initiative (GNI), the International Code of Conduct for Private Security Service Providers Association (</w:t>
            </w:r>
            <w:proofErr w:type="spellStart"/>
            <w:r w:rsidRPr="00B755CB">
              <w:rPr>
                <w:rFonts w:cs="Arial"/>
              </w:rPr>
              <w:t>ICoCA</w:t>
            </w:r>
            <w:proofErr w:type="spellEnd"/>
            <w:r w:rsidRPr="00B755CB">
              <w:rPr>
                <w:rFonts w:cs="Arial"/>
              </w:rPr>
              <w:t>), and the Voluntary Principles on Security and Human Rights (VPs)?</w:t>
            </w:r>
          </w:p>
        </w:tc>
      </w:tr>
      <w:tr w:rsidR="004537C2" w:rsidRPr="00CA132E" w14:paraId="7FEEE656" w14:textId="77777777" w:rsidTr="004E735B">
        <w:trPr>
          <w:trHeight w:val="976"/>
        </w:trPr>
        <w:tc>
          <w:tcPr>
            <w:tcW w:w="3672" w:type="dxa"/>
            <w:tcBorders>
              <w:bottom w:val="single" w:sz="4" w:space="0" w:color="auto"/>
            </w:tcBorders>
            <w:shd w:val="clear" w:color="auto" w:fill="EEECE1"/>
          </w:tcPr>
          <w:p w14:paraId="12837B3A" w14:textId="77777777" w:rsidR="004537C2" w:rsidRPr="003C2C0F" w:rsidRDefault="004537C2" w:rsidP="004E735B">
            <w:pPr>
              <w:pStyle w:val="Heading3"/>
              <w:rPr>
                <w:rFonts w:cs="Arial"/>
                <w:b w:val="0"/>
              </w:rPr>
            </w:pPr>
            <w:bookmarkStart w:id="29" w:name="_Toc457400125"/>
            <w:r w:rsidRPr="00B755CB">
              <w:rPr>
                <w:rFonts w:cs="Arial"/>
                <w:b w:val="0"/>
              </w:rPr>
              <w:t>List all relevant State support and/or participation.</w:t>
            </w:r>
            <w:bookmarkEnd w:id="29"/>
          </w:p>
        </w:tc>
        <w:tc>
          <w:tcPr>
            <w:tcW w:w="10502" w:type="dxa"/>
            <w:gridSpan w:val="2"/>
            <w:tcBorders>
              <w:bottom w:val="single" w:sz="4" w:space="0" w:color="auto"/>
            </w:tcBorders>
            <w:shd w:val="clear" w:color="auto" w:fill="EEECE1"/>
          </w:tcPr>
          <w:p w14:paraId="591B1B30" w14:textId="77777777" w:rsidR="004537C2" w:rsidRPr="00B755CB" w:rsidRDefault="004537C2" w:rsidP="004E735B">
            <w:pPr>
              <w:jc w:val="left"/>
              <w:rPr>
                <w:rFonts w:cs="Arial"/>
              </w:rPr>
            </w:pPr>
            <w:r w:rsidRPr="00B755CB">
              <w:rPr>
                <w:rFonts w:cs="Arial"/>
              </w:rPr>
              <w:t>Provide comments on the degree to which implementation status results reflect or do not reflect fulfilment of the GP, as clarified in the indicators and scoping questions, taking into account any commentary from stakeholders during consultation processes.</w:t>
            </w:r>
          </w:p>
        </w:tc>
      </w:tr>
      <w:tr w:rsidR="004537C2" w:rsidRPr="00CA132E" w14:paraId="37C5F218" w14:textId="77777777" w:rsidTr="004E735B">
        <w:trPr>
          <w:trHeight w:val="486"/>
        </w:trPr>
        <w:tc>
          <w:tcPr>
            <w:tcW w:w="14174" w:type="dxa"/>
            <w:gridSpan w:val="3"/>
            <w:tcBorders>
              <w:bottom w:val="single" w:sz="4" w:space="0" w:color="auto"/>
            </w:tcBorders>
            <w:shd w:val="clear" w:color="auto" w:fill="7F7F7F"/>
            <w:vAlign w:val="center"/>
          </w:tcPr>
          <w:p w14:paraId="0B0772A6" w14:textId="77777777" w:rsidR="004537C2" w:rsidRPr="00072AC0" w:rsidRDefault="003F3C70" w:rsidP="004E735B">
            <w:pPr>
              <w:rPr>
                <w:rFonts w:cs="Arial"/>
                <w:b/>
              </w:rPr>
            </w:pPr>
            <w:r w:rsidRPr="00072AC0">
              <w:rPr>
                <w:rFonts w:cs="Arial"/>
                <w:b/>
              </w:rPr>
              <w:t>Implementation Status</w:t>
            </w:r>
          </w:p>
        </w:tc>
      </w:tr>
      <w:tr w:rsidR="004537C2" w:rsidRPr="00CA132E" w14:paraId="1399C5DC" w14:textId="77777777" w:rsidTr="004E735B">
        <w:trPr>
          <w:trHeight w:val="2137"/>
        </w:trPr>
        <w:tc>
          <w:tcPr>
            <w:tcW w:w="14174" w:type="dxa"/>
            <w:gridSpan w:val="3"/>
            <w:tcBorders>
              <w:bottom w:val="single" w:sz="4" w:space="0" w:color="auto"/>
            </w:tcBorders>
            <w:shd w:val="clear" w:color="auto" w:fill="auto"/>
            <w:vAlign w:val="center"/>
          </w:tcPr>
          <w:p w14:paraId="59F4EFF6" w14:textId="584CF1F8" w:rsidR="004537C2" w:rsidRPr="00CA132E" w:rsidRDefault="004537C2" w:rsidP="004E735B">
            <w:pPr>
              <w:rPr>
                <w:rFonts w:cs="Arial"/>
              </w:rPr>
            </w:pPr>
            <w:r w:rsidRPr="008A0B11">
              <w:rPr>
                <w:rFonts w:cs="Arial"/>
              </w:rPr>
              <w:t xml:space="preserve">In </w:t>
            </w:r>
            <w:r w:rsidR="00DD03FE">
              <w:rPr>
                <w:rFonts w:cs="Arial"/>
              </w:rPr>
              <w:t>its</w:t>
            </w:r>
            <w:r>
              <w:rPr>
                <w:rFonts w:cs="Arial"/>
              </w:rPr>
              <w:t xml:space="preserve"> </w:t>
            </w:r>
            <w:r w:rsidRPr="008A0B11">
              <w:rPr>
                <w:rFonts w:cs="Arial"/>
                <w:i/>
              </w:rPr>
              <w:t>Guidance to Applicants</w:t>
            </w:r>
            <w:r w:rsidR="00DD03FE">
              <w:rPr>
                <w:rFonts w:cs="Arial"/>
                <w:i/>
              </w:rPr>
              <w:t>,</w:t>
            </w:r>
            <w:r>
              <w:rPr>
                <w:rStyle w:val="EndnoteReference"/>
                <w:rFonts w:cs="Arial"/>
                <w:i/>
              </w:rPr>
              <w:endnoteReference w:id="41"/>
            </w:r>
            <w:r>
              <w:rPr>
                <w:rFonts w:cs="Arial"/>
              </w:rPr>
              <w:t xml:space="preserve"> the </w:t>
            </w:r>
            <w:r w:rsidRPr="008A0B11">
              <w:rPr>
                <w:rFonts w:cs="Arial"/>
              </w:rPr>
              <w:t>UK</w:t>
            </w:r>
            <w:r>
              <w:rPr>
                <w:rFonts w:cs="Arial"/>
              </w:rPr>
              <w:t xml:space="preserve"> </w:t>
            </w:r>
            <w:r w:rsidRPr="008A0B11">
              <w:rPr>
                <w:rFonts w:cs="Arial"/>
              </w:rPr>
              <w:t>E</w:t>
            </w:r>
            <w:r>
              <w:rPr>
                <w:rFonts w:cs="Arial"/>
              </w:rPr>
              <w:t xml:space="preserve">xport </w:t>
            </w:r>
            <w:r w:rsidRPr="008A0B11">
              <w:rPr>
                <w:rFonts w:cs="Arial"/>
              </w:rPr>
              <w:t>F</w:t>
            </w:r>
            <w:r>
              <w:rPr>
                <w:rFonts w:cs="Arial"/>
              </w:rPr>
              <w:t>inance state</w:t>
            </w:r>
            <w:r w:rsidR="00DD03FE">
              <w:rPr>
                <w:rFonts w:cs="Arial"/>
              </w:rPr>
              <w:t>s</w:t>
            </w:r>
            <w:r>
              <w:rPr>
                <w:rFonts w:cs="Arial"/>
              </w:rPr>
              <w:t xml:space="preserve"> that </w:t>
            </w:r>
            <w:r w:rsidR="00DD03FE">
              <w:rPr>
                <w:rFonts w:cs="Arial"/>
              </w:rPr>
              <w:t>it</w:t>
            </w:r>
            <w:r>
              <w:rPr>
                <w:rFonts w:cs="Arial"/>
              </w:rPr>
              <w:t xml:space="preserve"> consider</w:t>
            </w:r>
            <w:r w:rsidR="00DD03FE">
              <w:rPr>
                <w:rFonts w:cs="Arial"/>
              </w:rPr>
              <w:t>s</w:t>
            </w:r>
            <w:r w:rsidRPr="008A0B11">
              <w:rPr>
                <w:rFonts w:cs="Arial"/>
              </w:rPr>
              <w:t xml:space="preserve"> environmental, social and human rights (</w:t>
            </w:r>
            <w:proofErr w:type="spellStart"/>
            <w:r w:rsidRPr="008A0B11">
              <w:rPr>
                <w:rFonts w:cs="Arial"/>
              </w:rPr>
              <w:t>ESHR</w:t>
            </w:r>
            <w:proofErr w:type="spellEnd"/>
            <w:r w:rsidR="00A4555B">
              <w:rPr>
                <w:rFonts w:cs="Arial"/>
              </w:rPr>
              <w:t>)</w:t>
            </w:r>
            <w:r>
              <w:rPr>
                <w:rFonts w:cs="Arial"/>
              </w:rPr>
              <w:t xml:space="preserve"> issues when undertaking due diligence in relation to </w:t>
            </w:r>
            <w:r w:rsidRPr="008A0B11">
              <w:rPr>
                <w:rFonts w:cs="Arial"/>
              </w:rPr>
              <w:t xml:space="preserve">projects to which </w:t>
            </w:r>
            <w:r>
              <w:rPr>
                <w:rFonts w:cs="Arial"/>
              </w:rPr>
              <w:t xml:space="preserve">the exports are to be supplied. This is undertaken in line </w:t>
            </w:r>
            <w:r w:rsidRPr="008A0B11">
              <w:rPr>
                <w:rFonts w:cs="Arial"/>
              </w:rPr>
              <w:t xml:space="preserve">with the OECD </w:t>
            </w:r>
            <w:r>
              <w:rPr>
                <w:rFonts w:cs="Arial"/>
              </w:rPr>
              <w:t>‘</w:t>
            </w:r>
            <w:r w:rsidRPr="008A0B11">
              <w:rPr>
                <w:rFonts w:cs="Arial"/>
              </w:rPr>
              <w:t>Common Approaches</w:t>
            </w:r>
            <w:r>
              <w:rPr>
                <w:rFonts w:cs="Arial"/>
              </w:rPr>
              <w:t>’, which</w:t>
            </w:r>
            <w:r w:rsidRPr="008A0B11">
              <w:rPr>
                <w:rFonts w:cs="Arial"/>
              </w:rPr>
              <w:t xml:space="preserve"> requires projects to meet inter</w:t>
            </w:r>
            <w:r>
              <w:rPr>
                <w:rFonts w:cs="Arial"/>
              </w:rPr>
              <w:t>national standards</w:t>
            </w:r>
            <w:r w:rsidRPr="008A0B11">
              <w:rPr>
                <w:rFonts w:cs="Arial"/>
              </w:rPr>
              <w:t xml:space="preserve">: </w:t>
            </w:r>
            <w:r w:rsidR="00DD03FE">
              <w:rPr>
                <w:rFonts w:cs="Arial"/>
              </w:rPr>
              <w:t xml:space="preserve">either </w:t>
            </w:r>
            <w:r>
              <w:rPr>
                <w:rFonts w:cs="Arial"/>
              </w:rPr>
              <w:t xml:space="preserve">those of </w:t>
            </w:r>
            <w:r w:rsidRPr="008A0B11">
              <w:rPr>
                <w:rFonts w:cs="Arial"/>
              </w:rPr>
              <w:t xml:space="preserve">the World Bank Safeguard policies or the </w:t>
            </w:r>
            <w:r w:rsidR="004003CF">
              <w:rPr>
                <w:rFonts w:cs="Arial"/>
              </w:rPr>
              <w:t>IFC</w:t>
            </w:r>
            <w:r w:rsidRPr="008A0B11">
              <w:rPr>
                <w:rFonts w:cs="Arial"/>
              </w:rPr>
              <w:t xml:space="preserve"> Performance Standards</w:t>
            </w:r>
            <w:r>
              <w:rPr>
                <w:rFonts w:cs="Arial"/>
              </w:rPr>
              <w:t xml:space="preserve">. </w:t>
            </w:r>
          </w:p>
          <w:p w14:paraId="24A690E0" w14:textId="77777777" w:rsidR="004537C2" w:rsidRPr="00CA132E" w:rsidRDefault="004537C2" w:rsidP="004E735B">
            <w:pPr>
              <w:rPr>
                <w:rFonts w:cs="Arial"/>
                <w:b/>
              </w:rPr>
            </w:pPr>
          </w:p>
          <w:p w14:paraId="2510B96B" w14:textId="77777777" w:rsidR="004537C2" w:rsidRPr="006B18FA" w:rsidRDefault="004537C2" w:rsidP="004E735B">
            <w:pPr>
              <w:rPr>
                <w:rFonts w:cs="Arial"/>
                <w:b/>
              </w:rPr>
            </w:pPr>
            <w:r w:rsidRPr="006B18FA">
              <w:rPr>
                <w:rFonts w:cs="Arial"/>
                <w:b/>
              </w:rPr>
              <w:t>OECD Guidelines for Multinational Enterprises</w:t>
            </w:r>
          </w:p>
          <w:p w14:paraId="0DA601C2" w14:textId="216EA9D9" w:rsidR="004537C2" w:rsidRPr="00C511DA" w:rsidRDefault="004537C2">
            <w:pPr>
              <w:rPr>
                <w:rFonts w:cs="Arial"/>
                <w:b/>
              </w:rPr>
            </w:pPr>
            <w:r w:rsidRPr="00C511DA">
              <w:rPr>
                <w:rFonts w:cs="Arial"/>
              </w:rPr>
              <w:t xml:space="preserve">The UK Government has a </w:t>
            </w:r>
            <w:r w:rsidR="00285319" w:rsidRPr="006B18FA">
              <w:rPr>
                <w:rFonts w:cs="Arial"/>
              </w:rPr>
              <w:t>NCP</w:t>
            </w:r>
            <w:r w:rsidRPr="006B18FA">
              <w:rPr>
                <w:rFonts w:cs="Arial"/>
              </w:rPr>
              <w:t xml:space="preserve"> for the OECD Guidelines based in the Department of Business Innovation and Skills (BIS)</w:t>
            </w:r>
            <w:r w:rsidR="00DD03FE" w:rsidRPr="006B18FA">
              <w:rPr>
                <w:rFonts w:cs="Arial"/>
              </w:rPr>
              <w:t>.</w:t>
            </w:r>
            <w:r w:rsidRPr="00CA132E">
              <w:rPr>
                <w:rStyle w:val="EndnoteReference"/>
                <w:rFonts w:cs="Arial"/>
              </w:rPr>
              <w:endnoteReference w:id="42"/>
            </w:r>
            <w:r w:rsidRPr="00C511DA">
              <w:rPr>
                <w:rFonts w:cs="Arial"/>
              </w:rPr>
              <w:t xml:space="preserve"> The NCP is overseen by a multi</w:t>
            </w:r>
            <w:r w:rsidR="00DD03FE" w:rsidRPr="006B18FA">
              <w:rPr>
                <w:rFonts w:cs="Arial"/>
              </w:rPr>
              <w:t>-</w:t>
            </w:r>
            <w:r w:rsidRPr="006B18FA">
              <w:rPr>
                <w:rFonts w:cs="Arial"/>
              </w:rPr>
              <w:t xml:space="preserve">stakeholder steering group and works with FCO and BIS. It promotes the OECD Guidelines to UK </w:t>
            </w:r>
            <w:r w:rsidR="00DD03FE" w:rsidRPr="006B18FA">
              <w:rPr>
                <w:rFonts w:cs="Arial"/>
              </w:rPr>
              <w:t>b</w:t>
            </w:r>
            <w:r w:rsidRPr="006B18FA">
              <w:rPr>
                <w:rFonts w:cs="Arial"/>
              </w:rPr>
              <w:t xml:space="preserve">usinesses. The most recent report </w:t>
            </w:r>
            <w:r w:rsidR="00DD03FE" w:rsidRPr="006B18FA">
              <w:rPr>
                <w:rFonts w:cs="Arial"/>
              </w:rPr>
              <w:t>covers</w:t>
            </w:r>
            <w:r w:rsidRPr="006B18FA">
              <w:rPr>
                <w:rFonts w:cs="Arial"/>
              </w:rPr>
              <w:t xml:space="preserve"> activity in 2011/12</w:t>
            </w:r>
            <w:r w:rsidR="00DD03FE" w:rsidRPr="006B18FA">
              <w:rPr>
                <w:rFonts w:cs="Arial"/>
              </w:rPr>
              <w:t>.</w:t>
            </w:r>
            <w:r w:rsidRPr="00CA132E">
              <w:rPr>
                <w:rStyle w:val="EndnoteReference"/>
                <w:rFonts w:cs="Arial"/>
              </w:rPr>
              <w:endnoteReference w:id="43"/>
            </w:r>
          </w:p>
          <w:p w14:paraId="349E38AF" w14:textId="77777777" w:rsidR="004537C2" w:rsidRPr="00CA132E" w:rsidRDefault="004537C2" w:rsidP="004E735B">
            <w:pPr>
              <w:rPr>
                <w:rFonts w:cs="Arial"/>
                <w:b/>
              </w:rPr>
            </w:pPr>
          </w:p>
          <w:p w14:paraId="34F156CF" w14:textId="77777777" w:rsidR="004537C2" w:rsidRPr="006B18FA" w:rsidRDefault="004537C2" w:rsidP="004E735B">
            <w:pPr>
              <w:rPr>
                <w:rFonts w:cs="Arial"/>
                <w:b/>
              </w:rPr>
            </w:pPr>
            <w:r w:rsidRPr="006B18FA">
              <w:rPr>
                <w:rFonts w:cs="Arial"/>
                <w:b/>
              </w:rPr>
              <w:t>UN Global Compact</w:t>
            </w:r>
          </w:p>
          <w:p w14:paraId="299C16BF" w14:textId="77777777" w:rsidR="004537C2" w:rsidRPr="00C511DA" w:rsidRDefault="00DD03FE">
            <w:pPr>
              <w:rPr>
                <w:rFonts w:cs="Arial"/>
                <w:b/>
              </w:rPr>
            </w:pPr>
            <w:r w:rsidRPr="00C511DA">
              <w:rPr>
                <w:rFonts w:cs="Arial"/>
              </w:rPr>
              <w:t xml:space="preserve">The </w:t>
            </w:r>
            <w:r w:rsidR="004537C2" w:rsidRPr="006B18FA">
              <w:rPr>
                <w:rFonts w:cs="Arial"/>
              </w:rPr>
              <w:t xml:space="preserve">Department for International Development (DFID) is a recognised strategic partner </w:t>
            </w:r>
            <w:r w:rsidRPr="006B18FA">
              <w:rPr>
                <w:rFonts w:cs="Arial"/>
              </w:rPr>
              <w:t>of the</w:t>
            </w:r>
            <w:r w:rsidR="004537C2" w:rsidRPr="006B18FA">
              <w:rPr>
                <w:rFonts w:cs="Arial"/>
              </w:rPr>
              <w:t xml:space="preserve"> UN Global Compact UK Network</w:t>
            </w:r>
            <w:r w:rsidRPr="006B18FA">
              <w:rPr>
                <w:rFonts w:cs="Arial"/>
              </w:rPr>
              <w:t>.</w:t>
            </w:r>
            <w:r w:rsidR="004537C2" w:rsidRPr="00CA132E">
              <w:rPr>
                <w:rStyle w:val="EndnoteReference"/>
                <w:rFonts w:cs="Arial"/>
              </w:rPr>
              <w:endnoteReference w:id="44"/>
            </w:r>
            <w:r w:rsidR="004537C2" w:rsidRPr="00C511DA">
              <w:rPr>
                <w:rFonts w:cs="Arial"/>
              </w:rPr>
              <w:t xml:space="preserve"> Guidance on how to participate in Global Compact can be found on </w:t>
            </w:r>
            <w:r w:rsidRPr="006B18FA">
              <w:rPr>
                <w:rFonts w:cs="Arial"/>
              </w:rPr>
              <w:t xml:space="preserve">the </w:t>
            </w:r>
            <w:r w:rsidR="004537C2" w:rsidRPr="006B18FA">
              <w:rPr>
                <w:rFonts w:cs="Arial"/>
              </w:rPr>
              <w:t>DFID website</w:t>
            </w:r>
            <w:r w:rsidRPr="006B18FA">
              <w:rPr>
                <w:rFonts w:cs="Arial"/>
              </w:rPr>
              <w:t>.</w:t>
            </w:r>
            <w:r w:rsidR="004537C2" w:rsidRPr="00CA132E">
              <w:rPr>
                <w:rStyle w:val="EndnoteReference"/>
                <w:rFonts w:cs="Arial"/>
              </w:rPr>
              <w:endnoteReference w:id="45"/>
            </w:r>
          </w:p>
          <w:p w14:paraId="6421652B" w14:textId="77777777" w:rsidR="004537C2" w:rsidRDefault="004537C2" w:rsidP="004E735B">
            <w:pPr>
              <w:rPr>
                <w:rFonts w:cs="Arial"/>
              </w:rPr>
            </w:pPr>
          </w:p>
          <w:p w14:paraId="7032FCE8" w14:textId="77777777" w:rsidR="004537C2" w:rsidRPr="006B18FA" w:rsidRDefault="004537C2" w:rsidP="004E735B">
            <w:pPr>
              <w:rPr>
                <w:rFonts w:cs="Arial"/>
                <w:b/>
              </w:rPr>
            </w:pPr>
            <w:r w:rsidRPr="006B18FA">
              <w:rPr>
                <w:rFonts w:cs="Arial"/>
                <w:b/>
              </w:rPr>
              <w:t>Extractive Industries Transparency Initiative (EITI)</w:t>
            </w:r>
          </w:p>
          <w:p w14:paraId="6F1D4BC3" w14:textId="4E165BC1" w:rsidR="004537C2" w:rsidRPr="006B18FA" w:rsidRDefault="004537C2" w:rsidP="006B18FA">
            <w:pPr>
              <w:rPr>
                <w:rFonts w:cs="Arial"/>
              </w:rPr>
            </w:pPr>
            <w:r w:rsidRPr="00C511DA">
              <w:rPr>
                <w:rFonts w:cs="Arial"/>
              </w:rPr>
              <w:t xml:space="preserve">The UK is a recently admitted candidate </w:t>
            </w:r>
            <w:r w:rsidR="00DD03FE" w:rsidRPr="006B18FA">
              <w:rPr>
                <w:rFonts w:cs="Arial"/>
              </w:rPr>
              <w:t>to</w:t>
            </w:r>
            <w:r w:rsidRPr="006B18FA">
              <w:rPr>
                <w:rFonts w:cs="Arial"/>
              </w:rPr>
              <w:t xml:space="preserve"> the </w:t>
            </w:r>
            <w:r w:rsidR="008C0C17" w:rsidRPr="006B18FA">
              <w:rPr>
                <w:rFonts w:cs="Arial"/>
              </w:rPr>
              <w:t>EITI</w:t>
            </w:r>
            <w:r w:rsidR="00DD03FE" w:rsidRPr="006B18FA">
              <w:rPr>
                <w:rFonts w:cs="Arial"/>
              </w:rPr>
              <w:t xml:space="preserve">; </w:t>
            </w:r>
            <w:r w:rsidRPr="006B18FA">
              <w:rPr>
                <w:rFonts w:cs="Arial"/>
              </w:rPr>
              <w:t>this means that the government has put in place a public commitment and body to oversee compliance with EITI</w:t>
            </w:r>
            <w:r w:rsidR="00DD03FE" w:rsidRPr="006B18FA">
              <w:rPr>
                <w:rFonts w:cs="Arial"/>
              </w:rPr>
              <w:t>.</w:t>
            </w:r>
            <w:r w:rsidRPr="00CA132E">
              <w:rPr>
                <w:rStyle w:val="EndnoteReference"/>
                <w:rFonts w:cs="Arial"/>
              </w:rPr>
              <w:endnoteReference w:id="46"/>
            </w:r>
          </w:p>
          <w:p w14:paraId="51F05EDE" w14:textId="77777777" w:rsidR="004537C2" w:rsidRPr="00CA132E" w:rsidRDefault="004537C2" w:rsidP="004E735B">
            <w:pPr>
              <w:rPr>
                <w:rFonts w:cs="Arial"/>
              </w:rPr>
            </w:pPr>
          </w:p>
          <w:p w14:paraId="0D743B33" w14:textId="77777777" w:rsidR="004537C2" w:rsidRPr="006B18FA" w:rsidRDefault="004537C2" w:rsidP="004E735B">
            <w:pPr>
              <w:rPr>
                <w:rFonts w:cs="Arial"/>
                <w:b/>
              </w:rPr>
            </w:pPr>
            <w:r w:rsidRPr="006B18FA">
              <w:rPr>
                <w:rFonts w:cs="Arial"/>
                <w:b/>
              </w:rPr>
              <w:t>International Code of Conduct for Private Security Service Providers Association (</w:t>
            </w:r>
            <w:proofErr w:type="spellStart"/>
            <w:r w:rsidRPr="006B18FA">
              <w:rPr>
                <w:rFonts w:cs="Arial"/>
                <w:b/>
              </w:rPr>
              <w:t>ICoCA</w:t>
            </w:r>
            <w:proofErr w:type="spellEnd"/>
            <w:r w:rsidRPr="006B18FA">
              <w:rPr>
                <w:rFonts w:cs="Arial"/>
                <w:b/>
              </w:rPr>
              <w:t>)</w:t>
            </w:r>
          </w:p>
          <w:p w14:paraId="3F0FD11E" w14:textId="77777777" w:rsidR="004537C2" w:rsidRPr="006B18FA" w:rsidRDefault="004537C2" w:rsidP="006B18FA">
            <w:pPr>
              <w:rPr>
                <w:rFonts w:cs="Arial"/>
              </w:rPr>
            </w:pPr>
            <w:r w:rsidRPr="00C511DA">
              <w:rPr>
                <w:rFonts w:cs="Arial"/>
              </w:rPr>
              <w:t>The UK is a founder member of this initiative</w:t>
            </w:r>
            <w:r w:rsidR="00DD03FE" w:rsidRPr="006B18FA">
              <w:rPr>
                <w:rFonts w:cs="Arial"/>
              </w:rPr>
              <w:t>.</w:t>
            </w:r>
            <w:r w:rsidRPr="00CA132E">
              <w:rPr>
                <w:rStyle w:val="EndnoteReference"/>
                <w:rFonts w:cs="Arial"/>
              </w:rPr>
              <w:endnoteReference w:id="47"/>
            </w:r>
          </w:p>
          <w:p w14:paraId="5CD65193" w14:textId="77777777" w:rsidR="004537C2" w:rsidRPr="00CA132E" w:rsidRDefault="004537C2" w:rsidP="004E735B">
            <w:pPr>
              <w:rPr>
                <w:rFonts w:cs="Arial"/>
                <w:b/>
              </w:rPr>
            </w:pPr>
          </w:p>
          <w:p w14:paraId="250460E7" w14:textId="77777777" w:rsidR="004537C2" w:rsidRPr="006B18FA" w:rsidRDefault="004537C2" w:rsidP="004E735B">
            <w:pPr>
              <w:rPr>
                <w:rFonts w:cs="Arial"/>
                <w:b/>
              </w:rPr>
            </w:pPr>
            <w:r w:rsidRPr="006B18FA">
              <w:rPr>
                <w:rFonts w:cs="Arial"/>
                <w:b/>
              </w:rPr>
              <w:t>Voluntary Principles on Security and Human Rights</w:t>
            </w:r>
          </w:p>
          <w:p w14:paraId="340631FF" w14:textId="62FDA589" w:rsidR="004537C2" w:rsidRPr="00C511DA" w:rsidRDefault="004537C2">
            <w:pPr>
              <w:rPr>
                <w:rFonts w:cs="Arial"/>
                <w:b/>
              </w:rPr>
            </w:pPr>
            <w:r w:rsidRPr="00C511DA">
              <w:rPr>
                <w:rFonts w:cs="Arial"/>
              </w:rPr>
              <w:lastRenderedPageBreak/>
              <w:t>T</w:t>
            </w:r>
            <w:r w:rsidR="008742CD" w:rsidRPr="006B18FA">
              <w:rPr>
                <w:rFonts w:cs="Arial"/>
              </w:rPr>
              <w:t>he UK is a participant in the V</w:t>
            </w:r>
            <w:r w:rsidRPr="006B18FA">
              <w:rPr>
                <w:rFonts w:cs="Arial"/>
              </w:rPr>
              <w:t>P</w:t>
            </w:r>
            <w:r w:rsidR="008742CD" w:rsidRPr="006B18FA">
              <w:rPr>
                <w:rFonts w:cs="Arial"/>
              </w:rPr>
              <w:t>S</w:t>
            </w:r>
            <w:r w:rsidRPr="00CA132E">
              <w:rPr>
                <w:rStyle w:val="EndnoteReference"/>
                <w:rFonts w:cs="Arial"/>
              </w:rPr>
              <w:endnoteReference w:id="48"/>
            </w:r>
            <w:r w:rsidRPr="00C511DA">
              <w:rPr>
                <w:rFonts w:cs="Arial"/>
              </w:rPr>
              <w:t xml:space="preserve"> and from </w:t>
            </w:r>
            <w:r w:rsidR="00D40C5C">
              <w:rPr>
                <w:rFonts w:cs="Arial"/>
              </w:rPr>
              <w:t xml:space="preserve">March </w:t>
            </w:r>
            <w:r w:rsidRPr="00C511DA">
              <w:rPr>
                <w:rFonts w:cs="Arial"/>
              </w:rPr>
              <w:t>2014</w:t>
            </w:r>
            <w:r w:rsidR="00D40C5C">
              <w:rPr>
                <w:rFonts w:cs="Arial"/>
              </w:rPr>
              <w:t xml:space="preserve"> to March </w:t>
            </w:r>
            <w:r w:rsidRPr="00C511DA">
              <w:rPr>
                <w:rFonts w:cs="Arial"/>
              </w:rPr>
              <w:t>2015 was chair of the initiative</w:t>
            </w:r>
            <w:bookmarkStart w:id="30" w:name="_Ref326391953"/>
            <w:r w:rsidR="008742CD" w:rsidRPr="006B18FA">
              <w:rPr>
                <w:rFonts w:cs="Arial"/>
              </w:rPr>
              <w:t>.</w:t>
            </w:r>
            <w:r w:rsidRPr="00CA132E">
              <w:rPr>
                <w:rStyle w:val="EndnoteReference"/>
                <w:rFonts w:cs="Arial"/>
              </w:rPr>
              <w:endnoteReference w:id="49"/>
            </w:r>
            <w:bookmarkEnd w:id="30"/>
            <w:r w:rsidRPr="00C511DA">
              <w:rPr>
                <w:rFonts w:cs="Arial"/>
                <w:b/>
              </w:rPr>
              <w:t xml:space="preserve"> </w:t>
            </w:r>
            <w:r w:rsidRPr="006B18FA">
              <w:rPr>
                <w:rFonts w:cs="Arial"/>
              </w:rPr>
              <w:t>Much of the UK’s work as chair was to promot</w:t>
            </w:r>
            <w:r w:rsidR="00CE2B9F" w:rsidRPr="006B18FA">
              <w:rPr>
                <w:rFonts w:cs="Arial"/>
              </w:rPr>
              <w:t xml:space="preserve">e the principles to </w:t>
            </w:r>
            <w:proofErr w:type="spellStart"/>
            <w:r w:rsidR="00CE2B9F" w:rsidRPr="006B18FA">
              <w:rPr>
                <w:rFonts w:cs="Arial"/>
              </w:rPr>
              <w:t>businesses.</w:t>
            </w:r>
            <w:r w:rsidRPr="006B18FA">
              <w:rPr>
                <w:rFonts w:cs="Arial"/>
                <w:vertAlign w:val="superscript"/>
              </w:rPr>
              <w:fldChar w:fldCharType="begin"/>
            </w:r>
            <w:r w:rsidRPr="006B18FA">
              <w:rPr>
                <w:rFonts w:cs="Arial"/>
                <w:vertAlign w:val="superscript"/>
              </w:rPr>
              <w:instrText xml:space="preserve"> NOTEREF _Ref326391953 \h </w:instrText>
            </w:r>
            <w:r w:rsidRPr="006B18FA">
              <w:rPr>
                <w:rFonts w:cs="Arial"/>
                <w:vertAlign w:val="superscript"/>
              </w:rPr>
            </w:r>
            <w:r w:rsidRPr="006B18FA">
              <w:rPr>
                <w:rFonts w:cs="Arial"/>
                <w:vertAlign w:val="superscript"/>
              </w:rPr>
              <w:fldChar w:fldCharType="separate"/>
            </w:r>
            <w:r w:rsidR="00784DD8" w:rsidRPr="006B18FA">
              <w:rPr>
                <w:rFonts w:cs="Arial"/>
                <w:vertAlign w:val="superscript"/>
              </w:rPr>
              <w:t>82</w:t>
            </w:r>
            <w:proofErr w:type="spellEnd"/>
            <w:r w:rsidRPr="006B18FA">
              <w:rPr>
                <w:rFonts w:cs="Arial"/>
                <w:vertAlign w:val="superscript"/>
              </w:rPr>
              <w:fldChar w:fldCharType="end"/>
            </w:r>
          </w:p>
          <w:p w14:paraId="6CB8C054" w14:textId="77777777" w:rsidR="004537C2" w:rsidRDefault="004537C2" w:rsidP="004E735B">
            <w:pPr>
              <w:rPr>
                <w:rFonts w:cs="Arial"/>
              </w:rPr>
            </w:pPr>
          </w:p>
          <w:p w14:paraId="06B7354E" w14:textId="77777777" w:rsidR="004537C2" w:rsidRPr="006B18FA" w:rsidRDefault="004537C2" w:rsidP="004E735B">
            <w:pPr>
              <w:rPr>
                <w:rFonts w:cs="Arial"/>
                <w:b/>
              </w:rPr>
            </w:pPr>
            <w:r w:rsidRPr="006B18FA">
              <w:rPr>
                <w:rFonts w:cs="Arial"/>
                <w:b/>
              </w:rPr>
              <w:t>Kimberley Process</w:t>
            </w:r>
          </w:p>
          <w:p w14:paraId="3D849C45" w14:textId="77777777" w:rsidR="004537C2" w:rsidRPr="006B18FA" w:rsidRDefault="004537C2">
            <w:pPr>
              <w:rPr>
                <w:rFonts w:cs="Arial"/>
                <w:b/>
              </w:rPr>
            </w:pPr>
            <w:r w:rsidRPr="00C511DA">
              <w:rPr>
                <w:rFonts w:cs="Arial"/>
              </w:rPr>
              <w:t>As part of the EU, the UK participates in the Kimberley Process.</w:t>
            </w:r>
          </w:p>
          <w:p w14:paraId="236BDFFB" w14:textId="77777777" w:rsidR="004537C2" w:rsidRDefault="004537C2" w:rsidP="004E735B">
            <w:pPr>
              <w:rPr>
                <w:rFonts w:cs="Arial"/>
              </w:rPr>
            </w:pPr>
          </w:p>
          <w:p w14:paraId="7C7C5CA6" w14:textId="77777777" w:rsidR="004537C2" w:rsidRPr="006B18FA" w:rsidRDefault="004537C2" w:rsidP="004E735B">
            <w:pPr>
              <w:rPr>
                <w:rFonts w:cs="Arial"/>
                <w:b/>
              </w:rPr>
            </w:pPr>
            <w:r w:rsidRPr="006B18FA">
              <w:rPr>
                <w:rFonts w:cs="Arial"/>
                <w:b/>
              </w:rPr>
              <w:t>Global Network Initiative</w:t>
            </w:r>
          </w:p>
          <w:p w14:paraId="49FB3C8C" w14:textId="4482753A" w:rsidR="004537C2" w:rsidRPr="006B18FA" w:rsidRDefault="004537C2" w:rsidP="006B18FA">
            <w:pPr>
              <w:rPr>
                <w:rFonts w:cs="Arial"/>
              </w:rPr>
            </w:pPr>
            <w:r w:rsidRPr="00C511DA">
              <w:rPr>
                <w:rFonts w:cs="Arial"/>
              </w:rPr>
              <w:t xml:space="preserve">The UK Government highlights the </w:t>
            </w:r>
            <w:proofErr w:type="spellStart"/>
            <w:r w:rsidRPr="00C511DA">
              <w:rPr>
                <w:rFonts w:cs="Arial"/>
              </w:rPr>
              <w:t>GNI</w:t>
            </w:r>
            <w:proofErr w:type="spellEnd"/>
            <w:r w:rsidR="00D40C5C">
              <w:rPr>
                <w:rFonts w:cs="Arial"/>
              </w:rPr>
              <w:t xml:space="preserve"> (Global Network Initiative)</w:t>
            </w:r>
            <w:r w:rsidRPr="00C511DA">
              <w:rPr>
                <w:rFonts w:cs="Arial"/>
              </w:rPr>
              <w:t xml:space="preserve"> as an important source in its Business and Human Rights </w:t>
            </w:r>
            <w:proofErr w:type="spellStart"/>
            <w:r w:rsidRPr="00C511DA">
              <w:rPr>
                <w:rFonts w:cs="Arial"/>
              </w:rPr>
              <w:t>Toolkit</w:t>
            </w:r>
            <w:r w:rsidR="00CE2B9F" w:rsidRPr="006B18FA">
              <w:rPr>
                <w:rFonts w:cs="Arial"/>
              </w:rPr>
              <w:t>.</w:t>
            </w:r>
            <w:r w:rsidRPr="006B18FA">
              <w:rPr>
                <w:rFonts w:cs="Arial"/>
                <w:vertAlign w:val="superscript"/>
              </w:rPr>
              <w:fldChar w:fldCharType="begin"/>
            </w:r>
            <w:r w:rsidRPr="006B18FA">
              <w:rPr>
                <w:rFonts w:cs="Arial"/>
                <w:vertAlign w:val="superscript"/>
              </w:rPr>
              <w:instrText xml:space="preserve"> NOTEREF _Ref312243699 \h </w:instrText>
            </w:r>
            <w:r w:rsidRPr="006B18FA">
              <w:rPr>
                <w:rFonts w:cs="Arial"/>
                <w:vertAlign w:val="superscript"/>
              </w:rPr>
            </w:r>
            <w:r w:rsidRPr="006B18FA">
              <w:rPr>
                <w:rFonts w:cs="Arial"/>
                <w:vertAlign w:val="superscript"/>
              </w:rPr>
              <w:fldChar w:fldCharType="separate"/>
            </w:r>
            <w:r w:rsidR="00784DD8" w:rsidRPr="006B18FA">
              <w:rPr>
                <w:rFonts w:cs="Arial"/>
                <w:vertAlign w:val="superscript"/>
              </w:rPr>
              <w:t>208</w:t>
            </w:r>
            <w:proofErr w:type="spellEnd"/>
            <w:r w:rsidRPr="006B18FA">
              <w:rPr>
                <w:rFonts w:cs="Arial"/>
                <w:vertAlign w:val="superscript"/>
              </w:rPr>
              <w:fldChar w:fldCharType="end"/>
            </w:r>
          </w:p>
          <w:p w14:paraId="464EA498" w14:textId="77777777" w:rsidR="00CE2B9F" w:rsidRPr="00D92DFD" w:rsidRDefault="00CE2B9F" w:rsidP="004E735B">
            <w:pPr>
              <w:rPr>
                <w:rFonts w:cs="Arial"/>
                <w:b/>
              </w:rPr>
            </w:pPr>
          </w:p>
          <w:p w14:paraId="520D3DF9" w14:textId="77777777" w:rsidR="004537C2" w:rsidRPr="006B18FA" w:rsidRDefault="004537C2" w:rsidP="004E735B">
            <w:pPr>
              <w:rPr>
                <w:rFonts w:cs="Arial"/>
                <w:b/>
              </w:rPr>
            </w:pPr>
            <w:r w:rsidRPr="006B18FA">
              <w:rPr>
                <w:rFonts w:cs="Arial"/>
                <w:b/>
              </w:rPr>
              <w:t>Ethical Trading Initiative</w:t>
            </w:r>
          </w:p>
          <w:p w14:paraId="610F62BB" w14:textId="5DE7BD70" w:rsidR="004537C2" w:rsidRPr="00C511DA" w:rsidRDefault="004537C2">
            <w:pPr>
              <w:rPr>
                <w:rFonts w:cs="Arial"/>
                <w:vertAlign w:val="superscript"/>
              </w:rPr>
            </w:pPr>
            <w:r w:rsidRPr="00C511DA">
              <w:rPr>
                <w:rFonts w:cs="Arial"/>
              </w:rPr>
              <w:t>The UK Government h</w:t>
            </w:r>
            <w:r w:rsidRPr="006B18FA">
              <w:rPr>
                <w:rFonts w:cs="Arial"/>
              </w:rPr>
              <w:t>ighlights the ETI</w:t>
            </w:r>
            <w:r w:rsidR="00ED3B69" w:rsidRPr="006B18FA">
              <w:rPr>
                <w:rFonts w:cs="Arial"/>
              </w:rPr>
              <w:t xml:space="preserve"> (Ethical Trading Institute)</w:t>
            </w:r>
            <w:r w:rsidRPr="006B18FA">
              <w:rPr>
                <w:rFonts w:cs="Arial"/>
              </w:rPr>
              <w:t xml:space="preserve"> as an important source in its Business and Human Rights </w:t>
            </w:r>
            <w:proofErr w:type="spellStart"/>
            <w:r w:rsidRPr="006B18FA">
              <w:rPr>
                <w:rFonts w:cs="Arial"/>
              </w:rPr>
              <w:t>Toolkit</w:t>
            </w:r>
            <w:r w:rsidR="00CE2B9F" w:rsidRPr="006B18FA">
              <w:rPr>
                <w:rFonts w:cs="Arial"/>
              </w:rPr>
              <w:t>.</w:t>
            </w:r>
            <w:r w:rsidRPr="006B18FA">
              <w:rPr>
                <w:rFonts w:cs="Arial"/>
                <w:vertAlign w:val="superscript"/>
              </w:rPr>
              <w:fldChar w:fldCharType="begin"/>
            </w:r>
            <w:r w:rsidRPr="006B18FA">
              <w:rPr>
                <w:rFonts w:cs="Arial"/>
                <w:vertAlign w:val="superscript"/>
              </w:rPr>
              <w:instrText xml:space="preserve"> NOTEREF _Ref312243699 \h </w:instrText>
            </w:r>
            <w:r w:rsidRPr="006B18FA">
              <w:rPr>
                <w:rFonts w:cs="Arial"/>
                <w:vertAlign w:val="superscript"/>
              </w:rPr>
            </w:r>
            <w:r w:rsidRPr="006B18FA">
              <w:rPr>
                <w:rFonts w:cs="Arial"/>
                <w:vertAlign w:val="superscript"/>
              </w:rPr>
              <w:fldChar w:fldCharType="separate"/>
            </w:r>
            <w:r w:rsidR="00784DD8" w:rsidRPr="006B18FA">
              <w:rPr>
                <w:rFonts w:cs="Arial"/>
                <w:vertAlign w:val="superscript"/>
              </w:rPr>
              <w:t>208</w:t>
            </w:r>
            <w:proofErr w:type="spellEnd"/>
            <w:r w:rsidRPr="006B18FA">
              <w:rPr>
                <w:rFonts w:cs="Arial"/>
                <w:vertAlign w:val="superscript"/>
              </w:rPr>
              <w:fldChar w:fldCharType="end"/>
            </w:r>
          </w:p>
          <w:p w14:paraId="264B81A4" w14:textId="77777777" w:rsidR="003F3C70" w:rsidRPr="00B51900" w:rsidRDefault="003F3C70" w:rsidP="004E735B">
            <w:pPr>
              <w:rPr>
                <w:rFonts w:cs="Arial"/>
                <w:color w:val="1F497D" w:themeColor="text2"/>
                <w:szCs w:val="24"/>
                <w:vertAlign w:val="superscript"/>
              </w:rPr>
            </w:pPr>
          </w:p>
          <w:p w14:paraId="7ED5F884" w14:textId="052E537B" w:rsidR="00595343" w:rsidRPr="0093018A" w:rsidRDefault="00B90DA1" w:rsidP="00595343">
            <w:pPr>
              <w:rPr>
                <w:rFonts w:cs="Arial"/>
                <w:color w:val="0070C0"/>
                <w:szCs w:val="24"/>
              </w:rPr>
            </w:pPr>
            <w:r w:rsidRPr="0093018A">
              <w:rPr>
                <w:rFonts w:cs="Arial"/>
                <w:color w:val="0070C0"/>
                <w:szCs w:val="24"/>
              </w:rPr>
              <w:t>There</w:t>
            </w:r>
            <w:r w:rsidR="00226C8E" w:rsidRPr="0093018A">
              <w:rPr>
                <w:rFonts w:cs="Arial"/>
                <w:color w:val="0070C0"/>
                <w:szCs w:val="24"/>
              </w:rPr>
              <w:t xml:space="preserve"> is</w:t>
            </w:r>
            <w:r w:rsidRPr="0093018A">
              <w:rPr>
                <w:rFonts w:cs="Arial"/>
                <w:color w:val="0070C0"/>
                <w:szCs w:val="24"/>
              </w:rPr>
              <w:t xml:space="preserve"> a range of</w:t>
            </w:r>
            <w:r w:rsidR="003F3C70" w:rsidRPr="0093018A">
              <w:rPr>
                <w:rFonts w:cs="Arial"/>
                <w:color w:val="0070C0"/>
                <w:szCs w:val="24"/>
              </w:rPr>
              <w:t xml:space="preserve"> initiatives </w:t>
            </w:r>
            <w:r w:rsidRPr="0093018A">
              <w:rPr>
                <w:rFonts w:cs="Arial"/>
                <w:color w:val="0070C0"/>
                <w:szCs w:val="24"/>
              </w:rPr>
              <w:t xml:space="preserve">currently being </w:t>
            </w:r>
            <w:r w:rsidR="003F3C70" w:rsidRPr="0093018A">
              <w:rPr>
                <w:rFonts w:cs="Arial"/>
                <w:color w:val="0070C0"/>
                <w:szCs w:val="24"/>
              </w:rPr>
              <w:t xml:space="preserve">undertaken by the Scottish Government </w:t>
            </w:r>
            <w:r w:rsidRPr="0093018A">
              <w:rPr>
                <w:rFonts w:cs="Arial"/>
                <w:color w:val="0070C0"/>
                <w:szCs w:val="24"/>
              </w:rPr>
              <w:t xml:space="preserve">that are relevant to business and human rights. </w:t>
            </w:r>
            <w:r w:rsidR="00595343" w:rsidRPr="0093018A">
              <w:rPr>
                <w:rFonts w:cs="Arial"/>
                <w:color w:val="0070C0"/>
                <w:szCs w:val="24"/>
              </w:rPr>
              <w:t>Several of these are mentioned in the SHRC submission to the UN Committee on Economic, Social and Cultural Rights in advance of the 2016 review of the UK under the International Covenant on Economic, Social and Cultural Rights</w:t>
            </w:r>
            <w:r w:rsidRPr="0093018A">
              <w:rPr>
                <w:rStyle w:val="EndnoteReference"/>
                <w:rFonts w:cs="Arial"/>
                <w:color w:val="0070C0"/>
                <w:szCs w:val="24"/>
              </w:rPr>
              <w:endnoteReference w:id="50"/>
            </w:r>
            <w:r w:rsidR="00595343" w:rsidRPr="0093018A">
              <w:rPr>
                <w:rFonts w:cs="Arial"/>
                <w:color w:val="0070C0"/>
                <w:szCs w:val="24"/>
              </w:rPr>
              <w:t>:</w:t>
            </w:r>
          </w:p>
          <w:p w14:paraId="5D454ACE" w14:textId="77777777" w:rsidR="00226C8E" w:rsidRDefault="00595343" w:rsidP="00B51900">
            <w:pPr>
              <w:keepNext/>
              <w:keepLines/>
              <w:spacing w:before="200"/>
              <w:outlineLvl w:val="6"/>
              <w:rPr>
                <w:rFonts w:cs="Arial"/>
                <w:szCs w:val="24"/>
              </w:rPr>
            </w:pPr>
            <w:r w:rsidRPr="0093018A">
              <w:rPr>
                <w:rFonts w:cs="Arial"/>
                <w:color w:val="0070C0"/>
                <w:szCs w:val="24"/>
                <w:lang w:val="en"/>
              </w:rPr>
              <w:t xml:space="preserve">“Prior to the publication of the Summer Budget 2015, </w:t>
            </w:r>
            <w:r w:rsidRPr="0093018A">
              <w:rPr>
                <w:rFonts w:cs="Arial"/>
                <w:color w:val="0070C0"/>
                <w:szCs w:val="24"/>
              </w:rPr>
              <w:t>the Scottish Government had already adopted the Living Wage scheme, which encourages employers to adopt a sustainable wage for employees</w:t>
            </w:r>
            <w:r w:rsidR="00B90DA1" w:rsidRPr="0093018A">
              <w:rPr>
                <w:rFonts w:cs="Arial"/>
                <w:color w:val="0070C0"/>
                <w:szCs w:val="24"/>
              </w:rPr>
              <w:t xml:space="preserve">. </w:t>
            </w:r>
            <w:r w:rsidRPr="0093018A">
              <w:rPr>
                <w:rFonts w:cs="Arial"/>
                <w:color w:val="0070C0"/>
                <w:szCs w:val="24"/>
              </w:rPr>
              <w:t>The Scottish Government has urged employers in the private, public and third sectors to follow suit. The Procurement Reform (Scotland) Act 2014 also introduced a mechanism through which paying the Living Wage can inform the procurement tender process (although it is not a binding duty).</w:t>
            </w:r>
            <w:r w:rsidR="00B90DA1" w:rsidRPr="0093018A">
              <w:rPr>
                <w:rFonts w:cs="Arial"/>
                <w:color w:val="0070C0"/>
                <w:szCs w:val="24"/>
              </w:rPr>
              <w:t xml:space="preserve"> </w:t>
            </w:r>
            <w:r w:rsidRPr="0093018A">
              <w:rPr>
                <w:rFonts w:cs="Arial"/>
                <w:color w:val="0070C0"/>
                <w:szCs w:val="24"/>
              </w:rPr>
              <w:t>The recently published Business Pledge is a voluntary scheme introduced by the Scottish Government to encourage businesses to pay the living wage and refrain from entering into adverse practices such as zero contract hours, which impact on financial stability and security</w:t>
            </w:r>
            <w:r w:rsidR="00B51900" w:rsidRPr="0093018A">
              <w:rPr>
                <w:rFonts w:cs="Arial"/>
                <w:color w:val="0070C0"/>
                <w:szCs w:val="24"/>
              </w:rPr>
              <w:t>”</w:t>
            </w:r>
            <w:r w:rsidRPr="0093018A">
              <w:rPr>
                <w:rFonts w:cs="Arial"/>
                <w:color w:val="0070C0"/>
                <w:szCs w:val="24"/>
              </w:rPr>
              <w:t>.</w:t>
            </w:r>
          </w:p>
          <w:p w14:paraId="39B94506" w14:textId="4653B8B9" w:rsidR="003F3C70" w:rsidRPr="00B51900" w:rsidRDefault="00595343" w:rsidP="00B51900">
            <w:pPr>
              <w:keepNext/>
              <w:keepLines/>
              <w:spacing w:before="200"/>
              <w:outlineLvl w:val="6"/>
              <w:rPr>
                <w:rFonts w:cs="Arial"/>
              </w:rPr>
            </w:pPr>
            <w:r w:rsidRPr="00226C8E">
              <w:rPr>
                <w:rFonts w:cs="Arial"/>
              </w:rPr>
              <w:t xml:space="preserve"> </w:t>
            </w:r>
          </w:p>
        </w:tc>
      </w:tr>
      <w:tr w:rsidR="004537C2" w:rsidRPr="00CA132E" w14:paraId="25A9B918" w14:textId="77777777" w:rsidTr="004E735B">
        <w:trPr>
          <w:trHeight w:val="397"/>
        </w:trPr>
        <w:tc>
          <w:tcPr>
            <w:tcW w:w="14174" w:type="dxa"/>
            <w:gridSpan w:val="3"/>
            <w:tcBorders>
              <w:bottom w:val="single" w:sz="4" w:space="0" w:color="auto"/>
            </w:tcBorders>
            <w:shd w:val="clear" w:color="auto" w:fill="7F7F7F"/>
            <w:vAlign w:val="center"/>
          </w:tcPr>
          <w:p w14:paraId="0D4831C3" w14:textId="77777777" w:rsidR="004537C2" w:rsidRPr="00072AC0" w:rsidRDefault="004537C2" w:rsidP="004E735B">
            <w:pPr>
              <w:rPr>
                <w:rFonts w:cs="Arial"/>
                <w:b/>
              </w:rPr>
            </w:pPr>
            <w:r w:rsidRPr="00072AC0">
              <w:rPr>
                <w:rFonts w:cs="Arial"/>
                <w:b/>
              </w:rPr>
              <w:lastRenderedPageBreak/>
              <w:t>Gaps</w:t>
            </w:r>
          </w:p>
        </w:tc>
      </w:tr>
      <w:tr w:rsidR="004537C2" w:rsidRPr="00CA132E" w14:paraId="68FC0C0E" w14:textId="77777777" w:rsidTr="00226C8E">
        <w:trPr>
          <w:trHeight w:val="416"/>
        </w:trPr>
        <w:tc>
          <w:tcPr>
            <w:tcW w:w="14174" w:type="dxa"/>
            <w:gridSpan w:val="3"/>
            <w:tcBorders>
              <w:bottom w:val="single" w:sz="4" w:space="0" w:color="auto"/>
            </w:tcBorders>
            <w:shd w:val="clear" w:color="auto" w:fill="auto"/>
          </w:tcPr>
          <w:p w14:paraId="7B2E8A7B" w14:textId="73E28BE7" w:rsidR="004537C2" w:rsidRPr="00EC6857" w:rsidRDefault="004537C2" w:rsidP="004E735B">
            <w:pPr>
              <w:jc w:val="left"/>
              <w:rPr>
                <w:rFonts w:cs="Arial"/>
                <w:color w:val="000000"/>
                <w:szCs w:val="24"/>
              </w:rPr>
            </w:pPr>
            <w:r w:rsidRPr="00EC6857">
              <w:rPr>
                <w:rFonts w:cs="Arial"/>
                <w:color w:val="000000"/>
              </w:rPr>
              <w:t>As noted</w:t>
            </w:r>
            <w:r>
              <w:rPr>
                <w:rFonts w:cs="Arial"/>
                <w:color w:val="000000"/>
              </w:rPr>
              <w:t xml:space="preserve"> in relation to Principle 1.2 above, </w:t>
            </w:r>
            <w:r w:rsidR="00A924C8">
              <w:rPr>
                <w:rFonts w:eastAsia="MS Mincho" w:cs="Arial"/>
                <w:color w:val="000000"/>
                <w:szCs w:val="24"/>
              </w:rPr>
              <w:t>Amnesty International has</w:t>
            </w:r>
            <w:r w:rsidRPr="00EC6857">
              <w:rPr>
                <w:rFonts w:eastAsia="MS Mincho" w:cs="Arial"/>
                <w:color w:val="000000"/>
                <w:szCs w:val="24"/>
              </w:rPr>
              <w:t xml:space="preserve"> noted that high rejection and referral of cases by the UK </w:t>
            </w:r>
            <w:r>
              <w:rPr>
                <w:rFonts w:eastAsia="MS Mincho" w:cs="Arial"/>
                <w:color w:val="000000"/>
                <w:szCs w:val="24"/>
              </w:rPr>
              <w:t xml:space="preserve">OECD </w:t>
            </w:r>
            <w:r w:rsidRPr="00EC6857">
              <w:rPr>
                <w:rFonts w:eastAsia="MS Mincho" w:cs="Arial"/>
                <w:color w:val="000000"/>
                <w:szCs w:val="24"/>
              </w:rPr>
              <w:t xml:space="preserve">NCP and </w:t>
            </w:r>
            <w:r w:rsidRPr="00EC6857">
              <w:rPr>
                <w:rFonts w:cs="Arial"/>
                <w:color w:val="000000"/>
                <w:szCs w:val="24"/>
              </w:rPr>
              <w:t>the high evidential threshold that the UK N</w:t>
            </w:r>
            <w:r w:rsidR="00A924C8">
              <w:rPr>
                <w:rFonts w:cs="Arial"/>
                <w:color w:val="000000"/>
                <w:szCs w:val="24"/>
              </w:rPr>
              <w:t xml:space="preserve">CP imposes on complainants </w:t>
            </w:r>
            <w:r w:rsidR="00226C8E">
              <w:rPr>
                <w:rFonts w:cs="Arial"/>
                <w:color w:val="000000"/>
                <w:szCs w:val="24"/>
              </w:rPr>
              <w:t>go</w:t>
            </w:r>
            <w:r w:rsidRPr="00EC6857">
              <w:rPr>
                <w:rFonts w:cs="Arial"/>
                <w:color w:val="000000"/>
                <w:szCs w:val="24"/>
              </w:rPr>
              <w:t xml:space="preserve"> beyond the requirements of the UNGPs</w:t>
            </w:r>
            <w:r w:rsidR="00A924C8">
              <w:rPr>
                <w:rFonts w:cs="Arial"/>
                <w:color w:val="000000"/>
                <w:szCs w:val="24"/>
              </w:rPr>
              <w:t>.</w:t>
            </w:r>
            <w:r w:rsidRPr="00EC6857">
              <w:rPr>
                <w:rStyle w:val="EndnoteReference"/>
                <w:rFonts w:cs="Arial"/>
                <w:color w:val="000000"/>
                <w:szCs w:val="24"/>
              </w:rPr>
              <w:endnoteReference w:id="51"/>
            </w:r>
          </w:p>
          <w:p w14:paraId="43839CCD" w14:textId="77777777" w:rsidR="004537C2" w:rsidRDefault="004537C2" w:rsidP="004E735B">
            <w:pPr>
              <w:jc w:val="left"/>
              <w:rPr>
                <w:rFonts w:cs="Arial"/>
                <w:color w:val="1F497D"/>
              </w:rPr>
            </w:pPr>
          </w:p>
          <w:p w14:paraId="2B2331BA" w14:textId="551E00A6" w:rsidR="004537C2" w:rsidRPr="0093018A" w:rsidRDefault="004537C2" w:rsidP="004E735B">
            <w:pPr>
              <w:jc w:val="left"/>
              <w:rPr>
                <w:rFonts w:cs="Arial"/>
                <w:color w:val="0070C0"/>
              </w:rPr>
            </w:pPr>
            <w:r w:rsidRPr="0093018A">
              <w:rPr>
                <w:rFonts w:cs="Arial"/>
                <w:color w:val="0070C0"/>
              </w:rPr>
              <w:t xml:space="preserve">No reference could be found to </w:t>
            </w:r>
            <w:r w:rsidR="00226C8E" w:rsidRPr="0093018A">
              <w:rPr>
                <w:rFonts w:cs="Arial"/>
                <w:color w:val="0070C0"/>
              </w:rPr>
              <w:t xml:space="preserve">the </w:t>
            </w:r>
            <w:r w:rsidRPr="0093018A">
              <w:rPr>
                <w:rFonts w:cs="Arial"/>
                <w:color w:val="0070C0"/>
              </w:rPr>
              <w:t xml:space="preserve">UN Global </w:t>
            </w:r>
            <w:r w:rsidR="00A924C8" w:rsidRPr="0093018A">
              <w:rPr>
                <w:rFonts w:cs="Arial"/>
                <w:color w:val="0070C0"/>
              </w:rPr>
              <w:t xml:space="preserve">Compact on </w:t>
            </w:r>
            <w:r w:rsidR="003F3C70" w:rsidRPr="0093018A">
              <w:rPr>
                <w:rFonts w:cs="Arial"/>
                <w:color w:val="0070C0"/>
              </w:rPr>
              <w:t>Scottish Government Website</w:t>
            </w:r>
            <w:r w:rsidR="00D40C5C" w:rsidRPr="0093018A">
              <w:rPr>
                <w:rFonts w:cs="Arial"/>
                <w:color w:val="0070C0"/>
              </w:rPr>
              <w:t>.</w:t>
            </w:r>
          </w:p>
          <w:p w14:paraId="00376A77" w14:textId="77777777" w:rsidR="004537C2" w:rsidRDefault="004537C2" w:rsidP="00A924C8">
            <w:pPr>
              <w:jc w:val="left"/>
              <w:rPr>
                <w:rFonts w:cs="Arial"/>
              </w:rPr>
            </w:pPr>
            <w:r w:rsidRPr="0093018A">
              <w:rPr>
                <w:rFonts w:cs="Arial"/>
                <w:color w:val="0070C0"/>
              </w:rPr>
              <w:lastRenderedPageBreak/>
              <w:t xml:space="preserve">No reference could be found to IFC on UK or Scottish Government </w:t>
            </w:r>
            <w:r w:rsidR="00A924C8" w:rsidRPr="0093018A">
              <w:rPr>
                <w:rFonts w:cs="Arial"/>
                <w:color w:val="0070C0"/>
              </w:rPr>
              <w:t>w</w:t>
            </w:r>
            <w:r w:rsidRPr="0093018A">
              <w:rPr>
                <w:rFonts w:cs="Arial"/>
                <w:color w:val="0070C0"/>
              </w:rPr>
              <w:t>ebsite.</w:t>
            </w:r>
          </w:p>
        </w:tc>
      </w:tr>
      <w:tr w:rsidR="004537C2" w:rsidRPr="00CA132E" w14:paraId="1E9F1668" w14:textId="77777777" w:rsidTr="004E735B">
        <w:trPr>
          <w:trHeight w:val="719"/>
        </w:trPr>
        <w:tc>
          <w:tcPr>
            <w:tcW w:w="14174" w:type="dxa"/>
            <w:gridSpan w:val="3"/>
            <w:tcBorders>
              <w:bottom w:val="single" w:sz="4" w:space="0" w:color="auto"/>
            </w:tcBorders>
            <w:shd w:val="clear" w:color="auto" w:fill="B6DDE8"/>
            <w:vAlign w:val="center"/>
          </w:tcPr>
          <w:p w14:paraId="2867511A" w14:textId="77777777" w:rsidR="004537C2" w:rsidRPr="00CA132E" w:rsidRDefault="004537C2" w:rsidP="004E735B">
            <w:pPr>
              <w:pStyle w:val="Heading2"/>
              <w:rPr>
                <w:rFonts w:cs="Arial"/>
              </w:rPr>
            </w:pPr>
            <w:bookmarkStart w:id="31" w:name="_Toc457400126"/>
            <w:r w:rsidRPr="00CA132E">
              <w:rPr>
                <w:rFonts w:cs="Arial"/>
              </w:rPr>
              <w:lastRenderedPageBreak/>
              <w:t>1.5. National Laws and Regulations - Does the general law of the State provide protection against business-related human rights abuses?</w:t>
            </w:r>
            <w:bookmarkEnd w:id="31"/>
          </w:p>
        </w:tc>
      </w:tr>
      <w:tr w:rsidR="004537C2" w:rsidRPr="00CA132E" w14:paraId="7301A5D1" w14:textId="77777777" w:rsidTr="004E735B">
        <w:trPr>
          <w:trHeight w:val="393"/>
        </w:trPr>
        <w:tc>
          <w:tcPr>
            <w:tcW w:w="7087" w:type="dxa"/>
            <w:gridSpan w:val="2"/>
            <w:shd w:val="clear" w:color="auto" w:fill="EEECE1"/>
          </w:tcPr>
          <w:p w14:paraId="582B63F4" w14:textId="77777777" w:rsidR="004537C2" w:rsidRPr="00942B8F" w:rsidRDefault="004537C2" w:rsidP="004E735B">
            <w:pPr>
              <w:jc w:val="left"/>
              <w:rPr>
                <w:rFonts w:cs="Arial"/>
                <w:b/>
              </w:rPr>
            </w:pPr>
            <w:r w:rsidRPr="00942B8F">
              <w:rPr>
                <w:rFonts w:cs="Arial"/>
                <w:b/>
              </w:rPr>
              <w:t>Indicators</w:t>
            </w:r>
          </w:p>
        </w:tc>
        <w:tc>
          <w:tcPr>
            <w:tcW w:w="7087" w:type="dxa"/>
            <w:shd w:val="clear" w:color="auto" w:fill="EEECE1"/>
          </w:tcPr>
          <w:p w14:paraId="13A66F1F" w14:textId="77777777" w:rsidR="004537C2" w:rsidRPr="00942B8F" w:rsidRDefault="004537C2" w:rsidP="004E735B">
            <w:pPr>
              <w:jc w:val="left"/>
              <w:rPr>
                <w:rFonts w:cs="Arial"/>
                <w:b/>
              </w:rPr>
            </w:pPr>
            <w:r w:rsidRPr="00942B8F">
              <w:rPr>
                <w:rFonts w:cs="Arial"/>
                <w:b/>
              </w:rPr>
              <w:t>Scoping Questions</w:t>
            </w:r>
          </w:p>
        </w:tc>
      </w:tr>
      <w:tr w:rsidR="004537C2" w:rsidRPr="00CA132E" w14:paraId="479E5E25" w14:textId="77777777" w:rsidTr="004E735B">
        <w:trPr>
          <w:trHeight w:val="696"/>
        </w:trPr>
        <w:tc>
          <w:tcPr>
            <w:tcW w:w="7087" w:type="dxa"/>
            <w:gridSpan w:val="2"/>
            <w:shd w:val="clear" w:color="auto" w:fill="EEECE1"/>
          </w:tcPr>
          <w:p w14:paraId="21432D8D" w14:textId="77777777" w:rsidR="004537C2" w:rsidRPr="00942B8F" w:rsidRDefault="004537C2" w:rsidP="004E735B">
            <w:pPr>
              <w:pStyle w:val="Heading3"/>
              <w:rPr>
                <w:rFonts w:cs="Arial"/>
                <w:b w:val="0"/>
              </w:rPr>
            </w:pPr>
            <w:bookmarkStart w:id="32" w:name="_Toc457400127"/>
            <w:r w:rsidRPr="00942B8F">
              <w:rPr>
                <w:rFonts w:cs="Arial"/>
                <w:b w:val="0"/>
              </w:rPr>
              <w:t>Constitution</w:t>
            </w:r>
            <w:bookmarkEnd w:id="32"/>
          </w:p>
        </w:tc>
        <w:tc>
          <w:tcPr>
            <w:tcW w:w="7087" w:type="dxa"/>
            <w:shd w:val="clear" w:color="auto" w:fill="EEECE1"/>
          </w:tcPr>
          <w:p w14:paraId="29373FFC" w14:textId="77777777" w:rsidR="004537C2" w:rsidRPr="00942B8F" w:rsidRDefault="004537C2" w:rsidP="004E735B">
            <w:pPr>
              <w:pStyle w:val="LightGrid-Accent31"/>
              <w:ind w:left="0"/>
              <w:jc w:val="left"/>
              <w:rPr>
                <w:rFonts w:cs="Arial"/>
              </w:rPr>
            </w:pPr>
            <w:r w:rsidRPr="00942B8F">
              <w:rPr>
                <w:rFonts w:cs="Arial"/>
              </w:rPr>
              <w:t>Does the constitution contain wording aimed at human rights protection?</w:t>
            </w:r>
          </w:p>
        </w:tc>
      </w:tr>
      <w:tr w:rsidR="004537C2" w:rsidRPr="00CA132E" w14:paraId="0F227CF8" w14:textId="77777777" w:rsidTr="004E735B">
        <w:trPr>
          <w:trHeight w:val="699"/>
        </w:trPr>
        <w:tc>
          <w:tcPr>
            <w:tcW w:w="7087" w:type="dxa"/>
            <w:gridSpan w:val="2"/>
            <w:shd w:val="clear" w:color="auto" w:fill="EEECE1"/>
          </w:tcPr>
          <w:p w14:paraId="218E82BE" w14:textId="77777777" w:rsidR="004537C2" w:rsidRPr="00942B8F" w:rsidRDefault="004537C2" w:rsidP="004E735B">
            <w:pPr>
              <w:jc w:val="left"/>
              <w:rPr>
                <w:rFonts w:cs="Arial"/>
              </w:rPr>
            </w:pPr>
          </w:p>
          <w:p w14:paraId="733A6992" w14:textId="77777777" w:rsidR="004537C2" w:rsidRPr="00942B8F" w:rsidRDefault="004537C2" w:rsidP="004E735B">
            <w:pPr>
              <w:pStyle w:val="Heading3"/>
              <w:rPr>
                <w:rFonts w:cs="Arial"/>
                <w:b w:val="0"/>
              </w:rPr>
            </w:pPr>
            <w:bookmarkStart w:id="33" w:name="_Toc457400128"/>
            <w:r w:rsidRPr="00942B8F">
              <w:rPr>
                <w:rFonts w:cs="Arial"/>
                <w:b w:val="0"/>
              </w:rPr>
              <w:t>Labour Law</w:t>
            </w:r>
            <w:bookmarkEnd w:id="33"/>
          </w:p>
        </w:tc>
        <w:tc>
          <w:tcPr>
            <w:tcW w:w="7087" w:type="dxa"/>
            <w:shd w:val="clear" w:color="auto" w:fill="EEECE1"/>
          </w:tcPr>
          <w:p w14:paraId="22F0E8DF" w14:textId="77777777" w:rsidR="004537C2" w:rsidRPr="00942B8F" w:rsidRDefault="004537C2" w:rsidP="004E735B">
            <w:pPr>
              <w:pStyle w:val="LightGrid-Accent31"/>
              <w:ind w:left="0"/>
              <w:jc w:val="left"/>
              <w:rPr>
                <w:rFonts w:cs="Arial"/>
              </w:rPr>
            </w:pPr>
            <w:r w:rsidRPr="00942B8F">
              <w:rPr>
                <w:rFonts w:cs="Arial"/>
              </w:rPr>
              <w:t>Has the government put in place labour laws and regulations to ensure the protection and promotion of workers’ rights?</w:t>
            </w:r>
          </w:p>
        </w:tc>
      </w:tr>
      <w:tr w:rsidR="004537C2" w:rsidRPr="00CA132E" w14:paraId="61450AA8" w14:textId="77777777" w:rsidTr="004E735B">
        <w:trPr>
          <w:trHeight w:val="1408"/>
        </w:trPr>
        <w:tc>
          <w:tcPr>
            <w:tcW w:w="7087" w:type="dxa"/>
            <w:gridSpan w:val="2"/>
            <w:shd w:val="clear" w:color="auto" w:fill="EEECE1"/>
          </w:tcPr>
          <w:p w14:paraId="3920F449" w14:textId="77777777" w:rsidR="004537C2" w:rsidRPr="00942B8F" w:rsidRDefault="004537C2" w:rsidP="004E735B">
            <w:pPr>
              <w:pStyle w:val="Heading3"/>
              <w:rPr>
                <w:rFonts w:cs="Arial"/>
                <w:b w:val="0"/>
              </w:rPr>
            </w:pPr>
            <w:bookmarkStart w:id="34" w:name="_Toc457400129"/>
            <w:r w:rsidRPr="00942B8F">
              <w:rPr>
                <w:rFonts w:cs="Arial"/>
                <w:b w:val="0"/>
              </w:rPr>
              <w:t>Environmental Law</w:t>
            </w:r>
            <w:bookmarkEnd w:id="34"/>
          </w:p>
          <w:p w14:paraId="40486538" w14:textId="77777777" w:rsidR="004537C2" w:rsidRPr="00942B8F" w:rsidRDefault="004537C2" w:rsidP="004E735B">
            <w:pPr>
              <w:jc w:val="left"/>
              <w:rPr>
                <w:rFonts w:cs="Arial"/>
              </w:rPr>
            </w:pPr>
          </w:p>
          <w:p w14:paraId="345FE0DF" w14:textId="77777777" w:rsidR="004537C2" w:rsidRPr="00942B8F" w:rsidRDefault="004537C2" w:rsidP="004E735B">
            <w:pPr>
              <w:jc w:val="left"/>
              <w:rPr>
                <w:rFonts w:cs="Arial"/>
              </w:rPr>
            </w:pPr>
          </w:p>
        </w:tc>
        <w:tc>
          <w:tcPr>
            <w:tcW w:w="7087" w:type="dxa"/>
            <w:shd w:val="clear" w:color="auto" w:fill="EEECE1"/>
          </w:tcPr>
          <w:p w14:paraId="5D42A872" w14:textId="77777777" w:rsidR="004537C2" w:rsidRPr="00942B8F" w:rsidRDefault="004537C2" w:rsidP="004E735B">
            <w:pPr>
              <w:pStyle w:val="LightGrid-Accent31"/>
              <w:ind w:left="0"/>
              <w:jc w:val="left"/>
              <w:rPr>
                <w:rFonts w:cs="Arial"/>
              </w:rPr>
            </w:pPr>
            <w:r w:rsidRPr="00942B8F">
              <w:rPr>
                <w:rFonts w:cs="Arial"/>
              </w:rPr>
              <w:t>Has the government put in place environmental laws and regulations to ensure the protection and promotion of the rights of its citizens to health, a healthy environment, and livelihoods including, for example, clean water, clean air, and cultivatable land?</w:t>
            </w:r>
          </w:p>
        </w:tc>
      </w:tr>
      <w:tr w:rsidR="004537C2" w:rsidRPr="00CA132E" w14:paraId="5E6F28D1" w14:textId="77777777" w:rsidTr="004E735B">
        <w:trPr>
          <w:trHeight w:val="1539"/>
        </w:trPr>
        <w:tc>
          <w:tcPr>
            <w:tcW w:w="7087" w:type="dxa"/>
            <w:gridSpan w:val="2"/>
            <w:shd w:val="clear" w:color="auto" w:fill="EEECE1"/>
          </w:tcPr>
          <w:p w14:paraId="30B6C8CA" w14:textId="77777777" w:rsidR="004537C2" w:rsidRPr="00942B8F" w:rsidRDefault="004537C2" w:rsidP="004E735B">
            <w:pPr>
              <w:pStyle w:val="Heading3"/>
              <w:rPr>
                <w:rFonts w:cs="Arial"/>
                <w:b w:val="0"/>
              </w:rPr>
            </w:pPr>
            <w:bookmarkStart w:id="35" w:name="_Toc457400130"/>
            <w:r w:rsidRPr="00942B8F">
              <w:rPr>
                <w:rFonts w:cs="Arial"/>
                <w:b w:val="0"/>
              </w:rPr>
              <w:t>Property and Land Management Law</w:t>
            </w:r>
            <w:bookmarkEnd w:id="35"/>
          </w:p>
          <w:p w14:paraId="6F41CD97" w14:textId="77777777" w:rsidR="004537C2" w:rsidRPr="00942B8F" w:rsidRDefault="004537C2" w:rsidP="004E735B">
            <w:pPr>
              <w:jc w:val="left"/>
              <w:rPr>
                <w:rFonts w:cs="Arial"/>
              </w:rPr>
            </w:pPr>
          </w:p>
          <w:p w14:paraId="4A78FC63" w14:textId="77777777" w:rsidR="004537C2" w:rsidRPr="00942B8F" w:rsidRDefault="004537C2" w:rsidP="004E735B">
            <w:pPr>
              <w:jc w:val="left"/>
              <w:rPr>
                <w:rFonts w:cs="Arial"/>
              </w:rPr>
            </w:pPr>
          </w:p>
        </w:tc>
        <w:tc>
          <w:tcPr>
            <w:tcW w:w="7087" w:type="dxa"/>
            <w:shd w:val="clear" w:color="auto" w:fill="EEECE1"/>
          </w:tcPr>
          <w:p w14:paraId="1E773669" w14:textId="77777777" w:rsidR="004537C2" w:rsidRPr="00942B8F" w:rsidRDefault="004537C2" w:rsidP="004E735B">
            <w:pPr>
              <w:jc w:val="left"/>
              <w:rPr>
                <w:rFonts w:cs="Arial"/>
              </w:rPr>
            </w:pPr>
            <w:r w:rsidRPr="00942B8F">
              <w:rPr>
                <w:rFonts w:cs="Arial"/>
              </w:rPr>
              <w:t>Has the government put in place land management laws and regulations to ensure the protection of the rights of its citizens, including the recognition of customary land rights and the incorporation of human rights considerations into environmental and social impact assessments and related licensing practices?</w:t>
            </w:r>
          </w:p>
        </w:tc>
      </w:tr>
      <w:tr w:rsidR="004537C2" w:rsidRPr="00CA132E" w14:paraId="223F343E" w14:textId="77777777" w:rsidTr="004E735B">
        <w:trPr>
          <w:trHeight w:val="996"/>
        </w:trPr>
        <w:tc>
          <w:tcPr>
            <w:tcW w:w="7087" w:type="dxa"/>
            <w:gridSpan w:val="2"/>
            <w:tcBorders>
              <w:bottom w:val="single" w:sz="4" w:space="0" w:color="auto"/>
            </w:tcBorders>
            <w:shd w:val="clear" w:color="auto" w:fill="EEECE1"/>
          </w:tcPr>
          <w:p w14:paraId="697DCF7C" w14:textId="77777777" w:rsidR="004537C2" w:rsidRPr="00942B8F" w:rsidRDefault="004537C2" w:rsidP="004E735B">
            <w:pPr>
              <w:pStyle w:val="Heading3"/>
              <w:rPr>
                <w:rFonts w:cs="Arial"/>
                <w:b w:val="0"/>
              </w:rPr>
            </w:pPr>
            <w:bookmarkStart w:id="36" w:name="_Toc457400131"/>
            <w:r w:rsidRPr="00942B8F">
              <w:rPr>
                <w:rFonts w:cs="Arial"/>
                <w:b w:val="0"/>
              </w:rPr>
              <w:t>Health and Safety Law</w:t>
            </w:r>
            <w:bookmarkEnd w:id="36"/>
          </w:p>
          <w:p w14:paraId="1A8DC807" w14:textId="77777777" w:rsidR="004537C2" w:rsidRPr="00942B8F" w:rsidRDefault="004537C2" w:rsidP="004E735B">
            <w:pPr>
              <w:pStyle w:val="Heading3"/>
              <w:rPr>
                <w:rFonts w:cs="Arial"/>
                <w:b w:val="0"/>
              </w:rPr>
            </w:pPr>
          </w:p>
          <w:p w14:paraId="4C3F714F" w14:textId="77777777" w:rsidR="004537C2" w:rsidRPr="00942B8F" w:rsidRDefault="004537C2" w:rsidP="004E735B">
            <w:pPr>
              <w:pStyle w:val="Heading3"/>
              <w:rPr>
                <w:rFonts w:cs="Arial"/>
                <w:b w:val="0"/>
              </w:rPr>
            </w:pPr>
          </w:p>
        </w:tc>
        <w:tc>
          <w:tcPr>
            <w:tcW w:w="7087" w:type="dxa"/>
            <w:tcBorders>
              <w:bottom w:val="single" w:sz="4" w:space="0" w:color="auto"/>
            </w:tcBorders>
            <w:shd w:val="clear" w:color="auto" w:fill="EEECE1"/>
          </w:tcPr>
          <w:p w14:paraId="38EAC974" w14:textId="77777777" w:rsidR="004537C2" w:rsidRPr="00942B8F" w:rsidRDefault="004537C2" w:rsidP="004E735B">
            <w:pPr>
              <w:pStyle w:val="LightGrid-Accent31"/>
              <w:ind w:left="0"/>
              <w:jc w:val="left"/>
              <w:rPr>
                <w:rFonts w:cs="Arial"/>
              </w:rPr>
            </w:pPr>
            <w:r w:rsidRPr="00942B8F">
              <w:rPr>
                <w:rFonts w:cs="Arial"/>
              </w:rPr>
              <w:t>Has the government put in place health and safety laws and regulations to ensure the physical and mental health of workers and communities?</w:t>
            </w:r>
          </w:p>
        </w:tc>
      </w:tr>
      <w:tr w:rsidR="004537C2" w:rsidRPr="00CA132E" w14:paraId="459B6D2C" w14:textId="77777777" w:rsidTr="004E735B">
        <w:trPr>
          <w:trHeight w:val="416"/>
        </w:trPr>
        <w:tc>
          <w:tcPr>
            <w:tcW w:w="7087" w:type="dxa"/>
            <w:gridSpan w:val="2"/>
            <w:tcBorders>
              <w:bottom w:val="single" w:sz="4" w:space="0" w:color="auto"/>
            </w:tcBorders>
            <w:shd w:val="clear" w:color="auto" w:fill="EEECE1"/>
          </w:tcPr>
          <w:p w14:paraId="6DC404D7" w14:textId="77777777" w:rsidR="004537C2" w:rsidRPr="00942B8F" w:rsidRDefault="004537C2" w:rsidP="004E735B">
            <w:pPr>
              <w:pStyle w:val="Heading3"/>
              <w:rPr>
                <w:rFonts w:cs="Arial"/>
                <w:b w:val="0"/>
              </w:rPr>
            </w:pPr>
            <w:bookmarkStart w:id="37" w:name="_Toc457400132"/>
            <w:r w:rsidRPr="00942B8F">
              <w:rPr>
                <w:rFonts w:cs="Arial"/>
                <w:b w:val="0"/>
              </w:rPr>
              <w:t>Corporate and Securities Law</w:t>
            </w:r>
            <w:bookmarkEnd w:id="37"/>
          </w:p>
          <w:p w14:paraId="13FA8F8A" w14:textId="77777777" w:rsidR="004537C2" w:rsidRPr="00942B8F" w:rsidRDefault="004537C2" w:rsidP="004E735B">
            <w:pPr>
              <w:pStyle w:val="Heading3"/>
              <w:rPr>
                <w:rFonts w:cs="Arial"/>
                <w:b w:val="0"/>
              </w:rPr>
            </w:pPr>
          </w:p>
          <w:p w14:paraId="0E61561C" w14:textId="77777777" w:rsidR="004537C2" w:rsidRPr="00942B8F" w:rsidRDefault="004537C2" w:rsidP="004E735B">
            <w:pPr>
              <w:pStyle w:val="Heading3"/>
              <w:rPr>
                <w:rFonts w:cs="Arial"/>
                <w:b w:val="0"/>
              </w:rPr>
            </w:pPr>
          </w:p>
        </w:tc>
        <w:tc>
          <w:tcPr>
            <w:tcW w:w="7087" w:type="dxa"/>
            <w:tcBorders>
              <w:bottom w:val="single" w:sz="4" w:space="0" w:color="auto"/>
            </w:tcBorders>
            <w:shd w:val="clear" w:color="auto" w:fill="EEECE1"/>
          </w:tcPr>
          <w:p w14:paraId="473133C2" w14:textId="77777777" w:rsidR="004537C2" w:rsidRPr="00942B8F" w:rsidRDefault="004537C2" w:rsidP="004E735B">
            <w:pPr>
              <w:pStyle w:val="LightGrid-Accent31"/>
              <w:ind w:left="0"/>
              <w:jc w:val="left"/>
              <w:rPr>
                <w:rFonts w:cs="Arial"/>
              </w:rPr>
            </w:pPr>
            <w:r w:rsidRPr="00942B8F">
              <w:rPr>
                <w:rFonts w:cs="Arial"/>
              </w:rPr>
              <w:t>Has the government put in place corporate and securities laws and regulations to support ethical corporate behaviour and business respect for human rights, such as through financial reporting, incorporation/registration, and stock exchange listing requirements?</w:t>
            </w:r>
          </w:p>
        </w:tc>
      </w:tr>
      <w:tr w:rsidR="004537C2" w:rsidRPr="00CA132E" w14:paraId="0AC0EE71" w14:textId="77777777" w:rsidTr="004E735B">
        <w:trPr>
          <w:trHeight w:val="590"/>
        </w:trPr>
        <w:tc>
          <w:tcPr>
            <w:tcW w:w="7087" w:type="dxa"/>
            <w:gridSpan w:val="2"/>
            <w:shd w:val="clear" w:color="auto" w:fill="EEECE1"/>
          </w:tcPr>
          <w:p w14:paraId="76B806B3" w14:textId="77777777" w:rsidR="004537C2" w:rsidRPr="00942B8F" w:rsidRDefault="004537C2" w:rsidP="004E735B">
            <w:pPr>
              <w:pStyle w:val="Heading3"/>
              <w:rPr>
                <w:rFonts w:cs="Arial"/>
                <w:b w:val="0"/>
              </w:rPr>
            </w:pPr>
            <w:bookmarkStart w:id="38" w:name="_Ref326392530"/>
            <w:bookmarkStart w:id="39" w:name="_Toc457400133"/>
            <w:r w:rsidRPr="00942B8F">
              <w:rPr>
                <w:rFonts w:cs="Arial"/>
                <w:b w:val="0"/>
              </w:rPr>
              <w:lastRenderedPageBreak/>
              <w:t>Tax Law</w:t>
            </w:r>
            <w:bookmarkEnd w:id="38"/>
            <w:bookmarkEnd w:id="39"/>
          </w:p>
          <w:p w14:paraId="0CE5F971" w14:textId="77777777" w:rsidR="004537C2" w:rsidRPr="00942B8F" w:rsidRDefault="004537C2" w:rsidP="004E735B">
            <w:pPr>
              <w:pStyle w:val="Heading3"/>
              <w:rPr>
                <w:rFonts w:cs="Arial"/>
                <w:b w:val="0"/>
              </w:rPr>
            </w:pPr>
          </w:p>
        </w:tc>
        <w:tc>
          <w:tcPr>
            <w:tcW w:w="7087" w:type="dxa"/>
            <w:shd w:val="clear" w:color="auto" w:fill="EEECE1"/>
          </w:tcPr>
          <w:p w14:paraId="6D9F13A1" w14:textId="77777777" w:rsidR="004537C2" w:rsidRPr="00942B8F" w:rsidRDefault="004537C2" w:rsidP="004E735B">
            <w:pPr>
              <w:jc w:val="left"/>
              <w:rPr>
                <w:rFonts w:cs="Arial"/>
              </w:rPr>
            </w:pPr>
            <w:r w:rsidRPr="00942B8F">
              <w:rPr>
                <w:rFonts w:cs="Arial"/>
              </w:rPr>
              <w:t xml:space="preserve">Has the government put in place tax laws and regulations to support ethical corporate behaviour? </w:t>
            </w:r>
          </w:p>
        </w:tc>
      </w:tr>
      <w:tr w:rsidR="004537C2" w:rsidRPr="00CA132E" w14:paraId="4580EA41" w14:textId="77777777" w:rsidTr="004E735B">
        <w:trPr>
          <w:trHeight w:val="900"/>
        </w:trPr>
        <w:tc>
          <w:tcPr>
            <w:tcW w:w="7087" w:type="dxa"/>
            <w:gridSpan w:val="2"/>
            <w:shd w:val="clear" w:color="auto" w:fill="EEECE1"/>
          </w:tcPr>
          <w:p w14:paraId="26882EB5" w14:textId="77777777" w:rsidR="004537C2" w:rsidRPr="00942B8F" w:rsidRDefault="004537C2" w:rsidP="004E735B">
            <w:pPr>
              <w:pStyle w:val="Heading3"/>
              <w:rPr>
                <w:rFonts w:cs="Arial"/>
                <w:b w:val="0"/>
              </w:rPr>
            </w:pPr>
            <w:bookmarkStart w:id="40" w:name="_Toc457400134"/>
            <w:r w:rsidRPr="00942B8F">
              <w:rPr>
                <w:rFonts w:cs="Arial"/>
                <w:b w:val="0"/>
              </w:rPr>
              <w:t>Trade Law</w:t>
            </w:r>
            <w:bookmarkEnd w:id="40"/>
          </w:p>
          <w:p w14:paraId="51749E6F" w14:textId="77777777" w:rsidR="004537C2" w:rsidRPr="00942B8F" w:rsidRDefault="004537C2" w:rsidP="004E735B">
            <w:pPr>
              <w:pStyle w:val="Heading3"/>
              <w:rPr>
                <w:rFonts w:cs="Arial"/>
                <w:b w:val="0"/>
              </w:rPr>
            </w:pPr>
          </w:p>
        </w:tc>
        <w:tc>
          <w:tcPr>
            <w:tcW w:w="7087" w:type="dxa"/>
            <w:shd w:val="clear" w:color="auto" w:fill="EEECE1"/>
          </w:tcPr>
          <w:p w14:paraId="01EEE983" w14:textId="77777777" w:rsidR="004537C2" w:rsidRPr="00942B8F" w:rsidRDefault="004537C2" w:rsidP="004E735B">
            <w:pPr>
              <w:pStyle w:val="LightGrid-Accent31"/>
              <w:ind w:left="0"/>
              <w:jc w:val="left"/>
              <w:rPr>
                <w:rFonts w:cs="Arial"/>
              </w:rPr>
            </w:pPr>
            <w:r w:rsidRPr="00942B8F">
              <w:rPr>
                <w:rFonts w:cs="Arial"/>
              </w:rPr>
              <w:t>Has the government put in place trade laws and regulations to support the protection and promotion of human rights within trade practices?</w:t>
            </w:r>
          </w:p>
        </w:tc>
      </w:tr>
      <w:tr w:rsidR="004537C2" w:rsidRPr="00CA132E" w14:paraId="6C77659F" w14:textId="77777777" w:rsidTr="004E735B">
        <w:trPr>
          <w:trHeight w:val="1124"/>
        </w:trPr>
        <w:tc>
          <w:tcPr>
            <w:tcW w:w="7087" w:type="dxa"/>
            <w:gridSpan w:val="2"/>
            <w:shd w:val="clear" w:color="auto" w:fill="EEECE1"/>
          </w:tcPr>
          <w:p w14:paraId="7DA7AB22" w14:textId="77777777" w:rsidR="004537C2" w:rsidRPr="00942B8F" w:rsidRDefault="004537C2" w:rsidP="004E735B">
            <w:pPr>
              <w:pStyle w:val="Heading3"/>
              <w:rPr>
                <w:rFonts w:cs="Arial"/>
                <w:b w:val="0"/>
              </w:rPr>
            </w:pPr>
            <w:bookmarkStart w:id="41" w:name="_Toc457400135"/>
            <w:r w:rsidRPr="00942B8F">
              <w:rPr>
                <w:rFonts w:cs="Arial"/>
                <w:b w:val="0"/>
              </w:rPr>
              <w:t>Disclosure and Reporting</w:t>
            </w:r>
            <w:bookmarkEnd w:id="41"/>
          </w:p>
          <w:p w14:paraId="245D414C" w14:textId="77777777" w:rsidR="004537C2" w:rsidRPr="00942B8F" w:rsidRDefault="004537C2" w:rsidP="004E735B">
            <w:pPr>
              <w:pStyle w:val="Heading3"/>
              <w:rPr>
                <w:rFonts w:cs="Arial"/>
                <w:b w:val="0"/>
              </w:rPr>
            </w:pPr>
          </w:p>
          <w:p w14:paraId="289EC386" w14:textId="77777777" w:rsidR="004537C2" w:rsidRPr="00942B8F" w:rsidRDefault="004537C2" w:rsidP="004E735B">
            <w:pPr>
              <w:pStyle w:val="Heading3"/>
              <w:rPr>
                <w:rFonts w:cs="Arial"/>
                <w:b w:val="0"/>
              </w:rPr>
            </w:pPr>
          </w:p>
        </w:tc>
        <w:tc>
          <w:tcPr>
            <w:tcW w:w="7087" w:type="dxa"/>
            <w:shd w:val="clear" w:color="auto" w:fill="EEECE1"/>
          </w:tcPr>
          <w:p w14:paraId="6DBFA705" w14:textId="77777777" w:rsidR="004537C2" w:rsidRPr="00942B8F" w:rsidRDefault="004537C2" w:rsidP="004E735B">
            <w:pPr>
              <w:pStyle w:val="LightGrid-Accent31"/>
              <w:ind w:left="0"/>
              <w:jc w:val="left"/>
              <w:rPr>
                <w:rFonts w:cs="Arial"/>
              </w:rPr>
            </w:pPr>
            <w:r w:rsidRPr="00942B8F">
              <w:rPr>
                <w:rFonts w:cs="Arial"/>
              </w:rPr>
              <w:t xml:space="preserve">Has the government put in place law to support disclosure and reporting by corporations on human rights, </w:t>
            </w:r>
            <w:proofErr w:type="spellStart"/>
            <w:r w:rsidRPr="00942B8F">
              <w:rPr>
                <w:rFonts w:cs="Arial"/>
              </w:rPr>
              <w:t>labor</w:t>
            </w:r>
            <w:proofErr w:type="spellEnd"/>
            <w:r w:rsidRPr="00942B8F">
              <w:rPr>
                <w:rFonts w:cs="Arial"/>
              </w:rPr>
              <w:t xml:space="preserve"> rights, environmental impacts, corporate social responsibility, or other ethical issues?</w:t>
            </w:r>
          </w:p>
        </w:tc>
      </w:tr>
      <w:tr w:rsidR="004537C2" w:rsidRPr="00CA132E" w14:paraId="2A120AF1" w14:textId="77777777" w:rsidTr="004E735B">
        <w:trPr>
          <w:trHeight w:val="1124"/>
        </w:trPr>
        <w:tc>
          <w:tcPr>
            <w:tcW w:w="7087" w:type="dxa"/>
            <w:gridSpan w:val="2"/>
            <w:shd w:val="clear" w:color="auto" w:fill="EEECE1"/>
          </w:tcPr>
          <w:p w14:paraId="3B8279E0" w14:textId="77777777" w:rsidR="004537C2" w:rsidRPr="00942B8F" w:rsidRDefault="004537C2" w:rsidP="004E735B">
            <w:pPr>
              <w:pStyle w:val="Heading3"/>
              <w:rPr>
                <w:rFonts w:cs="Arial"/>
                <w:b w:val="0"/>
              </w:rPr>
            </w:pPr>
            <w:bookmarkStart w:id="42" w:name="_Toc457400136"/>
            <w:r w:rsidRPr="00942B8F">
              <w:rPr>
                <w:rFonts w:cs="Arial"/>
                <w:b w:val="0"/>
              </w:rPr>
              <w:t>Procurement Law</w:t>
            </w:r>
            <w:bookmarkEnd w:id="42"/>
          </w:p>
          <w:p w14:paraId="178A5C9F" w14:textId="77777777" w:rsidR="004537C2" w:rsidRPr="00942B8F" w:rsidRDefault="004537C2" w:rsidP="004E735B">
            <w:pPr>
              <w:pStyle w:val="Heading3"/>
              <w:rPr>
                <w:rFonts w:cs="Arial"/>
                <w:b w:val="0"/>
              </w:rPr>
            </w:pPr>
          </w:p>
          <w:p w14:paraId="320FF5DC" w14:textId="77777777" w:rsidR="004537C2" w:rsidRPr="00942B8F" w:rsidRDefault="004537C2" w:rsidP="004E735B">
            <w:pPr>
              <w:pStyle w:val="Heading3"/>
              <w:rPr>
                <w:rFonts w:cs="Arial"/>
                <w:b w:val="0"/>
              </w:rPr>
            </w:pPr>
          </w:p>
        </w:tc>
        <w:tc>
          <w:tcPr>
            <w:tcW w:w="7087" w:type="dxa"/>
            <w:shd w:val="clear" w:color="auto" w:fill="EEECE1"/>
          </w:tcPr>
          <w:p w14:paraId="2957D84F" w14:textId="77777777" w:rsidR="004537C2" w:rsidRPr="00942B8F" w:rsidRDefault="004537C2" w:rsidP="004E735B">
            <w:pPr>
              <w:pStyle w:val="LightGrid-Accent31"/>
              <w:ind w:left="0"/>
              <w:jc w:val="left"/>
              <w:rPr>
                <w:rFonts w:cs="Arial"/>
              </w:rPr>
            </w:pPr>
            <w:r w:rsidRPr="00942B8F">
              <w:rPr>
                <w:rFonts w:cs="Arial"/>
              </w:rPr>
              <w:t>Has the government put in place laws and regulations to support the incorporation of human rights considerations into the procurement by the State of goods and services from the private sector?</w:t>
            </w:r>
          </w:p>
        </w:tc>
      </w:tr>
      <w:tr w:rsidR="004537C2" w:rsidRPr="00CA132E" w14:paraId="538A9E9C" w14:textId="77777777" w:rsidTr="004E735B">
        <w:trPr>
          <w:trHeight w:val="843"/>
        </w:trPr>
        <w:tc>
          <w:tcPr>
            <w:tcW w:w="7087" w:type="dxa"/>
            <w:gridSpan w:val="2"/>
            <w:shd w:val="clear" w:color="auto" w:fill="EEECE1"/>
          </w:tcPr>
          <w:p w14:paraId="113A9AE4" w14:textId="77777777" w:rsidR="004537C2" w:rsidRPr="00942B8F" w:rsidRDefault="004537C2" w:rsidP="004E735B">
            <w:pPr>
              <w:pStyle w:val="Heading3"/>
              <w:rPr>
                <w:rFonts w:cs="Arial"/>
                <w:b w:val="0"/>
              </w:rPr>
            </w:pPr>
            <w:bookmarkStart w:id="43" w:name="_Toc457400137"/>
            <w:r w:rsidRPr="00942B8F">
              <w:rPr>
                <w:rFonts w:cs="Arial"/>
                <w:b w:val="0"/>
              </w:rPr>
              <w:t>Anti-Bribery and Corruption</w:t>
            </w:r>
            <w:bookmarkEnd w:id="43"/>
          </w:p>
          <w:p w14:paraId="1054E06B" w14:textId="77777777" w:rsidR="004537C2" w:rsidRPr="00942B8F" w:rsidRDefault="004537C2" w:rsidP="004E735B">
            <w:pPr>
              <w:pStyle w:val="Heading3"/>
              <w:rPr>
                <w:rFonts w:cs="Arial"/>
                <w:b w:val="0"/>
              </w:rPr>
            </w:pPr>
          </w:p>
        </w:tc>
        <w:tc>
          <w:tcPr>
            <w:tcW w:w="7087" w:type="dxa"/>
            <w:shd w:val="clear" w:color="auto" w:fill="EEECE1"/>
          </w:tcPr>
          <w:p w14:paraId="23321634" w14:textId="77777777" w:rsidR="004537C2" w:rsidRPr="00942B8F" w:rsidRDefault="004537C2" w:rsidP="004E735B">
            <w:pPr>
              <w:pStyle w:val="LightGrid-Accent31"/>
              <w:ind w:left="0"/>
              <w:jc w:val="left"/>
              <w:rPr>
                <w:rFonts w:cs="Arial"/>
              </w:rPr>
            </w:pPr>
            <w:r w:rsidRPr="00942B8F">
              <w:rPr>
                <w:rFonts w:cs="Arial"/>
              </w:rPr>
              <w:t>Has the government put in place laws and regulations aimed at promoting anti-bribery and combatting corruption within and across governments?</w:t>
            </w:r>
          </w:p>
        </w:tc>
      </w:tr>
      <w:tr w:rsidR="004537C2" w:rsidRPr="00CA132E" w14:paraId="75C04619" w14:textId="77777777" w:rsidTr="004E735B">
        <w:trPr>
          <w:trHeight w:val="839"/>
        </w:trPr>
        <w:tc>
          <w:tcPr>
            <w:tcW w:w="7087" w:type="dxa"/>
            <w:gridSpan w:val="2"/>
            <w:tcBorders>
              <w:bottom w:val="single" w:sz="4" w:space="0" w:color="auto"/>
            </w:tcBorders>
            <w:shd w:val="clear" w:color="auto" w:fill="EEECE1"/>
          </w:tcPr>
          <w:p w14:paraId="07F398B9" w14:textId="77777777" w:rsidR="004537C2" w:rsidRPr="00942B8F" w:rsidRDefault="004537C2" w:rsidP="004E735B">
            <w:pPr>
              <w:pStyle w:val="Heading3"/>
              <w:rPr>
                <w:rFonts w:cs="Arial"/>
                <w:b w:val="0"/>
              </w:rPr>
            </w:pPr>
            <w:bookmarkStart w:id="44" w:name="_Toc457400138"/>
            <w:r w:rsidRPr="00942B8F">
              <w:rPr>
                <w:rFonts w:cs="Arial"/>
                <w:b w:val="0"/>
              </w:rPr>
              <w:t xml:space="preserve">Human Rights Defender and/or </w:t>
            </w:r>
            <w:proofErr w:type="spellStart"/>
            <w:r w:rsidRPr="00942B8F">
              <w:rPr>
                <w:rFonts w:cs="Arial"/>
                <w:b w:val="0"/>
              </w:rPr>
              <w:t>Whistleblower</w:t>
            </w:r>
            <w:proofErr w:type="spellEnd"/>
            <w:r w:rsidRPr="00942B8F">
              <w:rPr>
                <w:rFonts w:cs="Arial"/>
                <w:b w:val="0"/>
              </w:rPr>
              <w:t xml:space="preserve"> Protection</w:t>
            </w:r>
            <w:bookmarkEnd w:id="44"/>
          </w:p>
        </w:tc>
        <w:tc>
          <w:tcPr>
            <w:tcW w:w="7087" w:type="dxa"/>
            <w:tcBorders>
              <w:bottom w:val="single" w:sz="4" w:space="0" w:color="auto"/>
            </w:tcBorders>
            <w:shd w:val="clear" w:color="auto" w:fill="EEECE1"/>
          </w:tcPr>
          <w:p w14:paraId="2736A0B7" w14:textId="77777777" w:rsidR="004537C2" w:rsidRPr="00942B8F" w:rsidRDefault="004537C2" w:rsidP="004E735B">
            <w:pPr>
              <w:jc w:val="left"/>
              <w:rPr>
                <w:rFonts w:cs="Arial"/>
              </w:rPr>
            </w:pPr>
            <w:r w:rsidRPr="00942B8F">
              <w:rPr>
                <w:rFonts w:cs="Arial"/>
              </w:rPr>
              <w:t xml:space="preserve">Has the government put in place laws and regulations aimed at protecting the rights of human rights defenders and/or </w:t>
            </w:r>
            <w:proofErr w:type="spellStart"/>
            <w:r w:rsidRPr="00942B8F">
              <w:rPr>
                <w:rFonts w:cs="Arial"/>
              </w:rPr>
              <w:t>whistleblowers</w:t>
            </w:r>
            <w:proofErr w:type="spellEnd"/>
            <w:r>
              <w:rPr>
                <w:rFonts w:cs="Arial"/>
              </w:rPr>
              <w:t>?</w:t>
            </w:r>
          </w:p>
        </w:tc>
      </w:tr>
      <w:tr w:rsidR="004537C2" w:rsidRPr="00CA132E" w14:paraId="16469417" w14:textId="77777777" w:rsidTr="004E735B">
        <w:trPr>
          <w:trHeight w:val="1139"/>
        </w:trPr>
        <w:tc>
          <w:tcPr>
            <w:tcW w:w="7087" w:type="dxa"/>
            <w:gridSpan w:val="2"/>
            <w:shd w:val="clear" w:color="auto" w:fill="EEECE1"/>
          </w:tcPr>
          <w:p w14:paraId="6C4E2112" w14:textId="77777777" w:rsidR="004537C2" w:rsidRPr="00942B8F" w:rsidRDefault="004537C2" w:rsidP="004E735B">
            <w:pPr>
              <w:pStyle w:val="Heading3"/>
              <w:rPr>
                <w:rFonts w:cs="Arial"/>
                <w:b w:val="0"/>
              </w:rPr>
            </w:pPr>
            <w:bookmarkStart w:id="45" w:name="_Toc457400139"/>
            <w:r w:rsidRPr="00942B8F">
              <w:rPr>
                <w:rFonts w:cs="Arial"/>
                <w:b w:val="0"/>
              </w:rPr>
              <w:t>Information and Communications Technologies (ICT) Law</w:t>
            </w:r>
            <w:bookmarkEnd w:id="45"/>
          </w:p>
        </w:tc>
        <w:tc>
          <w:tcPr>
            <w:tcW w:w="7087" w:type="dxa"/>
            <w:shd w:val="clear" w:color="auto" w:fill="EEECE1"/>
          </w:tcPr>
          <w:p w14:paraId="0C579046" w14:textId="77777777" w:rsidR="004537C2" w:rsidRPr="00942B8F" w:rsidRDefault="004537C2" w:rsidP="004E735B">
            <w:pPr>
              <w:pStyle w:val="LightGrid-Accent31"/>
              <w:ind w:left="0"/>
              <w:jc w:val="left"/>
              <w:rPr>
                <w:rFonts w:cs="Arial"/>
              </w:rPr>
            </w:pPr>
            <w:r w:rsidRPr="00942B8F">
              <w:rPr>
                <w:rFonts w:cs="Arial"/>
              </w:rPr>
              <w:t>Has the government put in place laws and regulations to ensure the protection of access to information, freedom of expression, privacy, and other information- and communication-based rights, online as well as offline?</w:t>
            </w:r>
          </w:p>
        </w:tc>
      </w:tr>
      <w:tr w:rsidR="004537C2" w:rsidRPr="00CA132E" w14:paraId="1B2D44C1" w14:textId="77777777" w:rsidTr="004E735B">
        <w:trPr>
          <w:trHeight w:val="1124"/>
        </w:trPr>
        <w:tc>
          <w:tcPr>
            <w:tcW w:w="7087" w:type="dxa"/>
            <w:gridSpan w:val="2"/>
            <w:shd w:val="clear" w:color="auto" w:fill="EEECE1"/>
          </w:tcPr>
          <w:p w14:paraId="2CABF4D9" w14:textId="77777777" w:rsidR="004537C2" w:rsidRPr="00942B8F" w:rsidRDefault="004537C2" w:rsidP="004E735B">
            <w:pPr>
              <w:pStyle w:val="Heading3"/>
              <w:rPr>
                <w:rFonts w:cs="Arial"/>
                <w:b w:val="0"/>
              </w:rPr>
            </w:pPr>
            <w:bookmarkStart w:id="46" w:name="_Toc457400140"/>
            <w:r w:rsidRPr="00942B8F">
              <w:rPr>
                <w:rFonts w:cs="Arial"/>
                <w:b w:val="0"/>
              </w:rPr>
              <w:t>Other Laws and Regulations</w:t>
            </w:r>
            <w:bookmarkEnd w:id="46"/>
          </w:p>
          <w:p w14:paraId="5BDCEF0A" w14:textId="77777777" w:rsidR="004537C2" w:rsidRPr="00942B8F" w:rsidRDefault="004537C2" w:rsidP="004E735B">
            <w:pPr>
              <w:jc w:val="left"/>
              <w:rPr>
                <w:rFonts w:cs="Arial"/>
              </w:rPr>
            </w:pPr>
          </w:p>
          <w:p w14:paraId="45CB340A" w14:textId="77777777" w:rsidR="004537C2" w:rsidRPr="00942B8F" w:rsidRDefault="004537C2" w:rsidP="004E735B">
            <w:pPr>
              <w:jc w:val="left"/>
              <w:rPr>
                <w:rFonts w:cs="Arial"/>
              </w:rPr>
            </w:pPr>
          </w:p>
          <w:p w14:paraId="1F984292" w14:textId="77777777" w:rsidR="004537C2" w:rsidRPr="00942B8F" w:rsidRDefault="004537C2" w:rsidP="004E735B">
            <w:pPr>
              <w:jc w:val="left"/>
              <w:rPr>
                <w:rFonts w:cs="Arial"/>
              </w:rPr>
            </w:pPr>
          </w:p>
          <w:p w14:paraId="2F3E93D6" w14:textId="77777777" w:rsidR="004537C2" w:rsidRPr="00942B8F" w:rsidRDefault="004537C2" w:rsidP="004E735B">
            <w:pPr>
              <w:jc w:val="left"/>
              <w:rPr>
                <w:rFonts w:cs="Arial"/>
              </w:rPr>
            </w:pPr>
          </w:p>
        </w:tc>
        <w:tc>
          <w:tcPr>
            <w:tcW w:w="7087" w:type="dxa"/>
            <w:shd w:val="clear" w:color="auto" w:fill="EEECE1"/>
          </w:tcPr>
          <w:p w14:paraId="0EBA4672" w14:textId="77777777" w:rsidR="004537C2" w:rsidRPr="00942B8F" w:rsidRDefault="004537C2" w:rsidP="004E735B">
            <w:pPr>
              <w:pStyle w:val="LightGrid-Accent31"/>
              <w:ind w:left="0"/>
              <w:jc w:val="left"/>
              <w:rPr>
                <w:rFonts w:cs="Arial"/>
              </w:rPr>
            </w:pPr>
            <w:r w:rsidRPr="00942B8F">
              <w:rPr>
                <w:rFonts w:cs="Arial"/>
              </w:rPr>
              <w:t>Has the government put in place any other relevant laws and regulations aimed at protecting and promoting human rights from business-related harms, including torture, genocide, and crimes against humanity? Do such laws and regulations extend extraterritorially, as permitted by the UNGPs and international human rights law?</w:t>
            </w:r>
          </w:p>
        </w:tc>
      </w:tr>
      <w:tr w:rsidR="004537C2" w:rsidRPr="00CA132E" w14:paraId="26D97FAA" w14:textId="77777777" w:rsidTr="00834B6E">
        <w:trPr>
          <w:trHeight w:val="70"/>
        </w:trPr>
        <w:tc>
          <w:tcPr>
            <w:tcW w:w="14174" w:type="dxa"/>
            <w:gridSpan w:val="3"/>
            <w:shd w:val="clear" w:color="auto" w:fill="808080"/>
            <w:vAlign w:val="center"/>
          </w:tcPr>
          <w:p w14:paraId="32B36293" w14:textId="77777777" w:rsidR="004537C2" w:rsidRPr="00834B6E" w:rsidRDefault="004537C2" w:rsidP="00834B6E">
            <w:pPr>
              <w:tabs>
                <w:tab w:val="clear" w:pos="720"/>
                <w:tab w:val="clear" w:pos="1440"/>
                <w:tab w:val="clear" w:pos="2160"/>
                <w:tab w:val="clear" w:pos="2880"/>
                <w:tab w:val="clear" w:pos="4680"/>
                <w:tab w:val="clear" w:pos="5400"/>
                <w:tab w:val="clear" w:pos="9000"/>
              </w:tabs>
              <w:spacing w:line="240" w:lineRule="auto"/>
              <w:rPr>
                <w:rFonts w:cs="Arial"/>
                <w:b/>
              </w:rPr>
            </w:pPr>
            <w:r w:rsidRPr="00834B6E">
              <w:rPr>
                <w:rFonts w:cs="Arial"/>
                <w:b/>
              </w:rPr>
              <w:t>Implementation Status</w:t>
            </w:r>
          </w:p>
        </w:tc>
      </w:tr>
      <w:tr w:rsidR="004537C2" w:rsidRPr="00CA132E" w14:paraId="6B1FB70E" w14:textId="77777777" w:rsidTr="004E735B">
        <w:tc>
          <w:tcPr>
            <w:tcW w:w="14174" w:type="dxa"/>
            <w:gridSpan w:val="3"/>
            <w:shd w:val="clear" w:color="auto" w:fill="FFFFFF"/>
            <w:vAlign w:val="center"/>
          </w:tcPr>
          <w:p w14:paraId="01036392" w14:textId="77777777" w:rsidR="004537C2" w:rsidRPr="003617E5" w:rsidRDefault="003F3C70" w:rsidP="003F3C70">
            <w:pPr>
              <w:rPr>
                <w:rFonts w:cs="Arial"/>
                <w:b/>
                <w:color w:val="000000"/>
              </w:rPr>
            </w:pPr>
            <w:r w:rsidRPr="003617E5">
              <w:rPr>
                <w:rFonts w:cs="Arial"/>
                <w:b/>
                <w:color w:val="000000"/>
              </w:rPr>
              <w:t>Constitution</w:t>
            </w:r>
          </w:p>
          <w:p w14:paraId="7A0F7E19" w14:textId="0A97FEA3" w:rsidR="004537C2" w:rsidRPr="00226C8E" w:rsidRDefault="004537C2" w:rsidP="004E735B">
            <w:pPr>
              <w:pStyle w:val="LightGrid-Accent31"/>
              <w:ind w:left="0"/>
              <w:rPr>
                <w:rFonts w:cs="Arial"/>
              </w:rPr>
            </w:pPr>
            <w:r w:rsidRPr="0093018A">
              <w:rPr>
                <w:rFonts w:cs="Arial"/>
                <w:color w:val="0070C0"/>
              </w:rPr>
              <w:lastRenderedPageBreak/>
              <w:t>Scotland Act 1998</w:t>
            </w:r>
            <w:r w:rsidR="00D40C5C" w:rsidRPr="0093018A">
              <w:rPr>
                <w:rFonts w:cs="Arial"/>
                <w:color w:val="0070C0"/>
              </w:rPr>
              <w:t xml:space="preserve"> (</w:t>
            </w:r>
            <w:proofErr w:type="spellStart"/>
            <w:r w:rsidR="00D40C5C" w:rsidRPr="0093018A">
              <w:rPr>
                <w:rFonts w:cs="Arial"/>
                <w:color w:val="0070C0"/>
              </w:rPr>
              <w:t>s.29</w:t>
            </w:r>
            <w:proofErr w:type="spellEnd"/>
            <w:r w:rsidR="00D40C5C" w:rsidRPr="0093018A">
              <w:rPr>
                <w:rFonts w:cs="Arial"/>
                <w:color w:val="0070C0"/>
              </w:rPr>
              <w:t>) - all</w:t>
            </w:r>
            <w:r w:rsidRPr="0093018A">
              <w:rPr>
                <w:rFonts w:cs="Arial"/>
                <w:color w:val="0070C0"/>
              </w:rPr>
              <w:t xml:space="preserve"> Acts of the Scottish Parliament must be compatible with </w:t>
            </w:r>
            <w:r w:rsidR="00701627" w:rsidRPr="0093018A">
              <w:rPr>
                <w:rFonts w:cs="Arial"/>
                <w:color w:val="0070C0"/>
              </w:rPr>
              <w:t xml:space="preserve">the </w:t>
            </w:r>
            <w:r w:rsidRPr="0093018A">
              <w:rPr>
                <w:rFonts w:cs="Arial"/>
                <w:color w:val="0070C0"/>
              </w:rPr>
              <w:t>ECHR</w:t>
            </w:r>
            <w:r w:rsidR="00701627" w:rsidRPr="0093018A">
              <w:rPr>
                <w:rFonts w:cs="Arial"/>
                <w:color w:val="0070C0"/>
              </w:rPr>
              <w:t>.</w:t>
            </w:r>
          </w:p>
          <w:p w14:paraId="3F658FC7" w14:textId="77777777" w:rsidR="004537C2" w:rsidRPr="00CA132E" w:rsidRDefault="004537C2" w:rsidP="004E735B">
            <w:pPr>
              <w:pStyle w:val="LightGrid-Accent31"/>
              <w:ind w:left="0"/>
              <w:rPr>
                <w:rFonts w:cs="Arial"/>
                <w:color w:val="1F497D"/>
              </w:rPr>
            </w:pPr>
          </w:p>
          <w:p w14:paraId="36498CB3" w14:textId="0393EDBC" w:rsidR="004537C2" w:rsidRDefault="004537C2" w:rsidP="004E735B">
            <w:pPr>
              <w:pStyle w:val="LightGrid-Accent31"/>
              <w:ind w:left="0"/>
              <w:rPr>
                <w:rFonts w:cs="Arial"/>
              </w:rPr>
            </w:pPr>
            <w:r w:rsidRPr="00925ED9">
              <w:rPr>
                <w:rFonts w:cs="Arial"/>
              </w:rPr>
              <w:t>Human Rights Act 1998</w:t>
            </w:r>
            <w:r w:rsidR="00D40C5C">
              <w:rPr>
                <w:rFonts w:cs="Arial"/>
              </w:rPr>
              <w:t xml:space="preserve"> - all</w:t>
            </w:r>
            <w:r w:rsidRPr="00CA132E">
              <w:rPr>
                <w:rFonts w:cs="Arial"/>
              </w:rPr>
              <w:t xml:space="preserve"> secondary legislation should be compatible with the ECHR </w:t>
            </w:r>
            <w:r>
              <w:rPr>
                <w:rFonts w:cs="Arial"/>
              </w:rPr>
              <w:t>and a</w:t>
            </w:r>
            <w:r w:rsidRPr="00CA132E">
              <w:rPr>
                <w:rFonts w:cs="Arial"/>
              </w:rPr>
              <w:t>ll primary legislation should be interpreted in as far as possible with the ECHR</w:t>
            </w:r>
            <w:r>
              <w:rPr>
                <w:rFonts w:cs="Arial"/>
              </w:rPr>
              <w:t xml:space="preserve">. </w:t>
            </w:r>
            <w:r w:rsidRPr="00CA132E">
              <w:rPr>
                <w:rFonts w:cs="Arial"/>
              </w:rPr>
              <w:t>This Act covers legislation made in both the UK and Scottish Parliaments</w:t>
            </w:r>
            <w:r w:rsidR="00701627">
              <w:rPr>
                <w:rFonts w:cs="Arial"/>
              </w:rPr>
              <w:t>.</w:t>
            </w:r>
          </w:p>
          <w:p w14:paraId="3EA78CD7" w14:textId="77777777" w:rsidR="004537C2" w:rsidRDefault="004537C2" w:rsidP="004E735B">
            <w:pPr>
              <w:pStyle w:val="LightGrid-Accent31"/>
              <w:ind w:left="0"/>
              <w:rPr>
                <w:rFonts w:cs="Arial"/>
              </w:rPr>
            </w:pPr>
          </w:p>
          <w:p w14:paraId="3CD2D777" w14:textId="77777777" w:rsidR="004537C2" w:rsidRPr="00FD77F9" w:rsidRDefault="004537C2" w:rsidP="004E735B">
            <w:pPr>
              <w:pStyle w:val="LightGrid-Accent31"/>
              <w:ind w:left="0"/>
              <w:rPr>
                <w:rFonts w:cs="Arial"/>
                <w:b/>
              </w:rPr>
            </w:pPr>
            <w:r w:rsidRPr="00FD77F9">
              <w:rPr>
                <w:rFonts w:cs="Arial"/>
                <w:b/>
              </w:rPr>
              <w:t>Labour Law</w:t>
            </w:r>
          </w:p>
          <w:p w14:paraId="7FA0D561" w14:textId="71F4D643" w:rsidR="004537C2" w:rsidRDefault="004537C2" w:rsidP="004E735B">
            <w:pPr>
              <w:pStyle w:val="LightGrid-Accent31"/>
              <w:ind w:left="0"/>
              <w:rPr>
                <w:rFonts w:cs="Arial"/>
              </w:rPr>
            </w:pPr>
            <w:r w:rsidRPr="00CA132E">
              <w:rPr>
                <w:rFonts w:cs="Arial"/>
              </w:rPr>
              <w:t>See Principle 3.1</w:t>
            </w:r>
            <w:r w:rsidR="00701627">
              <w:rPr>
                <w:rFonts w:cs="Arial"/>
              </w:rPr>
              <w:t>.</w:t>
            </w:r>
          </w:p>
          <w:p w14:paraId="5826F2AE" w14:textId="77777777" w:rsidR="004537C2" w:rsidRDefault="004537C2" w:rsidP="004E735B">
            <w:pPr>
              <w:pStyle w:val="LightGrid-Accent31"/>
              <w:ind w:left="0"/>
              <w:rPr>
                <w:rFonts w:cs="Arial"/>
              </w:rPr>
            </w:pPr>
          </w:p>
          <w:p w14:paraId="6938F492" w14:textId="77777777" w:rsidR="004537C2" w:rsidRPr="00FD77F9" w:rsidRDefault="004537C2" w:rsidP="004E735B">
            <w:pPr>
              <w:pStyle w:val="LightGrid-Accent31"/>
              <w:ind w:left="0"/>
              <w:rPr>
                <w:rFonts w:cs="Arial"/>
                <w:b/>
              </w:rPr>
            </w:pPr>
            <w:r w:rsidRPr="00FD77F9">
              <w:rPr>
                <w:rFonts w:cs="Arial"/>
                <w:b/>
              </w:rPr>
              <w:t>Environmental Law</w:t>
            </w:r>
          </w:p>
          <w:p w14:paraId="490B6C71" w14:textId="3FC6B5D1" w:rsidR="004537C2" w:rsidRDefault="004537C2" w:rsidP="004E735B">
            <w:pPr>
              <w:pStyle w:val="LightGrid-Accent31"/>
              <w:tabs>
                <w:tab w:val="left" w:pos="284"/>
              </w:tabs>
              <w:ind w:left="0"/>
              <w:rPr>
                <w:rFonts w:cs="Arial"/>
              </w:rPr>
            </w:pPr>
            <w:r w:rsidRPr="00CA132E">
              <w:rPr>
                <w:rFonts w:cs="Arial"/>
              </w:rPr>
              <w:t>See Principle 3.1</w:t>
            </w:r>
            <w:r w:rsidR="00701627">
              <w:rPr>
                <w:rFonts w:cs="Arial"/>
              </w:rPr>
              <w:t>.</w:t>
            </w:r>
          </w:p>
          <w:p w14:paraId="564BF800" w14:textId="77777777" w:rsidR="004537C2" w:rsidRDefault="004537C2" w:rsidP="004E735B">
            <w:pPr>
              <w:pStyle w:val="LightGrid-Accent31"/>
              <w:ind w:left="0"/>
              <w:rPr>
                <w:rFonts w:cs="Arial"/>
              </w:rPr>
            </w:pPr>
          </w:p>
          <w:p w14:paraId="3B7606BF" w14:textId="77777777" w:rsidR="003F3C70" w:rsidRPr="003F3C70" w:rsidRDefault="003F3C70" w:rsidP="003F3C70">
            <w:pPr>
              <w:pStyle w:val="Heading3"/>
              <w:rPr>
                <w:rFonts w:cs="Arial"/>
              </w:rPr>
            </w:pPr>
            <w:bookmarkStart w:id="47" w:name="_Toc457400141"/>
            <w:r w:rsidRPr="00FD77F9">
              <w:rPr>
                <w:rFonts w:cs="Arial"/>
              </w:rPr>
              <w:t>Property and Land Management Law</w:t>
            </w:r>
            <w:bookmarkEnd w:id="47"/>
          </w:p>
          <w:p w14:paraId="39ED92B2" w14:textId="59569512" w:rsidR="004537C2" w:rsidRPr="0093018A" w:rsidRDefault="004537C2" w:rsidP="004E735B">
            <w:pPr>
              <w:rPr>
                <w:rFonts w:cs="Arial"/>
                <w:color w:val="0070C0"/>
              </w:rPr>
            </w:pPr>
            <w:r w:rsidRPr="0093018A">
              <w:rPr>
                <w:rFonts w:cs="Arial"/>
                <w:color w:val="0070C0"/>
              </w:rPr>
              <w:t xml:space="preserve">The Scottish Government has implemented the European Directive on Environmental Impact Assessment (EIA) through </w:t>
            </w:r>
            <w:r w:rsidR="007C3BB3" w:rsidRPr="0093018A">
              <w:rPr>
                <w:rFonts w:cs="Arial"/>
                <w:color w:val="0070C0"/>
              </w:rPr>
              <w:t>11 statutory instruments covering such projects as development (planning), energy consents, trunk roads, infrastructure, ports and harbours, flooding, controlled activities, agriculture, forestry and marine works. The statutory instruments reflect the aim of the Directive to ensure that the authority granting consent for a particular project makes its decision in the full knowledge of any likely significant effects on the environment, including, where relevant, on human beings. The Scottish Government is currently in the process of transposing the 2014 EIA Directive in order to implement it by 2017. Following transposition of the 2014 Directive, references to ‘human beings’ will be replaced by reference to ‘population and human health’.</w:t>
            </w:r>
          </w:p>
          <w:p w14:paraId="6A21912D" w14:textId="77777777" w:rsidR="004537C2" w:rsidRPr="0093018A" w:rsidRDefault="004537C2" w:rsidP="004E735B">
            <w:pPr>
              <w:rPr>
                <w:rFonts w:cs="Arial"/>
                <w:color w:val="0070C0"/>
              </w:rPr>
            </w:pPr>
          </w:p>
          <w:p w14:paraId="24CB5560" w14:textId="77777777" w:rsidR="004537C2" w:rsidRPr="0093018A" w:rsidRDefault="004537C2" w:rsidP="004E735B">
            <w:pPr>
              <w:rPr>
                <w:rFonts w:cs="Arial"/>
                <w:color w:val="0070C0"/>
              </w:rPr>
            </w:pPr>
            <w:r w:rsidRPr="0093018A">
              <w:rPr>
                <w:rFonts w:cs="Arial"/>
                <w:color w:val="0070C0"/>
              </w:rPr>
              <w:t xml:space="preserve">The Town and Country Planning (Environmental Impact Assessment) (Scotland) Regulations 2011 state that planning applications should not be granted without consideration of the environmental impact. The law surrounding EIA and its interpretation is complex, but </w:t>
            </w:r>
            <w:r w:rsidR="00956D9B" w:rsidRPr="0093018A">
              <w:rPr>
                <w:rFonts w:cs="Arial"/>
                <w:color w:val="0070C0"/>
              </w:rPr>
              <w:t>according to</w:t>
            </w:r>
            <w:r w:rsidRPr="0093018A">
              <w:rPr>
                <w:rFonts w:cs="Arial"/>
                <w:color w:val="0070C0"/>
              </w:rPr>
              <w:t xml:space="preserve"> general principles planning applications for developments which have significant effect on the environment (including hazard to human health and human enjoyment of the landscape) will have to undertake an EIA. As such social impact assessment (including use of the land/ historic value) can be taken into account as part of the EIA</w:t>
            </w:r>
            <w:r w:rsidR="00956D9B" w:rsidRPr="0093018A">
              <w:rPr>
                <w:rFonts w:cs="Arial"/>
                <w:color w:val="0070C0"/>
              </w:rPr>
              <w:t>.</w:t>
            </w:r>
            <w:r w:rsidRPr="0093018A">
              <w:rPr>
                <w:rStyle w:val="EndnoteReference"/>
                <w:rFonts w:cs="Arial"/>
                <w:color w:val="0070C0"/>
              </w:rPr>
              <w:endnoteReference w:id="52"/>
            </w:r>
          </w:p>
          <w:p w14:paraId="2796F82D" w14:textId="77777777" w:rsidR="004537C2" w:rsidRPr="0093018A" w:rsidRDefault="004537C2" w:rsidP="004E735B">
            <w:pPr>
              <w:rPr>
                <w:rFonts w:cs="Arial"/>
                <w:color w:val="0070C0"/>
              </w:rPr>
            </w:pPr>
          </w:p>
          <w:p w14:paraId="7717140D" w14:textId="7C173C6C" w:rsidR="007C3BB3" w:rsidRPr="0093018A" w:rsidRDefault="007C3BB3" w:rsidP="004E735B">
            <w:pPr>
              <w:rPr>
                <w:rFonts w:cs="Arial"/>
                <w:color w:val="0070C0"/>
              </w:rPr>
            </w:pPr>
            <w:r w:rsidRPr="0093018A">
              <w:rPr>
                <w:rFonts w:cs="Arial"/>
                <w:color w:val="0070C0"/>
              </w:rPr>
              <w:t>Scottish Government Planning Circular 6/2011: Compulsory Purchase Orders (</w:t>
            </w:r>
            <w:hyperlink r:id="rId13" w:history="1">
              <w:r w:rsidRPr="0093018A">
                <w:rPr>
                  <w:rStyle w:val="Hyperlink"/>
                  <w:rFonts w:cs="Arial"/>
                  <w:color w:val="0070C0"/>
                </w:rPr>
                <w:t>http://www.gov.scot/Publications/2011/10/21133522/21</w:t>
              </w:r>
            </w:hyperlink>
            <w:r w:rsidRPr="0093018A">
              <w:rPr>
                <w:rFonts w:cs="Arial"/>
                <w:color w:val="0070C0"/>
              </w:rPr>
              <w:t>) contains a section on human rights.</w:t>
            </w:r>
          </w:p>
          <w:p w14:paraId="4B69319B" w14:textId="77777777" w:rsidR="007C3BB3" w:rsidRPr="0093018A" w:rsidRDefault="007C3BB3" w:rsidP="004E735B">
            <w:pPr>
              <w:rPr>
                <w:rFonts w:cs="Arial"/>
                <w:color w:val="0070C0"/>
              </w:rPr>
            </w:pPr>
          </w:p>
          <w:p w14:paraId="65BBA7F1" w14:textId="7CD55944" w:rsidR="004537C2" w:rsidRPr="0093018A" w:rsidRDefault="004537C2" w:rsidP="004E735B">
            <w:pPr>
              <w:rPr>
                <w:rFonts w:cs="Arial"/>
                <w:color w:val="0070C0"/>
              </w:rPr>
            </w:pPr>
            <w:r w:rsidRPr="0093018A">
              <w:rPr>
                <w:rFonts w:cs="Arial"/>
                <w:color w:val="0070C0"/>
              </w:rPr>
              <w:t>The Scottish Government has produced a Planning Advice note on Scotland’s Natural Heritage</w:t>
            </w:r>
            <w:r w:rsidR="00746C9F" w:rsidRPr="0093018A">
              <w:rPr>
                <w:rFonts w:cs="Arial"/>
                <w:color w:val="0070C0"/>
              </w:rPr>
              <w:t>,</w:t>
            </w:r>
            <w:r w:rsidRPr="0093018A">
              <w:rPr>
                <w:rStyle w:val="EndnoteReference"/>
                <w:rFonts w:cs="Arial"/>
                <w:color w:val="0070C0"/>
              </w:rPr>
              <w:endnoteReference w:id="53"/>
            </w:r>
            <w:r w:rsidRPr="0093018A">
              <w:rPr>
                <w:rFonts w:cs="Arial"/>
                <w:color w:val="0070C0"/>
              </w:rPr>
              <w:t xml:space="preserve"> and Scottish Water, SNH, SEPA</w:t>
            </w:r>
            <w:r w:rsidR="00285319" w:rsidRPr="0093018A">
              <w:rPr>
                <w:rFonts w:cs="Arial"/>
                <w:color w:val="0070C0"/>
              </w:rPr>
              <w:t xml:space="preserve"> (</w:t>
            </w:r>
            <w:r w:rsidR="00285319" w:rsidRPr="0093018A">
              <w:rPr>
                <w:rFonts w:cs="Arial"/>
                <w:bCs/>
                <w:color w:val="0070C0"/>
                <w:szCs w:val="24"/>
                <w:lang w:val="en-US"/>
              </w:rPr>
              <w:t>Scottish Environment Protection Agency</w:t>
            </w:r>
            <w:r w:rsidR="00285319" w:rsidRPr="0093018A">
              <w:rPr>
                <w:rFonts w:cs="Arial"/>
                <w:color w:val="0070C0"/>
              </w:rPr>
              <w:t>)</w:t>
            </w:r>
            <w:r w:rsidRPr="0093018A">
              <w:rPr>
                <w:rFonts w:cs="Arial"/>
                <w:color w:val="0070C0"/>
              </w:rPr>
              <w:t xml:space="preserve">, Historic Scotland are statutory </w:t>
            </w:r>
            <w:proofErr w:type="spellStart"/>
            <w:r w:rsidRPr="0093018A">
              <w:rPr>
                <w:rFonts w:cs="Arial"/>
                <w:color w:val="0070C0"/>
              </w:rPr>
              <w:t>consultees</w:t>
            </w:r>
            <w:proofErr w:type="spellEnd"/>
            <w:r w:rsidRPr="0093018A">
              <w:rPr>
                <w:rFonts w:cs="Arial"/>
                <w:color w:val="0070C0"/>
              </w:rPr>
              <w:t xml:space="preserve"> for planning applications. </w:t>
            </w:r>
          </w:p>
          <w:p w14:paraId="6B26C155" w14:textId="77777777" w:rsidR="004537C2" w:rsidRPr="0093018A" w:rsidRDefault="004537C2" w:rsidP="004E735B">
            <w:pPr>
              <w:rPr>
                <w:rFonts w:cs="Arial"/>
                <w:color w:val="0070C0"/>
              </w:rPr>
            </w:pPr>
          </w:p>
          <w:p w14:paraId="48D3D297" w14:textId="1FCE8083" w:rsidR="004537C2" w:rsidRPr="00226C8E" w:rsidRDefault="004537C2" w:rsidP="004E735B">
            <w:pPr>
              <w:rPr>
                <w:rFonts w:cs="Arial"/>
              </w:rPr>
            </w:pPr>
            <w:r w:rsidRPr="0093018A">
              <w:rPr>
                <w:rFonts w:cs="Arial"/>
                <w:color w:val="0070C0"/>
              </w:rPr>
              <w:lastRenderedPageBreak/>
              <w:t>Scotland has comprehensive licensing laws for activities that affect water</w:t>
            </w:r>
            <w:r w:rsidRPr="0093018A">
              <w:rPr>
                <w:rStyle w:val="EndnoteReference"/>
                <w:rFonts w:cs="Arial"/>
                <w:color w:val="0070C0"/>
              </w:rPr>
              <w:endnoteReference w:id="54"/>
            </w:r>
            <w:r w:rsidRPr="0093018A">
              <w:rPr>
                <w:rFonts w:cs="Arial"/>
                <w:color w:val="0070C0"/>
              </w:rPr>
              <w:t xml:space="preserve"> and which involve waste</w:t>
            </w:r>
            <w:r w:rsidR="00956D9B" w:rsidRPr="0093018A">
              <w:rPr>
                <w:rFonts w:cs="Arial"/>
                <w:color w:val="0070C0"/>
              </w:rPr>
              <w:t>.</w:t>
            </w:r>
            <w:r w:rsidRPr="0093018A">
              <w:rPr>
                <w:rStyle w:val="EndnoteReference"/>
                <w:rFonts w:cs="Arial"/>
                <w:color w:val="0070C0"/>
              </w:rPr>
              <w:endnoteReference w:id="55"/>
            </w:r>
          </w:p>
          <w:p w14:paraId="0142B650" w14:textId="77777777" w:rsidR="004537C2" w:rsidRPr="004C0BDD" w:rsidRDefault="004537C2" w:rsidP="004E735B">
            <w:pPr>
              <w:rPr>
                <w:rFonts w:cs="Arial"/>
                <w:color w:val="1F497D"/>
              </w:rPr>
            </w:pPr>
          </w:p>
          <w:p w14:paraId="7758CB2A" w14:textId="34250FC6" w:rsidR="004537C2" w:rsidRDefault="004537C2" w:rsidP="004E735B">
            <w:pPr>
              <w:pStyle w:val="LightGrid-Accent31"/>
              <w:ind w:left="0"/>
              <w:rPr>
                <w:rFonts w:cs="Arial"/>
                <w:color w:val="000000"/>
              </w:rPr>
            </w:pPr>
            <w:r w:rsidRPr="004C0BDD">
              <w:rPr>
                <w:rFonts w:cs="Arial"/>
                <w:color w:val="000000"/>
              </w:rPr>
              <w:t xml:space="preserve">See </w:t>
            </w:r>
            <w:r>
              <w:rPr>
                <w:rFonts w:cs="Arial"/>
                <w:color w:val="000000"/>
              </w:rPr>
              <w:t xml:space="preserve">also </w:t>
            </w:r>
            <w:r w:rsidRPr="004C0BDD">
              <w:rPr>
                <w:rFonts w:cs="Arial"/>
                <w:color w:val="000000"/>
              </w:rPr>
              <w:t>Principle 3.1</w:t>
            </w:r>
            <w:r w:rsidR="00EE59F3">
              <w:rPr>
                <w:rFonts w:cs="Arial"/>
                <w:color w:val="000000"/>
              </w:rPr>
              <w:t>.</w:t>
            </w:r>
          </w:p>
          <w:p w14:paraId="2476FBA1" w14:textId="77777777" w:rsidR="004537C2" w:rsidRDefault="004537C2" w:rsidP="004E735B">
            <w:pPr>
              <w:pStyle w:val="LightGrid-Accent31"/>
              <w:ind w:left="0"/>
              <w:rPr>
                <w:rFonts w:cs="Arial"/>
                <w:color w:val="000000"/>
              </w:rPr>
            </w:pPr>
          </w:p>
          <w:p w14:paraId="03A007C3" w14:textId="77777777" w:rsidR="004537C2" w:rsidRPr="006B18FA" w:rsidRDefault="004537C2" w:rsidP="004E735B">
            <w:pPr>
              <w:pStyle w:val="Heading3"/>
              <w:rPr>
                <w:rFonts w:cs="Arial"/>
                <w:i/>
              </w:rPr>
            </w:pPr>
            <w:bookmarkStart w:id="48" w:name="_Toc457400142"/>
            <w:r w:rsidRPr="00FD77F9">
              <w:rPr>
                <w:rFonts w:cs="Arial"/>
              </w:rPr>
              <w:t>Health and Safety Law</w:t>
            </w:r>
            <w:bookmarkEnd w:id="48"/>
          </w:p>
          <w:p w14:paraId="2D568720" w14:textId="46DFB6BD" w:rsidR="004537C2" w:rsidRDefault="004537C2" w:rsidP="004E735B">
            <w:pPr>
              <w:pStyle w:val="LightGrid-Accent31"/>
              <w:ind w:left="0"/>
              <w:rPr>
                <w:rFonts w:cs="Arial"/>
              </w:rPr>
            </w:pPr>
            <w:r w:rsidRPr="00921F7A">
              <w:rPr>
                <w:rFonts w:cs="Arial"/>
              </w:rPr>
              <w:t>See Principle 3.1</w:t>
            </w:r>
            <w:r w:rsidR="00EE59F3">
              <w:rPr>
                <w:rFonts w:cs="Arial"/>
              </w:rPr>
              <w:t>.</w:t>
            </w:r>
          </w:p>
          <w:p w14:paraId="6B8AB4CF" w14:textId="77777777" w:rsidR="004537C2" w:rsidRDefault="004537C2" w:rsidP="004E735B">
            <w:pPr>
              <w:pStyle w:val="LightGrid-Accent31"/>
              <w:ind w:left="0"/>
              <w:rPr>
                <w:rFonts w:cs="Arial"/>
              </w:rPr>
            </w:pPr>
          </w:p>
          <w:p w14:paraId="43474F67" w14:textId="77777777" w:rsidR="004537C2" w:rsidRPr="00FD77F9" w:rsidRDefault="004537C2" w:rsidP="004E735B">
            <w:pPr>
              <w:pStyle w:val="Heading3"/>
              <w:rPr>
                <w:rFonts w:cs="Arial"/>
              </w:rPr>
            </w:pPr>
            <w:bookmarkStart w:id="49" w:name="_Toc457400143"/>
            <w:r w:rsidRPr="00FD77F9">
              <w:rPr>
                <w:rFonts w:cs="Arial"/>
              </w:rPr>
              <w:t>Corporate and Securities Law</w:t>
            </w:r>
            <w:bookmarkEnd w:id="49"/>
          </w:p>
          <w:p w14:paraId="21BDF2F8" w14:textId="2FE2D3B0" w:rsidR="004537C2" w:rsidRPr="00921F7A" w:rsidRDefault="004537C2" w:rsidP="004E735B">
            <w:pPr>
              <w:pStyle w:val="LightGrid-Accent31"/>
              <w:ind w:left="0"/>
              <w:rPr>
                <w:rFonts w:cs="Arial"/>
              </w:rPr>
            </w:pPr>
            <w:r w:rsidRPr="00921F7A">
              <w:rPr>
                <w:rFonts w:cs="Arial"/>
              </w:rPr>
              <w:t>See Principle 3.1</w:t>
            </w:r>
            <w:r w:rsidR="00EE59F3" w:rsidRPr="00921F7A">
              <w:rPr>
                <w:rFonts w:cs="Arial"/>
              </w:rPr>
              <w:t>.</w:t>
            </w:r>
          </w:p>
          <w:p w14:paraId="0F1ED1B0" w14:textId="77777777" w:rsidR="004537C2" w:rsidRDefault="004537C2" w:rsidP="004E735B">
            <w:pPr>
              <w:pStyle w:val="LightGrid-Accent31"/>
              <w:ind w:left="0"/>
              <w:rPr>
                <w:rFonts w:cs="Arial"/>
              </w:rPr>
            </w:pPr>
          </w:p>
          <w:p w14:paraId="2C5F0C41" w14:textId="77777777" w:rsidR="004537C2" w:rsidRPr="003617E5" w:rsidRDefault="004537C2" w:rsidP="004E735B">
            <w:pPr>
              <w:pStyle w:val="LightGrid-Accent31"/>
              <w:ind w:left="0"/>
              <w:rPr>
                <w:rFonts w:cs="Arial"/>
                <w:b/>
                <w:color w:val="000000"/>
                <w:szCs w:val="24"/>
              </w:rPr>
            </w:pPr>
            <w:r w:rsidRPr="003617E5">
              <w:rPr>
                <w:rFonts w:cs="Arial"/>
                <w:b/>
                <w:color w:val="000000"/>
                <w:szCs w:val="24"/>
              </w:rPr>
              <w:t>Tax Law</w:t>
            </w:r>
          </w:p>
          <w:p w14:paraId="5565DFBF" w14:textId="77777777" w:rsidR="004537C2" w:rsidRPr="003617E5" w:rsidRDefault="004537C2" w:rsidP="004E735B">
            <w:pPr>
              <w:pStyle w:val="LightGrid-Accent31"/>
              <w:ind w:left="0"/>
              <w:rPr>
                <w:rFonts w:cs="Arial"/>
                <w:color w:val="000000"/>
                <w:szCs w:val="24"/>
              </w:rPr>
            </w:pPr>
            <w:r w:rsidRPr="003617E5">
              <w:rPr>
                <w:rFonts w:cs="Arial"/>
                <w:color w:val="000000"/>
                <w:szCs w:val="24"/>
              </w:rPr>
              <w:t>The following is a non-exhaustive list of relevant existing UK and Scottish tax laws and regulations</w:t>
            </w:r>
            <w:r w:rsidR="00EE59F3">
              <w:rPr>
                <w:rFonts w:cs="Arial"/>
                <w:color w:val="000000"/>
                <w:szCs w:val="24"/>
              </w:rPr>
              <w:t>:</w:t>
            </w:r>
            <w:r w:rsidRPr="003617E5">
              <w:rPr>
                <w:rStyle w:val="EndnoteReference"/>
                <w:rFonts w:cs="Arial"/>
                <w:color w:val="000000"/>
                <w:szCs w:val="24"/>
              </w:rPr>
              <w:endnoteReference w:id="56"/>
            </w:r>
          </w:p>
          <w:p w14:paraId="40457CD3" w14:textId="77777777" w:rsidR="004537C2" w:rsidRPr="003617E5" w:rsidRDefault="004537C2" w:rsidP="004E735B">
            <w:pPr>
              <w:pStyle w:val="LightGrid-Accent31"/>
              <w:ind w:left="0"/>
              <w:rPr>
                <w:rFonts w:cs="Arial"/>
                <w:color w:val="000000"/>
                <w:szCs w:val="24"/>
              </w:rPr>
            </w:pPr>
          </w:p>
          <w:p w14:paraId="44D28DB5" w14:textId="58D22A7F" w:rsidR="004537C2" w:rsidRPr="003617E5" w:rsidRDefault="004537C2" w:rsidP="00921F7A">
            <w:pPr>
              <w:pStyle w:val="LightGrid-Accent31"/>
              <w:numPr>
                <w:ilvl w:val="0"/>
                <w:numId w:val="106"/>
              </w:numPr>
              <w:rPr>
                <w:rFonts w:cs="Arial"/>
                <w:color w:val="000000"/>
                <w:szCs w:val="24"/>
                <w:lang w:val="en-US"/>
              </w:rPr>
            </w:pPr>
            <w:r w:rsidRPr="003617E5">
              <w:rPr>
                <w:rFonts w:cs="Arial"/>
                <w:bCs/>
                <w:color w:val="000000"/>
                <w:szCs w:val="24"/>
                <w:lang w:val="en-US"/>
              </w:rPr>
              <w:t>Value Added Tax Act 1994</w:t>
            </w:r>
            <w:r w:rsidRPr="003617E5">
              <w:rPr>
                <w:rFonts w:cs="Arial"/>
                <w:color w:val="000000"/>
                <w:szCs w:val="24"/>
                <w:lang w:val="en-US"/>
              </w:rPr>
              <w:t xml:space="preserve"> (</w:t>
            </w:r>
            <w:hyperlink r:id="rId14" w:history="1">
              <w:r w:rsidRPr="003617E5">
                <w:rPr>
                  <w:rFonts w:cs="Arial"/>
                  <w:color w:val="000000"/>
                  <w:szCs w:val="24"/>
                  <w:lang w:val="en-US"/>
                </w:rPr>
                <w:t>c 23</w:t>
              </w:r>
            </w:hyperlink>
            <w:r w:rsidRPr="003617E5">
              <w:rPr>
                <w:rFonts w:cs="Arial"/>
                <w:color w:val="000000"/>
                <w:szCs w:val="24"/>
                <w:lang w:val="en-US"/>
              </w:rPr>
              <w:t xml:space="preserve">) </w:t>
            </w:r>
            <w:r w:rsidR="007C6308">
              <w:rPr>
                <w:rFonts w:cs="Arial"/>
                <w:szCs w:val="24"/>
              </w:rPr>
              <w:t>-</w:t>
            </w:r>
            <w:r w:rsidR="007C6308" w:rsidRPr="00F417E7">
              <w:rPr>
                <w:rFonts w:cs="Arial"/>
                <w:szCs w:val="24"/>
              </w:rPr>
              <w:t xml:space="preserve"> </w:t>
            </w:r>
            <w:r w:rsidRPr="00F417E7">
              <w:rPr>
                <w:rFonts w:cs="Arial"/>
                <w:szCs w:val="24"/>
              </w:rPr>
              <w:t>a consumption tax in UK tax law</w:t>
            </w:r>
            <w:r w:rsidR="007C6308">
              <w:rPr>
                <w:rFonts w:cs="Arial"/>
                <w:szCs w:val="24"/>
              </w:rPr>
              <w:t>,</w:t>
            </w:r>
            <w:r w:rsidRPr="00F417E7">
              <w:rPr>
                <w:rFonts w:cs="Arial"/>
                <w:color w:val="1C1C1C"/>
                <w:szCs w:val="24"/>
                <w:lang w:val="en-US"/>
              </w:rPr>
              <w:t xml:space="preserve"> levied on most goods and services provided by registered businesses in the UK</w:t>
            </w:r>
            <w:r w:rsidR="00EE59F3">
              <w:rPr>
                <w:rFonts w:cs="Arial"/>
                <w:color w:val="1C1C1C"/>
                <w:szCs w:val="24"/>
                <w:lang w:val="en-US"/>
              </w:rPr>
              <w:t>.</w:t>
            </w:r>
            <w:r w:rsidRPr="003617E5">
              <w:rPr>
                <w:rStyle w:val="EndnoteReference"/>
                <w:rFonts w:cs="Arial"/>
                <w:color w:val="000000"/>
                <w:szCs w:val="24"/>
                <w:lang w:val="en-US"/>
              </w:rPr>
              <w:endnoteReference w:id="57"/>
            </w:r>
          </w:p>
          <w:p w14:paraId="39DE0B87" w14:textId="222CA892" w:rsidR="00921F7A" w:rsidRPr="00921F7A" w:rsidRDefault="004537C2" w:rsidP="00921F7A">
            <w:pPr>
              <w:pStyle w:val="LightGrid-Accent31"/>
              <w:numPr>
                <w:ilvl w:val="0"/>
                <w:numId w:val="106"/>
              </w:numPr>
              <w:rPr>
                <w:rFonts w:cs="Arial"/>
                <w:color w:val="000000"/>
                <w:szCs w:val="24"/>
                <w:lang w:val="en-US"/>
              </w:rPr>
            </w:pPr>
            <w:r w:rsidRPr="003617E5">
              <w:rPr>
                <w:rFonts w:cs="Arial"/>
                <w:color w:val="000000"/>
                <w:szCs w:val="24"/>
                <w:lang w:val="en-US"/>
              </w:rPr>
              <w:t>Corporation Tax Act 2010</w:t>
            </w:r>
            <w:r w:rsidR="00EE59F3">
              <w:rPr>
                <w:rFonts w:cs="Arial"/>
                <w:color w:val="000000"/>
                <w:szCs w:val="24"/>
                <w:lang w:val="en-US"/>
              </w:rPr>
              <w:t>.</w:t>
            </w:r>
            <w:r w:rsidRPr="003617E5">
              <w:rPr>
                <w:rStyle w:val="EndnoteReference"/>
                <w:rFonts w:cs="Arial"/>
                <w:color w:val="000000"/>
                <w:szCs w:val="24"/>
                <w:lang w:val="en-US"/>
              </w:rPr>
              <w:endnoteReference w:id="58"/>
            </w:r>
          </w:p>
          <w:p w14:paraId="02534B26" w14:textId="5090D884" w:rsidR="004537C2" w:rsidRPr="00921F7A" w:rsidRDefault="004537C2" w:rsidP="00921F7A">
            <w:pPr>
              <w:pStyle w:val="LightGrid-Accent31"/>
              <w:numPr>
                <w:ilvl w:val="0"/>
                <w:numId w:val="106"/>
              </w:numPr>
              <w:rPr>
                <w:rFonts w:cs="Arial"/>
                <w:szCs w:val="24"/>
                <w:lang w:val="en-US"/>
              </w:rPr>
            </w:pPr>
            <w:r w:rsidRPr="00921F7A">
              <w:rPr>
                <w:rFonts w:cs="Arial"/>
                <w:szCs w:val="24"/>
                <w:lang w:val="en-US"/>
              </w:rPr>
              <w:t xml:space="preserve">Land and Buildings Transaction Tax (Scotland) </w:t>
            </w:r>
            <w:r w:rsidR="007C6308" w:rsidRPr="00921F7A">
              <w:rPr>
                <w:rFonts w:cs="Arial"/>
                <w:szCs w:val="24"/>
                <w:lang w:val="en-US"/>
              </w:rPr>
              <w:t xml:space="preserve">- </w:t>
            </w:r>
            <w:r w:rsidRPr="00921F7A">
              <w:rPr>
                <w:rFonts w:cs="Arial"/>
                <w:szCs w:val="24"/>
                <w:lang w:val="en-US"/>
              </w:rPr>
              <w:t>a tax applied to residential and commercial land and buildings transactions (including commercial purchases and commercial leases) where a chargeable interest is acquired</w:t>
            </w:r>
            <w:r w:rsidR="00EE59F3" w:rsidRPr="00921F7A">
              <w:rPr>
                <w:rFonts w:cs="Arial"/>
                <w:szCs w:val="24"/>
                <w:lang w:val="en-US"/>
              </w:rPr>
              <w:t>.</w:t>
            </w:r>
            <w:r w:rsidR="00EE59F3" w:rsidRPr="00921F7A">
              <w:rPr>
                <w:rStyle w:val="EndnoteReference"/>
                <w:rFonts w:cs="Arial"/>
                <w:szCs w:val="24"/>
                <w:lang w:val="en-US"/>
              </w:rPr>
              <w:endnoteReference w:id="59"/>
            </w:r>
          </w:p>
          <w:p w14:paraId="5076AB8C" w14:textId="6E151546" w:rsidR="004537C2" w:rsidRPr="00921F7A" w:rsidRDefault="004537C2" w:rsidP="00921F7A">
            <w:pPr>
              <w:pStyle w:val="LightGrid-Accent31"/>
              <w:numPr>
                <w:ilvl w:val="0"/>
                <w:numId w:val="106"/>
              </w:numPr>
              <w:rPr>
                <w:rFonts w:cs="Arial"/>
                <w:szCs w:val="24"/>
                <w:lang w:val="en-US"/>
              </w:rPr>
            </w:pPr>
            <w:r w:rsidRPr="00921F7A">
              <w:rPr>
                <w:rFonts w:cs="Arial"/>
                <w:szCs w:val="24"/>
                <w:lang w:val="en-US"/>
              </w:rPr>
              <w:t xml:space="preserve">Landfill Tax (Scotland) Act 2014 </w:t>
            </w:r>
            <w:r w:rsidR="007C6308" w:rsidRPr="00921F7A">
              <w:rPr>
                <w:rFonts w:cs="Arial"/>
                <w:szCs w:val="24"/>
                <w:lang w:val="en-US"/>
              </w:rPr>
              <w:t xml:space="preserve">- </w:t>
            </w:r>
            <w:r w:rsidRPr="00921F7A">
              <w:rPr>
                <w:rFonts w:cs="Arial"/>
                <w:szCs w:val="24"/>
                <w:lang w:val="en-US"/>
              </w:rPr>
              <w:t>a tax on the disposal of waste to landfill.</w:t>
            </w:r>
            <w:r w:rsidR="00EE59F3" w:rsidRPr="00921F7A">
              <w:rPr>
                <w:rStyle w:val="EndnoteReference"/>
                <w:rFonts w:cs="Arial"/>
                <w:szCs w:val="24"/>
                <w:lang w:val="en-US"/>
              </w:rPr>
              <w:endnoteReference w:id="60"/>
            </w:r>
          </w:p>
          <w:p w14:paraId="238B8D0C" w14:textId="77777777" w:rsidR="004537C2" w:rsidRDefault="004537C2" w:rsidP="004E735B">
            <w:pPr>
              <w:pStyle w:val="LightGrid-Accent31"/>
              <w:ind w:left="0"/>
              <w:rPr>
                <w:rFonts w:cs="Arial"/>
              </w:rPr>
            </w:pPr>
          </w:p>
          <w:p w14:paraId="3BAEDC94" w14:textId="77777777" w:rsidR="004537C2" w:rsidRPr="00CA132E" w:rsidRDefault="004537C2" w:rsidP="004E735B">
            <w:pPr>
              <w:pStyle w:val="Heading3"/>
              <w:rPr>
                <w:rFonts w:cs="Arial"/>
              </w:rPr>
            </w:pPr>
            <w:bookmarkStart w:id="50" w:name="_Toc457400144"/>
            <w:r w:rsidRPr="00CA132E">
              <w:rPr>
                <w:rFonts w:cs="Arial"/>
              </w:rPr>
              <w:t>Disclosure and Reporting</w:t>
            </w:r>
            <w:bookmarkEnd w:id="50"/>
          </w:p>
          <w:p w14:paraId="3E50DDBA" w14:textId="27093353" w:rsidR="004537C2" w:rsidRPr="006B18FA" w:rsidRDefault="004537C2" w:rsidP="004E735B">
            <w:pPr>
              <w:pStyle w:val="LightGrid-Accent31"/>
              <w:ind w:left="0"/>
              <w:rPr>
                <w:rFonts w:cs="Arial"/>
                <w:i/>
              </w:rPr>
            </w:pPr>
            <w:r w:rsidRPr="00921F7A">
              <w:rPr>
                <w:rFonts w:cs="Arial"/>
              </w:rPr>
              <w:t>See Principle 3.1</w:t>
            </w:r>
            <w:r w:rsidR="00EE59F3" w:rsidRPr="006B18FA">
              <w:rPr>
                <w:rFonts w:cs="Arial"/>
                <w:i/>
              </w:rPr>
              <w:t>.</w:t>
            </w:r>
          </w:p>
          <w:p w14:paraId="3F56F8BE" w14:textId="77777777" w:rsidR="004537C2" w:rsidRDefault="004537C2" w:rsidP="004E735B">
            <w:pPr>
              <w:pStyle w:val="LightGrid-Accent31"/>
              <w:ind w:left="0"/>
              <w:rPr>
                <w:rFonts w:cs="Arial"/>
              </w:rPr>
            </w:pPr>
          </w:p>
          <w:p w14:paraId="06917881" w14:textId="77777777" w:rsidR="004537C2" w:rsidRPr="00CA132E" w:rsidRDefault="004537C2" w:rsidP="004E735B">
            <w:pPr>
              <w:pStyle w:val="Heading3"/>
              <w:rPr>
                <w:rFonts w:cs="Arial"/>
              </w:rPr>
            </w:pPr>
            <w:bookmarkStart w:id="51" w:name="_Toc457400145"/>
            <w:r w:rsidRPr="00CA132E">
              <w:rPr>
                <w:rFonts w:cs="Arial"/>
              </w:rPr>
              <w:t>Procurement Law</w:t>
            </w:r>
            <w:bookmarkEnd w:id="51"/>
          </w:p>
          <w:p w14:paraId="15C89A6C" w14:textId="18E73BFE" w:rsidR="004537C2" w:rsidRPr="00921F7A" w:rsidRDefault="004537C2" w:rsidP="004E735B">
            <w:pPr>
              <w:pStyle w:val="LightGrid-Accent31"/>
              <w:ind w:left="0"/>
              <w:rPr>
                <w:rFonts w:cs="Arial"/>
              </w:rPr>
            </w:pPr>
            <w:r w:rsidRPr="00921F7A">
              <w:rPr>
                <w:rFonts w:cs="Arial"/>
              </w:rPr>
              <w:t xml:space="preserve">See Principle 3.1 </w:t>
            </w:r>
            <w:r w:rsidR="00790203" w:rsidRPr="00921F7A">
              <w:rPr>
                <w:rFonts w:cs="Arial"/>
              </w:rPr>
              <w:t>and Principle 6.1</w:t>
            </w:r>
            <w:r w:rsidR="007C6308">
              <w:rPr>
                <w:rFonts w:cs="Arial"/>
              </w:rPr>
              <w:t>.</w:t>
            </w:r>
          </w:p>
          <w:p w14:paraId="4BD8E57E" w14:textId="77777777" w:rsidR="004537C2" w:rsidRDefault="004537C2" w:rsidP="004E735B">
            <w:pPr>
              <w:pStyle w:val="LightGrid-Accent31"/>
              <w:ind w:left="0"/>
              <w:rPr>
                <w:rFonts w:cs="Arial"/>
              </w:rPr>
            </w:pPr>
          </w:p>
          <w:p w14:paraId="5AE8FED2" w14:textId="77777777" w:rsidR="004537C2" w:rsidRPr="00CA132E" w:rsidRDefault="004537C2" w:rsidP="004E735B">
            <w:pPr>
              <w:pStyle w:val="Heading3"/>
              <w:rPr>
                <w:rFonts w:cs="Arial"/>
              </w:rPr>
            </w:pPr>
            <w:bookmarkStart w:id="52" w:name="_Toc457400146"/>
            <w:r w:rsidRPr="00CA132E">
              <w:rPr>
                <w:rFonts w:cs="Arial"/>
              </w:rPr>
              <w:t>Anti-Bribery and Corruption</w:t>
            </w:r>
            <w:bookmarkEnd w:id="52"/>
          </w:p>
          <w:p w14:paraId="37849548" w14:textId="4F15FC82" w:rsidR="004537C2" w:rsidRPr="006B18FA" w:rsidRDefault="004537C2" w:rsidP="004E735B">
            <w:pPr>
              <w:pStyle w:val="LightGrid-Accent31"/>
              <w:ind w:left="0"/>
              <w:rPr>
                <w:rFonts w:cs="Arial"/>
                <w:i/>
              </w:rPr>
            </w:pPr>
            <w:r w:rsidRPr="00921F7A">
              <w:rPr>
                <w:rFonts w:cs="Arial"/>
              </w:rPr>
              <w:t>See Principle 3.1</w:t>
            </w:r>
            <w:r w:rsidR="00EE59F3" w:rsidRPr="006B18FA">
              <w:rPr>
                <w:rFonts w:cs="Arial"/>
                <w:i/>
              </w:rPr>
              <w:t>.</w:t>
            </w:r>
          </w:p>
          <w:p w14:paraId="19274CCC" w14:textId="77777777" w:rsidR="00790203" w:rsidRDefault="00790203" w:rsidP="004E735B">
            <w:pPr>
              <w:pStyle w:val="LightGrid-Accent31"/>
              <w:ind w:left="0"/>
              <w:rPr>
                <w:rFonts w:cs="Arial"/>
              </w:rPr>
            </w:pPr>
          </w:p>
          <w:p w14:paraId="186BA3F1" w14:textId="77777777" w:rsidR="004537C2" w:rsidRPr="009D2D38" w:rsidRDefault="004537C2" w:rsidP="004E735B">
            <w:pPr>
              <w:pStyle w:val="LightGrid-Accent31"/>
              <w:ind w:left="0"/>
              <w:rPr>
                <w:rFonts w:cs="Arial"/>
                <w:b/>
              </w:rPr>
            </w:pPr>
            <w:r w:rsidRPr="009D2D38">
              <w:rPr>
                <w:rFonts w:cs="Arial"/>
                <w:b/>
              </w:rPr>
              <w:t xml:space="preserve">Human Rights Defender and/or </w:t>
            </w:r>
            <w:proofErr w:type="spellStart"/>
            <w:r w:rsidRPr="009D2D38">
              <w:rPr>
                <w:rFonts w:cs="Arial"/>
                <w:b/>
              </w:rPr>
              <w:t>Whistleblower</w:t>
            </w:r>
            <w:proofErr w:type="spellEnd"/>
            <w:r w:rsidRPr="009D2D38">
              <w:rPr>
                <w:rFonts w:cs="Arial"/>
                <w:b/>
              </w:rPr>
              <w:t xml:space="preserve"> Protection</w:t>
            </w:r>
          </w:p>
          <w:p w14:paraId="747D149D" w14:textId="0CCDF579" w:rsidR="004537C2" w:rsidRPr="006B18FA" w:rsidRDefault="004537C2" w:rsidP="004E735B">
            <w:pPr>
              <w:pStyle w:val="LightGrid-Accent31"/>
              <w:ind w:left="0"/>
              <w:rPr>
                <w:rFonts w:cs="Arial"/>
                <w:i/>
              </w:rPr>
            </w:pPr>
            <w:r w:rsidRPr="00921F7A">
              <w:rPr>
                <w:rFonts w:cs="Arial"/>
              </w:rPr>
              <w:t xml:space="preserve">See </w:t>
            </w:r>
            <w:r w:rsidR="008E3361" w:rsidRPr="00921F7A">
              <w:rPr>
                <w:rFonts w:cs="Arial"/>
              </w:rPr>
              <w:t>Principle</w:t>
            </w:r>
            <w:r w:rsidRPr="00921F7A">
              <w:rPr>
                <w:rFonts w:cs="Arial"/>
              </w:rPr>
              <w:t xml:space="preserve"> 3.1</w:t>
            </w:r>
            <w:r w:rsidR="00EE59F3" w:rsidRPr="006B18FA">
              <w:rPr>
                <w:rFonts w:cs="Arial"/>
                <w:i/>
              </w:rPr>
              <w:t>.</w:t>
            </w:r>
          </w:p>
          <w:p w14:paraId="7D8CB07C" w14:textId="77777777" w:rsidR="004537C2" w:rsidRDefault="004537C2" w:rsidP="004E735B">
            <w:pPr>
              <w:pStyle w:val="LightGrid-Accent31"/>
              <w:ind w:left="0"/>
              <w:rPr>
                <w:rFonts w:cs="Arial"/>
              </w:rPr>
            </w:pPr>
          </w:p>
          <w:p w14:paraId="195B8327" w14:textId="77777777" w:rsidR="004537C2" w:rsidRPr="009D2D38" w:rsidRDefault="004537C2" w:rsidP="004E735B">
            <w:pPr>
              <w:pStyle w:val="LightGrid-Accent31"/>
              <w:ind w:left="0"/>
              <w:rPr>
                <w:rFonts w:cs="Arial"/>
                <w:b/>
              </w:rPr>
            </w:pPr>
            <w:r w:rsidRPr="009D2D38">
              <w:rPr>
                <w:rFonts w:cs="Arial"/>
                <w:b/>
              </w:rPr>
              <w:t>Information and Communications Technologies (ICT) Law</w:t>
            </w:r>
          </w:p>
          <w:p w14:paraId="4A0A423C" w14:textId="77777777" w:rsidR="004537C2" w:rsidRDefault="004537C2" w:rsidP="007C6308">
            <w:pPr>
              <w:pStyle w:val="LightGrid-Accent31"/>
              <w:ind w:left="0"/>
              <w:rPr>
                <w:rFonts w:cs="Arial"/>
                <w:i/>
              </w:rPr>
            </w:pPr>
            <w:r w:rsidRPr="00921F7A">
              <w:rPr>
                <w:rFonts w:cs="Arial"/>
              </w:rPr>
              <w:t xml:space="preserve">See </w:t>
            </w:r>
            <w:r w:rsidR="008E3361" w:rsidRPr="00921F7A">
              <w:rPr>
                <w:rFonts w:cs="Arial"/>
              </w:rPr>
              <w:t>Principle</w:t>
            </w:r>
            <w:r w:rsidRPr="00921F7A">
              <w:rPr>
                <w:rFonts w:cs="Arial"/>
              </w:rPr>
              <w:t xml:space="preserve"> 3.1</w:t>
            </w:r>
            <w:r w:rsidR="00EE59F3" w:rsidRPr="006B18FA">
              <w:rPr>
                <w:rFonts w:cs="Arial"/>
                <w:i/>
              </w:rPr>
              <w:t>.</w:t>
            </w:r>
          </w:p>
          <w:p w14:paraId="66C33D9E" w14:textId="70D582DD" w:rsidR="00921F7A" w:rsidRPr="006B18FA" w:rsidRDefault="00921F7A" w:rsidP="007C6308">
            <w:pPr>
              <w:pStyle w:val="LightGrid-Accent31"/>
              <w:ind w:left="0"/>
              <w:rPr>
                <w:rFonts w:cs="Arial"/>
                <w:i/>
              </w:rPr>
            </w:pPr>
          </w:p>
        </w:tc>
      </w:tr>
      <w:tr w:rsidR="004537C2" w:rsidRPr="00CA132E" w14:paraId="385D99E5" w14:textId="77777777" w:rsidTr="004E735B">
        <w:tc>
          <w:tcPr>
            <w:tcW w:w="14174" w:type="dxa"/>
            <w:gridSpan w:val="3"/>
            <w:shd w:val="clear" w:color="auto" w:fill="808080"/>
            <w:vAlign w:val="center"/>
          </w:tcPr>
          <w:p w14:paraId="3ABE7A10" w14:textId="77777777" w:rsidR="004537C2" w:rsidRPr="00834B6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834B6E">
              <w:rPr>
                <w:rFonts w:cs="Arial"/>
                <w:b/>
              </w:rPr>
              <w:lastRenderedPageBreak/>
              <w:t>Gaps</w:t>
            </w:r>
          </w:p>
        </w:tc>
      </w:tr>
      <w:tr w:rsidR="004537C2" w:rsidRPr="00CA132E" w14:paraId="478E3CA3" w14:textId="77777777" w:rsidTr="004E735B">
        <w:trPr>
          <w:trHeight w:val="966"/>
        </w:trPr>
        <w:tc>
          <w:tcPr>
            <w:tcW w:w="14174" w:type="dxa"/>
            <w:gridSpan w:val="3"/>
            <w:tcBorders>
              <w:bottom w:val="single" w:sz="4" w:space="0" w:color="auto"/>
            </w:tcBorders>
            <w:vAlign w:val="center"/>
          </w:tcPr>
          <w:p w14:paraId="728872C3" w14:textId="458ABDE2" w:rsidR="00961735" w:rsidRPr="00961735" w:rsidRDefault="007C6308" w:rsidP="00961735">
            <w:pPr>
              <w:tabs>
                <w:tab w:val="clear" w:pos="720"/>
                <w:tab w:val="clear" w:pos="1440"/>
                <w:tab w:val="clear" w:pos="2160"/>
                <w:tab w:val="clear" w:pos="2880"/>
                <w:tab w:val="clear" w:pos="4680"/>
                <w:tab w:val="clear" w:pos="5400"/>
                <w:tab w:val="clear" w:pos="9000"/>
              </w:tabs>
              <w:spacing w:line="240" w:lineRule="auto"/>
              <w:rPr>
                <w:rFonts w:cs="Arial"/>
              </w:rPr>
            </w:pPr>
            <w:r>
              <w:rPr>
                <w:rFonts w:cs="Arial"/>
              </w:rPr>
              <w:t>The UK does not have a</w:t>
            </w:r>
            <w:r w:rsidR="003F3C70" w:rsidRPr="00CA132E">
              <w:rPr>
                <w:rFonts w:cs="Arial"/>
              </w:rPr>
              <w:t xml:space="preserve"> codified constitution</w:t>
            </w:r>
            <w:r>
              <w:rPr>
                <w:rFonts w:cs="Arial"/>
              </w:rPr>
              <w:t>; it has</w:t>
            </w:r>
            <w:r w:rsidR="003F3C70" w:rsidRPr="00CA132E">
              <w:rPr>
                <w:rFonts w:cs="Arial"/>
              </w:rPr>
              <w:t xml:space="preserve"> a series of conventions. </w:t>
            </w:r>
            <w:r w:rsidR="00921F7A">
              <w:rPr>
                <w:rFonts w:cs="Arial"/>
              </w:rPr>
              <w:t xml:space="preserve"> </w:t>
            </w:r>
            <w:r w:rsidR="003F3C70" w:rsidRPr="00CA132E">
              <w:rPr>
                <w:rFonts w:cs="Arial"/>
              </w:rPr>
              <w:t xml:space="preserve">Although all subsequent legislation should be read as compatible with the </w:t>
            </w:r>
            <w:proofErr w:type="spellStart"/>
            <w:r w:rsidR="003F3C70" w:rsidRPr="00CA132E">
              <w:rPr>
                <w:rFonts w:cs="Arial"/>
              </w:rPr>
              <w:t>HRA</w:t>
            </w:r>
            <w:proofErr w:type="spellEnd"/>
            <w:r w:rsidR="003F3C70" w:rsidRPr="00CA132E">
              <w:rPr>
                <w:rFonts w:cs="Arial"/>
              </w:rPr>
              <w:t xml:space="preserve">, the </w:t>
            </w:r>
            <w:r>
              <w:rPr>
                <w:rFonts w:cs="Arial"/>
              </w:rPr>
              <w:t>A</w:t>
            </w:r>
            <w:r w:rsidRPr="00CA132E">
              <w:rPr>
                <w:rFonts w:cs="Arial"/>
              </w:rPr>
              <w:t xml:space="preserve">ct </w:t>
            </w:r>
            <w:r w:rsidR="003F3C70" w:rsidRPr="00CA132E">
              <w:rPr>
                <w:rFonts w:cs="Arial"/>
              </w:rPr>
              <w:t xml:space="preserve">itself does not bind future parliaments from legislating against </w:t>
            </w:r>
            <w:r>
              <w:rPr>
                <w:rFonts w:cs="Arial"/>
              </w:rPr>
              <w:t>it</w:t>
            </w:r>
            <w:r w:rsidR="003F3C70" w:rsidRPr="00CA132E">
              <w:rPr>
                <w:rFonts w:cs="Arial"/>
              </w:rPr>
              <w:t xml:space="preserve">, in order to retain the convention </w:t>
            </w:r>
            <w:r w:rsidR="003F3C70" w:rsidRPr="00921F7A">
              <w:rPr>
                <w:rFonts w:cs="Arial"/>
              </w:rPr>
              <w:t>of Parliamentary Sovereignty.</w:t>
            </w:r>
            <w:r w:rsidR="00961735" w:rsidRPr="00921F7A">
              <w:rPr>
                <w:rFonts w:cs="Arial"/>
              </w:rPr>
              <w:t xml:space="preserve"> </w:t>
            </w:r>
            <w:r w:rsidR="00921F7A" w:rsidRPr="00921F7A">
              <w:rPr>
                <w:rFonts w:cs="Arial"/>
              </w:rPr>
              <w:t xml:space="preserve"> </w:t>
            </w:r>
            <w:r w:rsidR="00961735" w:rsidRPr="0093018A">
              <w:rPr>
                <w:rFonts w:cs="Arial"/>
                <w:color w:val="0070C0"/>
                <w:szCs w:val="24"/>
              </w:rPr>
              <w:t xml:space="preserve">While all Acts of the Scottish Parliament must be compatible with the </w:t>
            </w:r>
            <w:proofErr w:type="spellStart"/>
            <w:r w:rsidR="00961735" w:rsidRPr="0093018A">
              <w:rPr>
                <w:rFonts w:cs="Arial"/>
                <w:color w:val="0070C0"/>
                <w:szCs w:val="24"/>
              </w:rPr>
              <w:t>ECHR</w:t>
            </w:r>
            <w:proofErr w:type="spellEnd"/>
            <w:r w:rsidR="00961735" w:rsidRPr="0093018A">
              <w:rPr>
                <w:rFonts w:cs="Arial"/>
                <w:color w:val="0070C0"/>
                <w:szCs w:val="24"/>
              </w:rPr>
              <w:t xml:space="preserve">, the </w:t>
            </w:r>
            <w:proofErr w:type="spellStart"/>
            <w:r w:rsidR="00961735" w:rsidRPr="0093018A">
              <w:rPr>
                <w:rFonts w:cs="Arial"/>
                <w:color w:val="0070C0"/>
                <w:szCs w:val="24"/>
              </w:rPr>
              <w:t>ECHR</w:t>
            </w:r>
            <w:proofErr w:type="spellEnd"/>
            <w:r w:rsidR="00961735" w:rsidRPr="0093018A">
              <w:rPr>
                <w:rFonts w:cs="Arial"/>
                <w:color w:val="0070C0"/>
                <w:szCs w:val="24"/>
              </w:rPr>
              <w:t xml:space="preserve"> protects</w:t>
            </w:r>
            <w:r w:rsidRPr="0093018A">
              <w:rPr>
                <w:rFonts w:cs="Arial"/>
                <w:color w:val="0070C0"/>
                <w:szCs w:val="24"/>
              </w:rPr>
              <w:t xml:space="preserve"> primarily</w:t>
            </w:r>
            <w:r w:rsidR="00961735" w:rsidRPr="0093018A">
              <w:rPr>
                <w:rFonts w:cs="Arial"/>
                <w:color w:val="0070C0"/>
                <w:szCs w:val="24"/>
              </w:rPr>
              <w:t xml:space="preserve"> civil and political rights, </w:t>
            </w:r>
            <w:r w:rsidRPr="0093018A">
              <w:rPr>
                <w:rFonts w:cs="Arial"/>
                <w:color w:val="0070C0"/>
                <w:szCs w:val="24"/>
              </w:rPr>
              <w:t xml:space="preserve">rather than </w:t>
            </w:r>
            <w:r w:rsidR="00961735" w:rsidRPr="0093018A">
              <w:rPr>
                <w:rFonts w:cs="Arial"/>
                <w:color w:val="0070C0"/>
                <w:szCs w:val="24"/>
              </w:rPr>
              <w:t>economic, social and cultural rights</w:t>
            </w:r>
            <w:r w:rsidRPr="0093018A">
              <w:rPr>
                <w:rFonts w:cs="Arial"/>
                <w:color w:val="0070C0"/>
                <w:szCs w:val="24"/>
              </w:rPr>
              <w:t>,</w:t>
            </w:r>
            <w:r w:rsidR="00961735" w:rsidRPr="0093018A">
              <w:rPr>
                <w:rFonts w:cs="Arial"/>
                <w:color w:val="0070C0"/>
                <w:szCs w:val="24"/>
              </w:rPr>
              <w:t xml:space="preserve">– which are </w:t>
            </w:r>
            <w:r w:rsidRPr="0093018A">
              <w:rPr>
                <w:rFonts w:cs="Arial"/>
                <w:color w:val="0070C0"/>
                <w:szCs w:val="24"/>
              </w:rPr>
              <w:t>particularly</w:t>
            </w:r>
            <w:r w:rsidR="00961735" w:rsidRPr="0093018A">
              <w:rPr>
                <w:rFonts w:cs="Arial"/>
                <w:color w:val="0070C0"/>
                <w:szCs w:val="24"/>
              </w:rPr>
              <w:t xml:space="preserve"> relevant in the business context.</w:t>
            </w:r>
            <w:r w:rsidR="00961735" w:rsidRPr="00921F7A">
              <w:rPr>
                <w:rFonts w:cs="Arial"/>
                <w:szCs w:val="24"/>
              </w:rPr>
              <w:t xml:space="preserve"> </w:t>
            </w:r>
          </w:p>
          <w:p w14:paraId="7CAEB3F7" w14:textId="76EA16C7" w:rsidR="004537C2" w:rsidRPr="00EC6857" w:rsidRDefault="004537C2" w:rsidP="004E735B">
            <w:pPr>
              <w:pStyle w:val="NormalWeb"/>
              <w:rPr>
                <w:rFonts w:ascii="Arial" w:hAnsi="Arial" w:cs="Arial"/>
                <w:color w:val="000000"/>
                <w:sz w:val="24"/>
                <w:szCs w:val="24"/>
              </w:rPr>
            </w:pPr>
            <w:r w:rsidRPr="00D61909">
              <w:rPr>
                <w:rFonts w:ascii="Arial" w:hAnsi="Arial" w:cs="Arial"/>
                <w:color w:val="1F1F1F"/>
                <w:sz w:val="24"/>
                <w:szCs w:val="24"/>
                <w:lang w:val="en-US"/>
              </w:rPr>
              <w:t>Corporate tax avoidance is a high profile issue in the UK</w:t>
            </w:r>
            <w:r w:rsidR="00C268A2">
              <w:rPr>
                <w:rFonts w:ascii="Arial" w:hAnsi="Arial" w:cs="Arial"/>
                <w:color w:val="1F1F1F"/>
                <w:sz w:val="24"/>
                <w:szCs w:val="24"/>
                <w:lang w:val="en-US"/>
              </w:rPr>
              <w:t>,</w:t>
            </w:r>
            <w:r w:rsidRPr="00D61909">
              <w:rPr>
                <w:rStyle w:val="EndnoteReference"/>
                <w:rFonts w:ascii="Arial" w:hAnsi="Arial" w:cs="Arial"/>
                <w:color w:val="1F1F1F"/>
                <w:sz w:val="24"/>
                <w:szCs w:val="24"/>
                <w:lang w:val="en-US"/>
              </w:rPr>
              <w:endnoteReference w:id="61"/>
            </w:r>
            <w:r w:rsidRPr="00D61909">
              <w:rPr>
                <w:rFonts w:ascii="Arial" w:hAnsi="Arial" w:cs="Arial"/>
                <w:color w:val="1F1F1F"/>
                <w:sz w:val="24"/>
                <w:szCs w:val="24"/>
                <w:lang w:val="en-US"/>
              </w:rPr>
              <w:t xml:space="preserve"> with a number of corporations coming under scrutiny for their tax practice</w:t>
            </w:r>
            <w:r w:rsidR="007C6308">
              <w:rPr>
                <w:rFonts w:ascii="Arial" w:hAnsi="Arial" w:cs="Arial"/>
                <w:color w:val="1F1F1F"/>
                <w:sz w:val="24"/>
                <w:szCs w:val="24"/>
                <w:lang w:val="en-US"/>
              </w:rPr>
              <w:t>s</w:t>
            </w:r>
            <w:r w:rsidRPr="00D61909">
              <w:rPr>
                <w:rFonts w:ascii="Arial" w:hAnsi="Arial" w:cs="Arial"/>
                <w:color w:val="1F1F1F"/>
                <w:sz w:val="24"/>
                <w:szCs w:val="24"/>
                <w:lang w:val="en-US"/>
              </w:rPr>
              <w:t>. Increasingly, corporate tax avoidance is being</w:t>
            </w:r>
            <w:r>
              <w:rPr>
                <w:rFonts w:ascii="Arial" w:hAnsi="Arial" w:cs="Arial"/>
                <w:color w:val="1F1F1F"/>
                <w:sz w:val="24"/>
                <w:szCs w:val="24"/>
                <w:lang w:val="en-US"/>
              </w:rPr>
              <w:t xml:space="preserve"> framed as a human rights issue</w:t>
            </w:r>
            <w:r w:rsidRPr="00D61909">
              <w:rPr>
                <w:rFonts w:ascii="Arial" w:hAnsi="Arial" w:cs="Arial"/>
                <w:color w:val="1F1F1F"/>
                <w:sz w:val="24"/>
                <w:szCs w:val="24"/>
                <w:lang w:val="en-US"/>
              </w:rPr>
              <w:t xml:space="preserve"> on the basis that “</w:t>
            </w:r>
            <w:r w:rsidRPr="00D61909">
              <w:rPr>
                <w:rFonts w:ascii="Arial" w:hAnsi="Arial" w:cs="Arial"/>
                <w:sz w:val="24"/>
                <w:szCs w:val="24"/>
                <w:lang w:val="en-US"/>
              </w:rPr>
              <w:t xml:space="preserve">tax abuses have </w:t>
            </w:r>
            <w:r w:rsidRPr="00EC6857">
              <w:rPr>
                <w:rFonts w:ascii="Arial" w:hAnsi="Arial" w:cs="Arial"/>
                <w:color w:val="000000"/>
                <w:sz w:val="24"/>
                <w:szCs w:val="24"/>
                <w:lang w:val="en-US"/>
              </w:rPr>
              <w:t xml:space="preserve">considerable negative impacts on the enjoyment of human rights…. </w:t>
            </w:r>
            <w:proofErr w:type="spellStart"/>
            <w:r w:rsidRPr="00EC6857">
              <w:rPr>
                <w:rFonts w:ascii="Arial" w:hAnsi="Arial" w:cs="Arial"/>
                <w:color w:val="000000"/>
                <w:sz w:val="24"/>
                <w:szCs w:val="24"/>
                <w:lang w:val="en-US"/>
              </w:rPr>
              <w:t>Depriv</w:t>
            </w:r>
            <w:proofErr w:type="spellEnd"/>
            <w:r w:rsidRPr="00EC6857">
              <w:rPr>
                <w:rFonts w:ascii="Arial" w:hAnsi="Arial" w:cs="Arial"/>
                <w:color w:val="000000"/>
                <w:sz w:val="24"/>
                <w:szCs w:val="24"/>
                <w:lang w:val="en-US"/>
              </w:rPr>
              <w:t>[</w:t>
            </w:r>
            <w:proofErr w:type="spellStart"/>
            <w:r w:rsidRPr="00EC6857">
              <w:rPr>
                <w:rFonts w:ascii="Arial" w:hAnsi="Arial" w:cs="Arial"/>
                <w:color w:val="000000"/>
                <w:sz w:val="24"/>
                <w:szCs w:val="24"/>
                <w:lang w:val="en-US"/>
              </w:rPr>
              <w:t>ing</w:t>
            </w:r>
            <w:proofErr w:type="spellEnd"/>
            <w:r w:rsidRPr="00EC6857">
              <w:rPr>
                <w:rFonts w:ascii="Arial" w:hAnsi="Arial" w:cs="Arial"/>
                <w:color w:val="000000"/>
                <w:sz w:val="24"/>
                <w:szCs w:val="24"/>
                <w:lang w:val="en-US"/>
              </w:rPr>
              <w:t xml:space="preserve">] governments of the resources required to provide the </w:t>
            </w:r>
            <w:proofErr w:type="spellStart"/>
            <w:r w:rsidRPr="00EC6857">
              <w:rPr>
                <w:rFonts w:ascii="Arial" w:hAnsi="Arial" w:cs="Arial"/>
                <w:color w:val="000000"/>
                <w:sz w:val="24"/>
                <w:szCs w:val="24"/>
                <w:lang w:val="en-US"/>
              </w:rPr>
              <w:t>programmes</w:t>
            </w:r>
            <w:proofErr w:type="spellEnd"/>
            <w:r w:rsidRPr="00EC6857">
              <w:rPr>
                <w:rFonts w:ascii="Arial" w:hAnsi="Arial" w:cs="Arial"/>
                <w:color w:val="000000"/>
                <w:sz w:val="24"/>
                <w:szCs w:val="24"/>
                <w:lang w:val="en-US"/>
              </w:rPr>
              <w:t xml:space="preserve"> that give effect to economic, social and cultural rights, and to create and strengthen the institutions that uphold civil and political rights”</w:t>
            </w:r>
            <w:r w:rsidR="00C268A2">
              <w:rPr>
                <w:rFonts w:ascii="Arial" w:hAnsi="Arial" w:cs="Arial"/>
                <w:color w:val="000000"/>
                <w:sz w:val="24"/>
                <w:szCs w:val="24"/>
                <w:lang w:val="en-US"/>
              </w:rPr>
              <w:t>.</w:t>
            </w:r>
            <w:r w:rsidRPr="00EC6857">
              <w:rPr>
                <w:rStyle w:val="EndnoteReference"/>
                <w:rFonts w:ascii="Arial" w:hAnsi="Arial" w:cs="Arial"/>
                <w:color w:val="000000"/>
                <w:sz w:val="24"/>
                <w:szCs w:val="24"/>
                <w:lang w:val="en-US"/>
              </w:rPr>
              <w:endnoteReference w:id="62"/>
            </w:r>
            <w:r w:rsidRPr="00EC6857">
              <w:rPr>
                <w:rFonts w:ascii="Arial" w:hAnsi="Arial" w:cs="Arial"/>
                <w:color w:val="000000"/>
                <w:sz w:val="24"/>
                <w:szCs w:val="24"/>
                <w:lang w:val="en-US"/>
              </w:rPr>
              <w:t xml:space="preserve">  </w:t>
            </w:r>
            <w:r w:rsidR="00C268A2">
              <w:rPr>
                <w:rFonts w:ascii="Arial" w:hAnsi="Arial" w:cs="Arial"/>
                <w:color w:val="000000"/>
                <w:sz w:val="24"/>
                <w:szCs w:val="24"/>
                <w:lang w:val="en-US"/>
              </w:rPr>
              <w:t xml:space="preserve">According to </w:t>
            </w:r>
            <w:proofErr w:type="spellStart"/>
            <w:r w:rsidR="007C6308">
              <w:rPr>
                <w:rFonts w:ascii="Arial" w:hAnsi="Arial" w:cs="Arial"/>
                <w:color w:val="000000"/>
                <w:sz w:val="24"/>
                <w:szCs w:val="24"/>
                <w:lang w:val="en-US"/>
              </w:rPr>
              <w:t>HMRC’s</w:t>
            </w:r>
            <w:proofErr w:type="spellEnd"/>
            <w:r w:rsidR="007C6308">
              <w:rPr>
                <w:rFonts w:ascii="Arial" w:hAnsi="Arial" w:cs="Arial"/>
                <w:color w:val="000000"/>
                <w:sz w:val="24"/>
                <w:szCs w:val="24"/>
                <w:lang w:val="en-US"/>
              </w:rPr>
              <w:t xml:space="preserve"> </w:t>
            </w:r>
            <w:r w:rsidR="00C268A2">
              <w:rPr>
                <w:rFonts w:ascii="Arial" w:hAnsi="Arial" w:cs="Arial"/>
                <w:color w:val="000000"/>
                <w:sz w:val="24"/>
                <w:szCs w:val="24"/>
                <w:lang w:val="en-US"/>
              </w:rPr>
              <w:t>own analysis</w:t>
            </w:r>
            <w:r w:rsidRPr="00EC6857">
              <w:rPr>
                <w:rFonts w:ascii="Arial" w:hAnsi="Arial" w:cs="Arial"/>
                <w:color w:val="000000"/>
                <w:sz w:val="24"/>
                <w:szCs w:val="24"/>
                <w:lang w:val="en-US"/>
              </w:rPr>
              <w:t xml:space="preserve"> in 2013-14, there was a corporation ‘tax gap’ (i.e. </w:t>
            </w:r>
            <w:r w:rsidRPr="00EC6857">
              <w:rPr>
                <w:rFonts w:ascii="Arial" w:hAnsi="Arial" w:cs="Arial"/>
                <w:color w:val="000000"/>
                <w:sz w:val="24"/>
                <w:szCs w:val="24"/>
              </w:rPr>
              <w:t>the difference between the amount of tax that should be collected against what is actually collected) of £3.0bn. It is estimated that £1.0bn of the corporation tax gap is attributable to tax avoidance</w:t>
            </w:r>
            <w:r w:rsidR="00C268A2">
              <w:rPr>
                <w:rFonts w:ascii="Arial" w:hAnsi="Arial" w:cs="Arial"/>
                <w:color w:val="000000"/>
                <w:sz w:val="24"/>
                <w:szCs w:val="24"/>
              </w:rPr>
              <w:t>.</w:t>
            </w:r>
            <w:r w:rsidRPr="00EC6857">
              <w:rPr>
                <w:rStyle w:val="EndnoteReference"/>
                <w:rFonts w:ascii="Arial" w:hAnsi="Arial" w:cs="Arial"/>
                <w:color w:val="000000"/>
                <w:sz w:val="24"/>
                <w:szCs w:val="24"/>
              </w:rPr>
              <w:endnoteReference w:id="63"/>
            </w:r>
          </w:p>
          <w:p w14:paraId="553B023D" w14:textId="0D78C483" w:rsidR="004537C2" w:rsidRPr="00EC6857" w:rsidRDefault="004537C2" w:rsidP="004E735B">
            <w:pPr>
              <w:pStyle w:val="NormalWeb"/>
              <w:rPr>
                <w:rFonts w:ascii="Arial" w:hAnsi="Arial" w:cs="Arial"/>
                <w:color w:val="000000"/>
                <w:sz w:val="24"/>
                <w:szCs w:val="24"/>
              </w:rPr>
            </w:pPr>
            <w:r w:rsidRPr="00EC6857">
              <w:rPr>
                <w:rFonts w:ascii="Arial" w:hAnsi="Arial" w:cs="Arial"/>
                <w:color w:val="000000"/>
                <w:sz w:val="24"/>
                <w:szCs w:val="24"/>
              </w:rPr>
              <w:t>According to a report by the</w:t>
            </w:r>
            <w:r w:rsidRPr="00EC6857">
              <w:rPr>
                <w:color w:val="000000"/>
              </w:rPr>
              <w:t xml:space="preserve"> </w:t>
            </w:r>
            <w:r w:rsidRPr="00EC6857">
              <w:rPr>
                <w:rFonts w:ascii="Arial" w:hAnsi="Arial" w:cs="Arial"/>
                <w:color w:val="000000"/>
                <w:sz w:val="24"/>
                <w:szCs w:val="24"/>
              </w:rPr>
              <w:t>Public and Commercial Services Union, HMRC do</w:t>
            </w:r>
            <w:r w:rsidR="007C6308">
              <w:rPr>
                <w:rFonts w:ascii="Arial" w:hAnsi="Arial" w:cs="Arial"/>
                <w:color w:val="000000"/>
                <w:sz w:val="24"/>
                <w:szCs w:val="24"/>
              </w:rPr>
              <w:t>es</w:t>
            </w:r>
            <w:r w:rsidRPr="00EC6857">
              <w:rPr>
                <w:rFonts w:ascii="Arial" w:hAnsi="Arial" w:cs="Arial"/>
                <w:color w:val="000000"/>
                <w:sz w:val="24"/>
                <w:szCs w:val="24"/>
              </w:rPr>
              <w:t xml:space="preserve"> not have the resources needed to tackle corporate tax avoidance and existing legislation is not sufficient. The UK Government maintain</w:t>
            </w:r>
            <w:r w:rsidR="005D2B94">
              <w:rPr>
                <w:rFonts w:ascii="Arial" w:hAnsi="Arial" w:cs="Arial"/>
                <w:color w:val="000000"/>
                <w:sz w:val="24"/>
                <w:szCs w:val="24"/>
              </w:rPr>
              <w:t>s</w:t>
            </w:r>
            <w:r w:rsidRPr="00EC6857">
              <w:rPr>
                <w:rFonts w:ascii="Arial" w:hAnsi="Arial" w:cs="Arial"/>
                <w:color w:val="000000"/>
                <w:sz w:val="24"/>
                <w:szCs w:val="24"/>
              </w:rPr>
              <w:t xml:space="preserve"> that it is </w:t>
            </w:r>
            <w:r w:rsidR="005D2B94" w:rsidRPr="00EC6857">
              <w:rPr>
                <w:rFonts w:ascii="Arial" w:hAnsi="Arial" w:cs="Arial"/>
                <w:color w:val="000000"/>
                <w:sz w:val="24"/>
                <w:szCs w:val="24"/>
                <w:lang w:val="en-US"/>
              </w:rPr>
              <w:t>increasing</w:t>
            </w:r>
            <w:r w:rsidRPr="00EC6857">
              <w:rPr>
                <w:rFonts w:ascii="Arial" w:hAnsi="Arial" w:cs="Arial"/>
                <w:color w:val="000000"/>
                <w:sz w:val="24"/>
                <w:szCs w:val="24"/>
                <w:lang w:val="en-US"/>
              </w:rPr>
              <w:t xml:space="preserve"> investment in HMRC’s enforcement capacity, introducing tougher tax legislation</w:t>
            </w:r>
            <w:r w:rsidRPr="00EC6857">
              <w:rPr>
                <w:rFonts w:ascii="Arial" w:hAnsi="Arial" w:cs="Arial"/>
                <w:color w:val="000000"/>
                <w:sz w:val="24"/>
                <w:szCs w:val="24"/>
              </w:rPr>
              <w:t xml:space="preserve"> and taking an active role in the </w:t>
            </w:r>
            <w:r w:rsidRPr="00EC6857">
              <w:rPr>
                <w:rFonts w:ascii="Arial" w:hAnsi="Arial" w:cs="Arial"/>
                <w:bCs/>
                <w:color w:val="000000"/>
                <w:sz w:val="24"/>
                <w:szCs w:val="24"/>
                <w:lang w:val="en-US"/>
              </w:rPr>
              <w:t>OECD/G20 Project</w:t>
            </w:r>
            <w:r w:rsidRPr="00EC6857">
              <w:rPr>
                <w:rFonts w:ascii="Arial" w:hAnsi="Arial" w:cs="Arial"/>
                <w:color w:val="000000"/>
                <w:sz w:val="24"/>
                <w:szCs w:val="24"/>
                <w:lang w:val="en-US"/>
              </w:rPr>
              <w:t> </w:t>
            </w:r>
            <w:r w:rsidRPr="00EC6857">
              <w:rPr>
                <w:rFonts w:ascii="Arial" w:hAnsi="Arial" w:cs="Arial"/>
                <w:bCs/>
                <w:color w:val="000000"/>
                <w:sz w:val="24"/>
                <w:szCs w:val="24"/>
                <w:lang w:val="en-US"/>
              </w:rPr>
              <w:t>Base Erosion and Profit Shifting</w:t>
            </w:r>
            <w:r w:rsidRPr="00EC6857">
              <w:rPr>
                <w:rFonts w:ascii="Arial" w:hAnsi="Arial" w:cs="Arial"/>
                <w:color w:val="000000"/>
                <w:sz w:val="24"/>
                <w:szCs w:val="24"/>
                <w:lang w:val="en-US"/>
              </w:rPr>
              <w:t xml:space="preserve"> project</w:t>
            </w:r>
            <w:r w:rsidR="005D2B94">
              <w:rPr>
                <w:rFonts w:ascii="Arial" w:hAnsi="Arial" w:cs="Arial"/>
                <w:color w:val="000000"/>
                <w:sz w:val="24"/>
                <w:szCs w:val="24"/>
                <w:lang w:val="en-US"/>
              </w:rPr>
              <w:t>.</w:t>
            </w:r>
            <w:r w:rsidRPr="00EC6857">
              <w:rPr>
                <w:rStyle w:val="EndnoteReference"/>
                <w:rFonts w:ascii="Arial" w:hAnsi="Arial" w:cs="Arial"/>
                <w:color w:val="000000"/>
                <w:sz w:val="24"/>
                <w:szCs w:val="24"/>
              </w:rPr>
              <w:endnoteReference w:id="64"/>
            </w:r>
          </w:p>
          <w:p w14:paraId="18AF9854" w14:textId="77777777" w:rsidR="00921F7A" w:rsidRDefault="004537C2" w:rsidP="00921F7A">
            <w:pPr>
              <w:pStyle w:val="NormalWeb"/>
              <w:spacing w:before="0" w:beforeAutospacing="0" w:after="0" w:afterAutospacing="0"/>
              <w:rPr>
                <w:rFonts w:ascii="Arial" w:hAnsi="Arial" w:cs="Arial"/>
                <w:sz w:val="24"/>
                <w:szCs w:val="24"/>
                <w:lang w:val="en-US"/>
              </w:rPr>
            </w:pPr>
            <w:r w:rsidRPr="0093018A">
              <w:rPr>
                <w:rFonts w:ascii="Arial" w:hAnsi="Arial" w:cs="Arial"/>
                <w:color w:val="0070C0"/>
                <w:sz w:val="24"/>
                <w:szCs w:val="24"/>
                <w:lang w:val="en-US"/>
              </w:rPr>
              <w:t>While the Scottish Government does not control corporation tax, it has been suggested that it can take measures to reduce corporate tax avoidance by including sound tax practice in public sector procurement guidance</w:t>
            </w:r>
            <w:r w:rsidR="005D2B94" w:rsidRPr="0093018A">
              <w:rPr>
                <w:rFonts w:ascii="Arial" w:hAnsi="Arial" w:cs="Arial"/>
                <w:color w:val="0070C0"/>
                <w:sz w:val="24"/>
                <w:szCs w:val="24"/>
                <w:lang w:val="en-US"/>
              </w:rPr>
              <w:t>.</w:t>
            </w:r>
            <w:r w:rsidRPr="0093018A">
              <w:rPr>
                <w:rStyle w:val="EndnoteReference"/>
                <w:rFonts w:ascii="Arial" w:hAnsi="Arial" w:cs="Arial"/>
                <w:color w:val="0070C0"/>
                <w:sz w:val="24"/>
                <w:szCs w:val="24"/>
                <w:lang w:val="en-US"/>
              </w:rPr>
              <w:endnoteReference w:id="65"/>
            </w:r>
            <w:r w:rsidRPr="0093018A">
              <w:rPr>
                <w:rFonts w:ascii="Arial" w:hAnsi="Arial" w:cs="Arial"/>
                <w:color w:val="0070C0"/>
                <w:sz w:val="24"/>
                <w:szCs w:val="24"/>
                <w:lang w:val="en-US"/>
              </w:rPr>
              <w:t xml:space="preserve"> Further, the Scottish tax collection agency, Revenue Scotland, has signaled that it will take a tougher line on tax avoidance than HMRC</w:t>
            </w:r>
            <w:r w:rsidR="005D2B94" w:rsidRPr="0093018A">
              <w:rPr>
                <w:rFonts w:ascii="Arial" w:hAnsi="Arial" w:cs="Arial"/>
                <w:color w:val="0070C0"/>
                <w:sz w:val="24"/>
                <w:szCs w:val="24"/>
                <w:lang w:val="en-US"/>
              </w:rPr>
              <w:t>.</w:t>
            </w:r>
            <w:r w:rsidRPr="0093018A">
              <w:rPr>
                <w:rStyle w:val="EndnoteReference"/>
                <w:rFonts w:ascii="Arial" w:hAnsi="Arial" w:cs="Arial"/>
                <w:color w:val="0070C0"/>
                <w:sz w:val="24"/>
                <w:szCs w:val="24"/>
                <w:lang w:val="en-US"/>
              </w:rPr>
              <w:endnoteReference w:id="66"/>
            </w:r>
          </w:p>
          <w:p w14:paraId="33AE7A15" w14:textId="5F6AA101" w:rsidR="00921F7A" w:rsidRPr="00921F7A" w:rsidRDefault="00921F7A" w:rsidP="00921F7A">
            <w:pPr>
              <w:pStyle w:val="NormalWeb"/>
              <w:spacing w:before="0" w:beforeAutospacing="0" w:after="0" w:afterAutospacing="0"/>
              <w:rPr>
                <w:rFonts w:ascii="Arial" w:hAnsi="Arial" w:cs="Arial"/>
                <w:sz w:val="24"/>
                <w:szCs w:val="24"/>
                <w:lang w:val="en-US"/>
              </w:rPr>
            </w:pPr>
          </w:p>
        </w:tc>
      </w:tr>
      <w:tr w:rsidR="004537C2" w:rsidRPr="00CA132E" w14:paraId="76C91E7C" w14:textId="77777777" w:rsidTr="004E735B">
        <w:trPr>
          <w:trHeight w:val="697"/>
        </w:trPr>
        <w:tc>
          <w:tcPr>
            <w:tcW w:w="14174" w:type="dxa"/>
            <w:gridSpan w:val="3"/>
            <w:tcBorders>
              <w:bottom w:val="single" w:sz="4" w:space="0" w:color="auto"/>
            </w:tcBorders>
            <w:shd w:val="clear" w:color="auto" w:fill="B6DDE8"/>
            <w:vAlign w:val="center"/>
          </w:tcPr>
          <w:p w14:paraId="36B91E38" w14:textId="77777777" w:rsidR="004537C2" w:rsidRPr="00CA132E" w:rsidRDefault="004537C2" w:rsidP="004E735B">
            <w:pPr>
              <w:pStyle w:val="Heading2"/>
              <w:rPr>
                <w:rFonts w:cs="Arial"/>
              </w:rPr>
            </w:pPr>
            <w:bookmarkStart w:id="53" w:name="_Toc457400147"/>
            <w:r w:rsidRPr="00CA132E">
              <w:rPr>
                <w:rFonts w:cs="Arial"/>
              </w:rPr>
              <w:t>1.6. Investigation, Punishment, and Redress Measures - Do relevant State agencies responsible for law enforcement address business and human rights?</w:t>
            </w:r>
            <w:bookmarkEnd w:id="53"/>
          </w:p>
        </w:tc>
      </w:tr>
      <w:tr w:rsidR="004537C2" w:rsidRPr="00CA132E" w14:paraId="587A98D9" w14:textId="77777777" w:rsidTr="004E735B">
        <w:trPr>
          <w:trHeight w:val="423"/>
        </w:trPr>
        <w:tc>
          <w:tcPr>
            <w:tcW w:w="7087" w:type="dxa"/>
            <w:gridSpan w:val="2"/>
            <w:shd w:val="clear" w:color="auto" w:fill="EEECE1"/>
            <w:vAlign w:val="center"/>
          </w:tcPr>
          <w:p w14:paraId="1CA37A94" w14:textId="77777777" w:rsidR="004537C2" w:rsidRPr="00A17267"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A17267">
              <w:rPr>
                <w:rFonts w:cs="Arial"/>
                <w:b/>
              </w:rPr>
              <w:lastRenderedPageBreak/>
              <w:t>Indicators</w:t>
            </w:r>
          </w:p>
        </w:tc>
        <w:tc>
          <w:tcPr>
            <w:tcW w:w="7087" w:type="dxa"/>
            <w:shd w:val="clear" w:color="auto" w:fill="EEECE1"/>
            <w:vAlign w:val="center"/>
          </w:tcPr>
          <w:p w14:paraId="46A2393C" w14:textId="77777777" w:rsidR="004537C2" w:rsidRPr="00A17267"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A17267">
              <w:rPr>
                <w:rFonts w:cs="Arial"/>
                <w:b/>
              </w:rPr>
              <w:t>Scoping Questions</w:t>
            </w:r>
          </w:p>
        </w:tc>
      </w:tr>
      <w:tr w:rsidR="004537C2" w:rsidRPr="00CA132E" w14:paraId="58FE75CE" w14:textId="77777777" w:rsidTr="004E735B">
        <w:trPr>
          <w:trHeight w:val="972"/>
        </w:trPr>
        <w:tc>
          <w:tcPr>
            <w:tcW w:w="7087" w:type="dxa"/>
            <w:gridSpan w:val="2"/>
            <w:shd w:val="clear" w:color="auto" w:fill="EEECE1"/>
          </w:tcPr>
          <w:p w14:paraId="7246A5CE" w14:textId="77777777" w:rsidR="004537C2" w:rsidRPr="00A17267" w:rsidRDefault="004537C2" w:rsidP="004E735B">
            <w:pPr>
              <w:pStyle w:val="Heading3"/>
              <w:rPr>
                <w:rFonts w:cs="Arial"/>
                <w:b w:val="0"/>
              </w:rPr>
            </w:pPr>
            <w:bookmarkStart w:id="54" w:name="_Toc457400148"/>
            <w:r w:rsidRPr="00A17267">
              <w:rPr>
                <w:rFonts w:cs="Arial"/>
                <w:b w:val="0"/>
              </w:rPr>
              <w:t>Sector Risk Assessment</w:t>
            </w:r>
            <w:bookmarkEnd w:id="54"/>
          </w:p>
          <w:p w14:paraId="1B53BC09" w14:textId="77777777" w:rsidR="004537C2" w:rsidRPr="00A1726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66163D5" w14:textId="77777777" w:rsidR="004537C2" w:rsidRPr="00A1726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87" w:type="dxa"/>
            <w:shd w:val="clear" w:color="auto" w:fill="EEECE1"/>
          </w:tcPr>
          <w:p w14:paraId="113FD5EC" w14:textId="77777777" w:rsidR="004537C2" w:rsidRPr="00A1726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A17267">
              <w:rPr>
                <w:rFonts w:cs="Arial"/>
              </w:rPr>
              <w:t>Is the State undertaking or supporting any specific activities to identify specific business sectors or activities that may have particularly negative impacts on human rights, such as the extractive, apparel, and other sectors?</w:t>
            </w:r>
          </w:p>
        </w:tc>
      </w:tr>
      <w:tr w:rsidR="004537C2" w:rsidRPr="00CA132E" w14:paraId="57EBA87F" w14:textId="77777777" w:rsidTr="004E735B">
        <w:trPr>
          <w:trHeight w:val="699"/>
        </w:trPr>
        <w:tc>
          <w:tcPr>
            <w:tcW w:w="7087" w:type="dxa"/>
            <w:gridSpan w:val="2"/>
            <w:shd w:val="clear" w:color="auto" w:fill="EEECE1"/>
          </w:tcPr>
          <w:p w14:paraId="34FA4D15" w14:textId="77777777" w:rsidR="004537C2" w:rsidRPr="00A17267" w:rsidRDefault="004537C2" w:rsidP="004E735B">
            <w:pPr>
              <w:pStyle w:val="Heading3"/>
              <w:rPr>
                <w:rFonts w:cs="Arial"/>
                <w:b w:val="0"/>
              </w:rPr>
            </w:pPr>
            <w:bookmarkStart w:id="55" w:name="_Toc457400149"/>
            <w:r w:rsidRPr="00A17267">
              <w:rPr>
                <w:rFonts w:cs="Arial"/>
                <w:b w:val="0"/>
              </w:rPr>
              <w:t>Vulnerable Group Assessment</w:t>
            </w:r>
            <w:bookmarkEnd w:id="55"/>
          </w:p>
          <w:p w14:paraId="016BF207" w14:textId="77777777" w:rsidR="004537C2" w:rsidRPr="00A1726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87" w:type="dxa"/>
            <w:shd w:val="clear" w:color="auto" w:fill="EEECE1"/>
          </w:tcPr>
          <w:p w14:paraId="2530B064" w14:textId="77777777" w:rsidR="004537C2" w:rsidRPr="00A17267"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jc w:val="left"/>
              <w:rPr>
                <w:rFonts w:cs="Arial"/>
              </w:rPr>
            </w:pPr>
            <w:r w:rsidRPr="00A17267">
              <w:rPr>
                <w:rFonts w:cs="Arial"/>
              </w:rPr>
              <w:t>Is the State undertaking or supporting any specific activities to identify specific impacts on particularly vulnerable groups, such as women, children, minorities, and indigenous peoples?</w:t>
            </w:r>
          </w:p>
        </w:tc>
      </w:tr>
      <w:tr w:rsidR="004537C2" w:rsidRPr="00CA132E" w14:paraId="3DFF7AE7" w14:textId="77777777" w:rsidTr="004E735B">
        <w:trPr>
          <w:trHeight w:val="1125"/>
        </w:trPr>
        <w:tc>
          <w:tcPr>
            <w:tcW w:w="7087" w:type="dxa"/>
            <w:gridSpan w:val="2"/>
            <w:shd w:val="clear" w:color="auto" w:fill="EEECE1"/>
          </w:tcPr>
          <w:p w14:paraId="06ABF003" w14:textId="77777777" w:rsidR="004537C2" w:rsidRPr="00A17267" w:rsidRDefault="004537C2" w:rsidP="004E735B">
            <w:pPr>
              <w:pStyle w:val="Heading3"/>
              <w:rPr>
                <w:rFonts w:cs="Arial"/>
                <w:b w:val="0"/>
              </w:rPr>
            </w:pPr>
            <w:bookmarkStart w:id="56" w:name="_Toc457400150"/>
            <w:r w:rsidRPr="00A17267">
              <w:rPr>
                <w:rFonts w:cs="Arial"/>
                <w:b w:val="0"/>
              </w:rPr>
              <w:t>Police</w:t>
            </w:r>
            <w:bookmarkEnd w:id="56"/>
          </w:p>
          <w:p w14:paraId="0D23530C" w14:textId="77777777" w:rsidR="004537C2" w:rsidRPr="00A17267" w:rsidRDefault="004537C2" w:rsidP="004E735B">
            <w:pPr>
              <w:pStyle w:val="Heading3"/>
              <w:rPr>
                <w:rFonts w:cs="Arial"/>
                <w:b w:val="0"/>
              </w:rPr>
            </w:pPr>
          </w:p>
          <w:p w14:paraId="1F35B06E" w14:textId="77777777" w:rsidR="004537C2" w:rsidRPr="00A17267" w:rsidRDefault="004537C2" w:rsidP="004E735B">
            <w:pPr>
              <w:pStyle w:val="Heading3"/>
              <w:rPr>
                <w:rFonts w:cs="Arial"/>
                <w:b w:val="0"/>
              </w:rPr>
            </w:pPr>
          </w:p>
        </w:tc>
        <w:tc>
          <w:tcPr>
            <w:tcW w:w="7087" w:type="dxa"/>
            <w:shd w:val="clear" w:color="auto" w:fill="EEECE1"/>
          </w:tcPr>
          <w:p w14:paraId="69BE20DC" w14:textId="77777777" w:rsidR="004537C2" w:rsidRPr="00A17267"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jc w:val="left"/>
              <w:rPr>
                <w:rFonts w:cs="Arial"/>
                <w:color w:val="1F497D"/>
              </w:rPr>
            </w:pPr>
            <w:r w:rsidRPr="00A17267">
              <w:rPr>
                <w:rFonts w:cs="Arial"/>
              </w:rPr>
              <w:t>Have police authorities been provided with information and training on issues related to business and human rights? Are the police given statutory authority to address business-related human rights harms?</w:t>
            </w:r>
          </w:p>
        </w:tc>
      </w:tr>
      <w:tr w:rsidR="004537C2" w:rsidRPr="00CA132E" w14:paraId="30A95D1E" w14:textId="77777777" w:rsidTr="004E735B">
        <w:trPr>
          <w:trHeight w:val="1112"/>
        </w:trPr>
        <w:tc>
          <w:tcPr>
            <w:tcW w:w="7087" w:type="dxa"/>
            <w:gridSpan w:val="2"/>
            <w:shd w:val="clear" w:color="auto" w:fill="EEECE1"/>
          </w:tcPr>
          <w:p w14:paraId="0D1AC7BD" w14:textId="77777777" w:rsidR="004537C2" w:rsidRPr="00A17267" w:rsidRDefault="004537C2" w:rsidP="004E735B">
            <w:pPr>
              <w:pStyle w:val="Heading3"/>
              <w:rPr>
                <w:rFonts w:cs="Arial"/>
                <w:b w:val="0"/>
              </w:rPr>
            </w:pPr>
            <w:bookmarkStart w:id="57" w:name="_Toc457400151"/>
            <w:r w:rsidRPr="00A17267">
              <w:rPr>
                <w:rFonts w:cs="Arial"/>
                <w:b w:val="0"/>
              </w:rPr>
              <w:t>Labour, Health and Safety</w:t>
            </w:r>
            <w:bookmarkEnd w:id="57"/>
          </w:p>
          <w:p w14:paraId="576D4CA4" w14:textId="77777777" w:rsidR="004537C2" w:rsidRPr="00A17267" w:rsidRDefault="004537C2" w:rsidP="004E735B">
            <w:pPr>
              <w:pStyle w:val="Heading3"/>
              <w:rPr>
                <w:rFonts w:cs="Arial"/>
                <w:b w:val="0"/>
              </w:rPr>
            </w:pPr>
          </w:p>
          <w:p w14:paraId="17220526" w14:textId="77777777" w:rsidR="004537C2" w:rsidRPr="00A17267" w:rsidRDefault="004537C2" w:rsidP="004E735B">
            <w:pPr>
              <w:pStyle w:val="Heading3"/>
              <w:rPr>
                <w:rFonts w:cs="Arial"/>
                <w:b w:val="0"/>
              </w:rPr>
            </w:pPr>
          </w:p>
        </w:tc>
        <w:tc>
          <w:tcPr>
            <w:tcW w:w="7087" w:type="dxa"/>
            <w:shd w:val="clear" w:color="auto" w:fill="EEECE1"/>
          </w:tcPr>
          <w:p w14:paraId="0F2C46EB" w14:textId="77777777" w:rsidR="004537C2" w:rsidRPr="00D55E12"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A17267">
              <w:rPr>
                <w:rFonts w:cs="Arial"/>
              </w:rPr>
              <w:t>Are relevant labour, health, and safety authorities aware of potential or actual adverse impacts by business on labour, health, and safety? Are such State actors given statutory authority to address business-related human rights harms?</w:t>
            </w:r>
          </w:p>
        </w:tc>
      </w:tr>
      <w:tr w:rsidR="004537C2" w:rsidRPr="00CA132E" w14:paraId="3F324B59" w14:textId="77777777" w:rsidTr="004E735B">
        <w:trPr>
          <w:trHeight w:val="972"/>
        </w:trPr>
        <w:tc>
          <w:tcPr>
            <w:tcW w:w="7087" w:type="dxa"/>
            <w:gridSpan w:val="2"/>
            <w:tcBorders>
              <w:bottom w:val="single" w:sz="4" w:space="0" w:color="auto"/>
            </w:tcBorders>
            <w:shd w:val="clear" w:color="auto" w:fill="EEECE1"/>
          </w:tcPr>
          <w:p w14:paraId="6C662721" w14:textId="77777777" w:rsidR="004537C2" w:rsidRPr="00A17267" w:rsidRDefault="004537C2" w:rsidP="004E735B">
            <w:pPr>
              <w:pStyle w:val="Heading3"/>
              <w:rPr>
                <w:rFonts w:cs="Arial"/>
                <w:b w:val="0"/>
              </w:rPr>
            </w:pPr>
            <w:bookmarkStart w:id="58" w:name="_Toc457400152"/>
            <w:r w:rsidRPr="00A17267">
              <w:rPr>
                <w:rFonts w:cs="Arial"/>
                <w:b w:val="0"/>
              </w:rPr>
              <w:t>Environment</w:t>
            </w:r>
            <w:bookmarkEnd w:id="58"/>
          </w:p>
          <w:p w14:paraId="25F81806" w14:textId="77777777" w:rsidR="004537C2" w:rsidRPr="00A17267" w:rsidRDefault="004537C2" w:rsidP="004E735B">
            <w:pPr>
              <w:pStyle w:val="Heading3"/>
              <w:rPr>
                <w:rFonts w:cs="Arial"/>
                <w:b w:val="0"/>
              </w:rPr>
            </w:pPr>
          </w:p>
          <w:p w14:paraId="39BE5B8C" w14:textId="77777777" w:rsidR="004537C2" w:rsidRPr="00A17267" w:rsidRDefault="004537C2" w:rsidP="004E735B">
            <w:pPr>
              <w:pStyle w:val="Heading3"/>
              <w:rPr>
                <w:rFonts w:cs="Arial"/>
                <w:b w:val="0"/>
              </w:rPr>
            </w:pPr>
          </w:p>
        </w:tc>
        <w:tc>
          <w:tcPr>
            <w:tcW w:w="7087" w:type="dxa"/>
            <w:tcBorders>
              <w:bottom w:val="single" w:sz="4" w:space="0" w:color="auto"/>
            </w:tcBorders>
            <w:shd w:val="clear" w:color="auto" w:fill="EEECE1"/>
          </w:tcPr>
          <w:p w14:paraId="56CADAA2" w14:textId="77777777" w:rsidR="004537C2" w:rsidRPr="00A17267" w:rsidRDefault="004537C2" w:rsidP="004E735B">
            <w:pPr>
              <w:pStyle w:val="LightGrid-Accent31"/>
              <w:ind w:left="0"/>
              <w:jc w:val="left"/>
              <w:rPr>
                <w:rFonts w:cs="Arial"/>
              </w:rPr>
            </w:pPr>
            <w:r w:rsidRPr="00A17267">
              <w:rPr>
                <w:rFonts w:cs="Arial"/>
              </w:rPr>
              <w:t>Have relevant environmental authorities been provided with information and training on issues related to business and human rights? Are such State actors given statutory authority to address business-related human rights harms?</w:t>
            </w:r>
          </w:p>
        </w:tc>
      </w:tr>
      <w:tr w:rsidR="004537C2" w:rsidRPr="00CA132E" w14:paraId="41D4E209" w14:textId="77777777" w:rsidTr="004E735B">
        <w:trPr>
          <w:trHeight w:val="1301"/>
        </w:trPr>
        <w:tc>
          <w:tcPr>
            <w:tcW w:w="7087" w:type="dxa"/>
            <w:gridSpan w:val="2"/>
            <w:tcBorders>
              <w:bottom w:val="single" w:sz="4" w:space="0" w:color="auto"/>
            </w:tcBorders>
            <w:shd w:val="clear" w:color="auto" w:fill="EEECE1"/>
          </w:tcPr>
          <w:p w14:paraId="07816EA6" w14:textId="77777777" w:rsidR="004537C2" w:rsidRPr="00A17267" w:rsidRDefault="004537C2" w:rsidP="004E735B">
            <w:pPr>
              <w:pStyle w:val="Heading3"/>
              <w:rPr>
                <w:rFonts w:cs="Arial"/>
                <w:b w:val="0"/>
              </w:rPr>
            </w:pPr>
            <w:bookmarkStart w:id="59" w:name="_Toc457400153"/>
            <w:r w:rsidRPr="00A17267">
              <w:rPr>
                <w:rFonts w:cs="Arial"/>
                <w:b w:val="0"/>
              </w:rPr>
              <w:t>Tax</w:t>
            </w:r>
            <w:bookmarkEnd w:id="59"/>
          </w:p>
          <w:p w14:paraId="0B7E9D91" w14:textId="77777777" w:rsidR="004537C2" w:rsidRPr="00A17267" w:rsidRDefault="004537C2" w:rsidP="004E735B">
            <w:pPr>
              <w:pStyle w:val="Heading3"/>
              <w:rPr>
                <w:rFonts w:cs="Arial"/>
                <w:b w:val="0"/>
              </w:rPr>
            </w:pPr>
          </w:p>
          <w:p w14:paraId="136F6D30" w14:textId="77777777" w:rsidR="004537C2" w:rsidRPr="00A17267" w:rsidRDefault="004537C2" w:rsidP="004E735B">
            <w:pPr>
              <w:pStyle w:val="Heading3"/>
              <w:rPr>
                <w:rFonts w:cs="Arial"/>
                <w:b w:val="0"/>
              </w:rPr>
            </w:pPr>
          </w:p>
        </w:tc>
        <w:tc>
          <w:tcPr>
            <w:tcW w:w="7087" w:type="dxa"/>
            <w:tcBorders>
              <w:bottom w:val="single" w:sz="4" w:space="0" w:color="auto"/>
            </w:tcBorders>
            <w:shd w:val="clear" w:color="auto" w:fill="EEECE1"/>
          </w:tcPr>
          <w:p w14:paraId="34BC960B" w14:textId="77777777" w:rsidR="004537C2" w:rsidRPr="00A17267" w:rsidRDefault="004537C2" w:rsidP="004E735B">
            <w:pPr>
              <w:pStyle w:val="LightGrid-Accent31"/>
              <w:ind w:left="0"/>
              <w:jc w:val="left"/>
              <w:rPr>
                <w:rFonts w:cs="Arial"/>
              </w:rPr>
            </w:pPr>
            <w:r w:rsidRPr="00A17267">
              <w:rPr>
                <w:rFonts w:cs="Arial"/>
              </w:rPr>
              <w:t>Have relevant tax authorities been provided with information and training on issues related to business and human rights and connections to local tax laws? Are such State actors given statutory authority to address business-related human rights harms?</w:t>
            </w:r>
          </w:p>
        </w:tc>
      </w:tr>
      <w:tr w:rsidR="004537C2" w:rsidRPr="00CA132E" w14:paraId="64066F7D" w14:textId="77777777" w:rsidTr="004E735B">
        <w:trPr>
          <w:trHeight w:val="1975"/>
        </w:trPr>
        <w:tc>
          <w:tcPr>
            <w:tcW w:w="7087" w:type="dxa"/>
            <w:gridSpan w:val="2"/>
            <w:tcBorders>
              <w:bottom w:val="single" w:sz="4" w:space="0" w:color="auto"/>
            </w:tcBorders>
            <w:shd w:val="clear" w:color="auto" w:fill="EEECE1"/>
          </w:tcPr>
          <w:p w14:paraId="1EF05C65" w14:textId="77777777" w:rsidR="004537C2" w:rsidRPr="00A17267" w:rsidRDefault="004537C2" w:rsidP="004E735B">
            <w:pPr>
              <w:pStyle w:val="Heading3"/>
              <w:rPr>
                <w:rFonts w:cs="Arial"/>
                <w:b w:val="0"/>
              </w:rPr>
            </w:pPr>
            <w:bookmarkStart w:id="60" w:name="_Toc457400154"/>
            <w:r w:rsidRPr="00A17267">
              <w:rPr>
                <w:rFonts w:cs="Arial"/>
                <w:b w:val="0"/>
              </w:rPr>
              <w:lastRenderedPageBreak/>
              <w:t>Judicial Grievance Mechanisms</w:t>
            </w:r>
            <w:bookmarkEnd w:id="60"/>
          </w:p>
          <w:p w14:paraId="06156277" w14:textId="77777777" w:rsidR="004537C2" w:rsidRPr="00A17267" w:rsidRDefault="004537C2" w:rsidP="004E735B">
            <w:pPr>
              <w:pStyle w:val="Heading3"/>
              <w:rPr>
                <w:rFonts w:cs="Arial"/>
                <w:b w:val="0"/>
              </w:rPr>
            </w:pPr>
          </w:p>
          <w:p w14:paraId="7D6F258D" w14:textId="77777777" w:rsidR="004537C2" w:rsidRPr="00A17267" w:rsidRDefault="004537C2" w:rsidP="004E735B">
            <w:pPr>
              <w:pStyle w:val="Heading3"/>
              <w:rPr>
                <w:rFonts w:cs="Arial"/>
                <w:b w:val="0"/>
              </w:rPr>
            </w:pPr>
          </w:p>
          <w:p w14:paraId="2C008683" w14:textId="77777777" w:rsidR="004537C2" w:rsidRPr="00A17267" w:rsidRDefault="004537C2" w:rsidP="004E735B">
            <w:pPr>
              <w:pStyle w:val="Heading3"/>
              <w:rPr>
                <w:rFonts w:cs="Arial"/>
                <w:b w:val="0"/>
              </w:rPr>
            </w:pPr>
          </w:p>
          <w:p w14:paraId="2B3525D5" w14:textId="77777777" w:rsidR="004537C2" w:rsidRPr="00A17267" w:rsidRDefault="004537C2" w:rsidP="004E735B">
            <w:pPr>
              <w:pStyle w:val="Heading3"/>
              <w:rPr>
                <w:rFonts w:cs="Arial"/>
                <w:b w:val="0"/>
              </w:rPr>
            </w:pPr>
          </w:p>
        </w:tc>
        <w:tc>
          <w:tcPr>
            <w:tcW w:w="7087" w:type="dxa"/>
            <w:tcBorders>
              <w:bottom w:val="single" w:sz="4" w:space="0" w:color="auto"/>
            </w:tcBorders>
            <w:shd w:val="clear" w:color="auto" w:fill="EEECE1"/>
          </w:tcPr>
          <w:p w14:paraId="30F938D7" w14:textId="77777777" w:rsidR="004537C2" w:rsidRPr="00D55E12" w:rsidRDefault="004537C2" w:rsidP="004E735B">
            <w:pPr>
              <w:jc w:val="left"/>
              <w:rPr>
                <w:rFonts w:cs="Arial"/>
              </w:rPr>
            </w:pPr>
            <w:r w:rsidRPr="00A17267">
              <w:rPr>
                <w:rFonts w:cs="Arial"/>
              </w:rPr>
              <w:t>Are the judiciary, including civil, criminal, and commercial courts, as well as employment and other administrative tribunals, and those with prosecuting authority informed and trained on issues related to business and human rights? Is the judiciary given statutory authority to address business-related human rights harms, including through civil, criminal, or administrative penalties for business-related human rights harms?</w:t>
            </w:r>
          </w:p>
        </w:tc>
      </w:tr>
      <w:tr w:rsidR="004537C2" w:rsidRPr="00CA132E" w14:paraId="0F251933" w14:textId="77777777" w:rsidTr="004E735B">
        <w:trPr>
          <w:trHeight w:val="1406"/>
        </w:trPr>
        <w:tc>
          <w:tcPr>
            <w:tcW w:w="7087" w:type="dxa"/>
            <w:gridSpan w:val="2"/>
            <w:tcBorders>
              <w:bottom w:val="single" w:sz="4" w:space="0" w:color="auto"/>
            </w:tcBorders>
            <w:shd w:val="clear" w:color="auto" w:fill="EEECE1"/>
          </w:tcPr>
          <w:p w14:paraId="65EFF104" w14:textId="77777777" w:rsidR="004537C2" w:rsidRPr="00A17267" w:rsidRDefault="004537C2" w:rsidP="004E735B">
            <w:pPr>
              <w:pStyle w:val="Heading3"/>
              <w:rPr>
                <w:rFonts w:cs="Arial"/>
                <w:b w:val="0"/>
              </w:rPr>
            </w:pPr>
            <w:bookmarkStart w:id="61" w:name="_Toc457400155"/>
            <w:r w:rsidRPr="00A17267">
              <w:rPr>
                <w:rFonts w:cs="Arial"/>
                <w:b w:val="0"/>
              </w:rPr>
              <w:t>Non-Judicial Grievance Mechanisms</w:t>
            </w:r>
            <w:bookmarkEnd w:id="61"/>
          </w:p>
          <w:p w14:paraId="40FE01CA" w14:textId="77777777" w:rsidR="004537C2" w:rsidRPr="00A17267" w:rsidRDefault="004537C2" w:rsidP="004E735B">
            <w:pPr>
              <w:pStyle w:val="Heading3"/>
              <w:rPr>
                <w:rFonts w:cs="Arial"/>
                <w:b w:val="0"/>
              </w:rPr>
            </w:pPr>
          </w:p>
          <w:p w14:paraId="6B978C54" w14:textId="77777777" w:rsidR="004537C2" w:rsidRPr="00A17267" w:rsidRDefault="004537C2" w:rsidP="004E735B">
            <w:pPr>
              <w:pStyle w:val="Heading3"/>
              <w:rPr>
                <w:rFonts w:cs="Arial"/>
                <w:b w:val="0"/>
              </w:rPr>
            </w:pPr>
          </w:p>
        </w:tc>
        <w:tc>
          <w:tcPr>
            <w:tcW w:w="7087" w:type="dxa"/>
            <w:tcBorders>
              <w:bottom w:val="single" w:sz="4" w:space="0" w:color="auto"/>
            </w:tcBorders>
            <w:shd w:val="clear" w:color="auto" w:fill="EEECE1"/>
          </w:tcPr>
          <w:p w14:paraId="2FEF6C93" w14:textId="77777777" w:rsidR="004537C2" w:rsidRPr="00A17267" w:rsidRDefault="004537C2" w:rsidP="004E735B">
            <w:pPr>
              <w:jc w:val="left"/>
              <w:rPr>
                <w:rFonts w:cs="Arial"/>
              </w:rPr>
            </w:pPr>
            <w:r w:rsidRPr="00A17267">
              <w:rPr>
                <w:rFonts w:cs="Arial"/>
              </w:rPr>
              <w:t>Does the State support and/or participate in non-judicial grievance mechanisms aimed at securing redress for business-related human rights harms, including through entities such as National Human Rights Institutions, OECD National Contact Points, or ombudsmen</w:t>
            </w:r>
            <w:r>
              <w:rPr>
                <w:rFonts w:cs="Arial"/>
              </w:rPr>
              <w:t>?</w:t>
            </w:r>
            <w:r w:rsidRPr="00A17267">
              <w:rPr>
                <w:rFonts w:cs="Arial"/>
                <w:color w:val="1F497D"/>
              </w:rPr>
              <w:t xml:space="preserve"> </w:t>
            </w:r>
          </w:p>
        </w:tc>
      </w:tr>
      <w:tr w:rsidR="004537C2" w:rsidRPr="00CA132E" w14:paraId="7CC37287" w14:textId="77777777" w:rsidTr="004E735B">
        <w:trPr>
          <w:trHeight w:val="846"/>
        </w:trPr>
        <w:tc>
          <w:tcPr>
            <w:tcW w:w="7087" w:type="dxa"/>
            <w:gridSpan w:val="2"/>
            <w:tcBorders>
              <w:bottom w:val="single" w:sz="4" w:space="0" w:color="auto"/>
            </w:tcBorders>
            <w:shd w:val="clear" w:color="auto" w:fill="EEECE1"/>
          </w:tcPr>
          <w:p w14:paraId="1D446C2E" w14:textId="77777777" w:rsidR="004537C2" w:rsidRPr="00A17267" w:rsidRDefault="004537C2" w:rsidP="004E735B">
            <w:pPr>
              <w:pStyle w:val="Heading3"/>
              <w:rPr>
                <w:rFonts w:cs="Arial"/>
                <w:b w:val="0"/>
              </w:rPr>
            </w:pPr>
            <w:bookmarkStart w:id="62" w:name="_Toc457400156"/>
            <w:r w:rsidRPr="00A17267">
              <w:rPr>
                <w:rFonts w:cs="Arial"/>
                <w:b w:val="0"/>
              </w:rPr>
              <w:t>Legal Aid and Assistance</w:t>
            </w:r>
            <w:bookmarkEnd w:id="62"/>
          </w:p>
          <w:p w14:paraId="64F6F275" w14:textId="77777777" w:rsidR="004537C2" w:rsidRPr="00A17267" w:rsidRDefault="004537C2" w:rsidP="004E735B">
            <w:pPr>
              <w:pStyle w:val="Heading3"/>
              <w:rPr>
                <w:rFonts w:cs="Arial"/>
                <w:b w:val="0"/>
              </w:rPr>
            </w:pPr>
          </w:p>
          <w:p w14:paraId="70C052DC" w14:textId="77777777" w:rsidR="004537C2" w:rsidRPr="00A17267" w:rsidRDefault="004537C2" w:rsidP="004E735B">
            <w:pPr>
              <w:pStyle w:val="Heading3"/>
              <w:rPr>
                <w:rFonts w:cs="Arial"/>
                <w:b w:val="0"/>
              </w:rPr>
            </w:pPr>
          </w:p>
        </w:tc>
        <w:tc>
          <w:tcPr>
            <w:tcW w:w="7087" w:type="dxa"/>
            <w:tcBorders>
              <w:bottom w:val="single" w:sz="4" w:space="0" w:color="auto"/>
            </w:tcBorders>
            <w:shd w:val="clear" w:color="auto" w:fill="EEECE1"/>
          </w:tcPr>
          <w:p w14:paraId="1D37B264" w14:textId="77777777" w:rsidR="004537C2" w:rsidRPr="00A17267" w:rsidRDefault="004537C2" w:rsidP="004E735B">
            <w:pPr>
              <w:pStyle w:val="LightGrid-Accent31"/>
              <w:ind w:left="0"/>
              <w:jc w:val="left"/>
              <w:rPr>
                <w:rFonts w:cs="Arial"/>
              </w:rPr>
            </w:pPr>
            <w:r w:rsidRPr="00A17267">
              <w:rPr>
                <w:rFonts w:cs="Arial"/>
              </w:rPr>
              <w:t>Does the State support legal aid and assistance that aims to address barriers in accessing remedy for business-related human rights harms?</w:t>
            </w:r>
          </w:p>
        </w:tc>
      </w:tr>
      <w:tr w:rsidR="004537C2" w:rsidRPr="00CA132E" w14:paraId="110B0185" w14:textId="77777777" w:rsidTr="004E735B">
        <w:trPr>
          <w:trHeight w:val="843"/>
        </w:trPr>
        <w:tc>
          <w:tcPr>
            <w:tcW w:w="7087" w:type="dxa"/>
            <w:gridSpan w:val="2"/>
            <w:tcBorders>
              <w:bottom w:val="single" w:sz="4" w:space="0" w:color="auto"/>
            </w:tcBorders>
            <w:shd w:val="clear" w:color="auto" w:fill="EEECE1"/>
          </w:tcPr>
          <w:p w14:paraId="710D9AD4" w14:textId="77777777" w:rsidR="004537C2" w:rsidRPr="00A17267" w:rsidRDefault="004537C2" w:rsidP="004E735B">
            <w:pPr>
              <w:pStyle w:val="Heading3"/>
              <w:rPr>
                <w:rFonts w:cs="Arial"/>
                <w:b w:val="0"/>
              </w:rPr>
            </w:pPr>
            <w:bookmarkStart w:id="63" w:name="_Toc457400157"/>
            <w:r w:rsidRPr="00A17267">
              <w:rPr>
                <w:rFonts w:cs="Arial"/>
                <w:b w:val="0"/>
              </w:rPr>
              <w:t>Other Measures</w:t>
            </w:r>
            <w:bookmarkEnd w:id="63"/>
          </w:p>
          <w:p w14:paraId="31F9A589" w14:textId="77777777" w:rsidR="004537C2" w:rsidRPr="00A17267" w:rsidRDefault="004537C2" w:rsidP="004E735B">
            <w:pPr>
              <w:pStyle w:val="Heading3"/>
              <w:rPr>
                <w:rFonts w:cs="Arial"/>
                <w:b w:val="0"/>
              </w:rPr>
            </w:pPr>
          </w:p>
        </w:tc>
        <w:tc>
          <w:tcPr>
            <w:tcW w:w="7087" w:type="dxa"/>
            <w:tcBorders>
              <w:bottom w:val="single" w:sz="4" w:space="0" w:color="auto"/>
            </w:tcBorders>
            <w:shd w:val="clear" w:color="auto" w:fill="EEECE1"/>
          </w:tcPr>
          <w:p w14:paraId="51504F9C" w14:textId="77777777" w:rsidR="004537C2" w:rsidRPr="00A17267" w:rsidRDefault="004537C2" w:rsidP="004E735B">
            <w:pPr>
              <w:jc w:val="left"/>
              <w:rPr>
                <w:rFonts w:cs="Arial"/>
              </w:rPr>
            </w:pPr>
            <w:r w:rsidRPr="00A17267">
              <w:rPr>
                <w:rFonts w:cs="Arial"/>
              </w:rPr>
              <w:t>Are there any other measures taken by the State to promote the investigation, punishment, and redress of business-related human rights harms?</w:t>
            </w:r>
          </w:p>
        </w:tc>
      </w:tr>
      <w:tr w:rsidR="004537C2" w:rsidRPr="00CA132E" w14:paraId="0FF0308A" w14:textId="77777777" w:rsidTr="00F62623">
        <w:trPr>
          <w:trHeight w:val="127"/>
        </w:trPr>
        <w:tc>
          <w:tcPr>
            <w:tcW w:w="14174" w:type="dxa"/>
            <w:gridSpan w:val="3"/>
            <w:shd w:val="clear" w:color="auto" w:fill="7F7F7F"/>
          </w:tcPr>
          <w:p w14:paraId="6E4609BB" w14:textId="77777777" w:rsidR="004537C2" w:rsidRPr="00834B6E" w:rsidRDefault="004537C2" w:rsidP="00F62623">
            <w:pPr>
              <w:jc w:val="left"/>
              <w:rPr>
                <w:rFonts w:cs="Arial"/>
                <w:b/>
              </w:rPr>
            </w:pPr>
            <w:r w:rsidRPr="00834B6E">
              <w:rPr>
                <w:rFonts w:cs="Arial"/>
                <w:b/>
              </w:rPr>
              <w:t>Implementation Status</w:t>
            </w:r>
          </w:p>
        </w:tc>
      </w:tr>
      <w:tr w:rsidR="004537C2" w:rsidRPr="00CA132E" w14:paraId="64C447DF" w14:textId="77777777" w:rsidTr="004E735B">
        <w:trPr>
          <w:trHeight w:val="630"/>
        </w:trPr>
        <w:tc>
          <w:tcPr>
            <w:tcW w:w="14174" w:type="dxa"/>
            <w:gridSpan w:val="3"/>
            <w:shd w:val="clear" w:color="auto" w:fill="FFFFFF"/>
          </w:tcPr>
          <w:p w14:paraId="0C82DD4D" w14:textId="77777777" w:rsidR="004537C2" w:rsidRDefault="004537C2" w:rsidP="004E735B">
            <w:pPr>
              <w:pStyle w:val="Heading3"/>
              <w:rPr>
                <w:rFonts w:cs="Arial"/>
              </w:rPr>
            </w:pPr>
            <w:bookmarkStart w:id="64" w:name="_Toc457400158"/>
            <w:r w:rsidRPr="00CA132E">
              <w:rPr>
                <w:rFonts w:cs="Arial"/>
              </w:rPr>
              <w:t>Sector Risk Assessment</w:t>
            </w:r>
            <w:bookmarkEnd w:id="64"/>
          </w:p>
          <w:p w14:paraId="13708B2C" w14:textId="246AFB20"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The</w:t>
            </w:r>
            <w:r w:rsidR="008234C4">
              <w:rPr>
                <w:rFonts w:cs="Arial"/>
              </w:rPr>
              <w:t xml:space="preserve"> </w:t>
            </w:r>
            <w:proofErr w:type="spellStart"/>
            <w:r w:rsidR="008234C4">
              <w:rPr>
                <w:rFonts w:cs="Arial"/>
              </w:rPr>
              <w:t>FCO</w:t>
            </w:r>
            <w:proofErr w:type="spellEnd"/>
            <w:r>
              <w:rPr>
                <w:rFonts w:cs="Arial"/>
              </w:rPr>
              <w:t xml:space="preserve"> </w:t>
            </w:r>
            <w:r w:rsidRPr="009010FC">
              <w:rPr>
                <w:rFonts w:cs="Arial"/>
                <w:i/>
              </w:rPr>
              <w:t>Human Rights and Democracy Report 2014</w:t>
            </w:r>
            <w:r>
              <w:rPr>
                <w:rStyle w:val="EndnoteReference"/>
                <w:rFonts w:cs="Arial"/>
              </w:rPr>
              <w:endnoteReference w:id="67"/>
            </w:r>
            <w:r>
              <w:rPr>
                <w:rFonts w:cs="Arial"/>
              </w:rPr>
              <w:t xml:space="preserve"> </w:t>
            </w:r>
            <w:r w:rsidR="00D6520B">
              <w:rPr>
                <w:rFonts w:cs="Arial"/>
              </w:rPr>
              <w:t>describes</w:t>
            </w:r>
            <w:r w:rsidRPr="00CA132E">
              <w:rPr>
                <w:rFonts w:cs="Arial"/>
              </w:rPr>
              <w:t xml:space="preserve"> human rights initiatives in various sectors by the UK Government incl</w:t>
            </w:r>
            <w:r>
              <w:rPr>
                <w:rFonts w:cs="Arial"/>
              </w:rPr>
              <w:t>uding:</w:t>
            </w:r>
          </w:p>
          <w:p w14:paraId="5F97D34D" w14:textId="77777777" w:rsidR="004537C2" w:rsidRPr="00CA132E" w:rsidRDefault="004537C2" w:rsidP="004E735B">
            <w:pPr>
              <w:numPr>
                <w:ilvl w:val="2"/>
                <w:numId w:val="13"/>
              </w:numPr>
              <w:tabs>
                <w:tab w:val="clear" w:pos="720"/>
                <w:tab w:val="clear" w:pos="1440"/>
                <w:tab w:val="clear" w:pos="2160"/>
                <w:tab w:val="clear" w:pos="2880"/>
                <w:tab w:val="clear" w:pos="4680"/>
                <w:tab w:val="clear" w:pos="5400"/>
                <w:tab w:val="clear" w:pos="9000"/>
              </w:tabs>
              <w:spacing w:line="240" w:lineRule="auto"/>
              <w:ind w:hanging="1374"/>
              <w:jc w:val="left"/>
              <w:rPr>
                <w:rFonts w:cs="Arial"/>
              </w:rPr>
            </w:pPr>
            <w:r w:rsidRPr="00CA132E">
              <w:rPr>
                <w:rFonts w:cs="Arial"/>
              </w:rPr>
              <w:t>Garment Workers</w:t>
            </w:r>
          </w:p>
          <w:p w14:paraId="5E921347" w14:textId="77777777" w:rsidR="004537C2" w:rsidRPr="00CA132E" w:rsidRDefault="004537C2" w:rsidP="004E735B">
            <w:pPr>
              <w:numPr>
                <w:ilvl w:val="2"/>
                <w:numId w:val="13"/>
              </w:numPr>
              <w:tabs>
                <w:tab w:val="clear" w:pos="720"/>
                <w:tab w:val="clear" w:pos="1440"/>
                <w:tab w:val="clear" w:pos="2160"/>
                <w:tab w:val="clear" w:pos="2880"/>
                <w:tab w:val="clear" w:pos="4680"/>
                <w:tab w:val="clear" w:pos="5400"/>
                <w:tab w:val="clear" w:pos="9000"/>
              </w:tabs>
              <w:spacing w:line="240" w:lineRule="auto"/>
              <w:ind w:hanging="1374"/>
              <w:jc w:val="left"/>
              <w:rPr>
                <w:rFonts w:cs="Arial"/>
              </w:rPr>
            </w:pPr>
            <w:r w:rsidRPr="00CA132E">
              <w:rPr>
                <w:rFonts w:cs="Arial"/>
              </w:rPr>
              <w:t>Private Security Companies</w:t>
            </w:r>
          </w:p>
          <w:p w14:paraId="24FA709F" w14:textId="77777777" w:rsidR="004537C2" w:rsidRPr="00CA132E" w:rsidRDefault="004537C2" w:rsidP="004E735B">
            <w:pPr>
              <w:numPr>
                <w:ilvl w:val="2"/>
                <w:numId w:val="13"/>
              </w:numPr>
              <w:tabs>
                <w:tab w:val="clear" w:pos="720"/>
                <w:tab w:val="clear" w:pos="1440"/>
                <w:tab w:val="clear" w:pos="2160"/>
                <w:tab w:val="clear" w:pos="2880"/>
                <w:tab w:val="clear" w:pos="4680"/>
                <w:tab w:val="clear" w:pos="5400"/>
                <w:tab w:val="clear" w:pos="9000"/>
              </w:tabs>
              <w:spacing w:line="240" w:lineRule="auto"/>
              <w:ind w:hanging="1374"/>
              <w:jc w:val="left"/>
              <w:rPr>
                <w:rFonts w:cs="Arial"/>
              </w:rPr>
            </w:pPr>
            <w:r w:rsidRPr="00CA132E">
              <w:rPr>
                <w:rFonts w:cs="Arial"/>
              </w:rPr>
              <w:t>Extraction of Minerals</w:t>
            </w:r>
          </w:p>
          <w:p w14:paraId="36BF57D5" w14:textId="77777777" w:rsidR="004537C2" w:rsidRPr="00CA132E" w:rsidRDefault="004537C2" w:rsidP="004E735B">
            <w:pPr>
              <w:numPr>
                <w:ilvl w:val="2"/>
                <w:numId w:val="13"/>
              </w:numPr>
              <w:tabs>
                <w:tab w:val="clear" w:pos="720"/>
                <w:tab w:val="clear" w:pos="1440"/>
                <w:tab w:val="clear" w:pos="2160"/>
                <w:tab w:val="clear" w:pos="2880"/>
                <w:tab w:val="clear" w:pos="4680"/>
                <w:tab w:val="clear" w:pos="5400"/>
                <w:tab w:val="clear" w:pos="9000"/>
              </w:tabs>
              <w:spacing w:line="240" w:lineRule="auto"/>
              <w:ind w:hanging="1374"/>
              <w:jc w:val="left"/>
              <w:rPr>
                <w:rFonts w:cs="Arial"/>
              </w:rPr>
            </w:pPr>
            <w:r w:rsidRPr="00CA132E">
              <w:rPr>
                <w:rFonts w:cs="Arial"/>
              </w:rPr>
              <w:t>Arms Exports</w:t>
            </w:r>
          </w:p>
          <w:p w14:paraId="65995893" w14:textId="77777777" w:rsidR="004537C2" w:rsidRDefault="004537C2" w:rsidP="004E735B">
            <w:pPr>
              <w:rPr>
                <w:rFonts w:cs="Arial"/>
              </w:rPr>
            </w:pPr>
          </w:p>
          <w:p w14:paraId="46E7E335" w14:textId="3730B705" w:rsidR="004537C2" w:rsidRPr="00A17267" w:rsidRDefault="004537C2" w:rsidP="004E735B">
            <w:r>
              <w:rPr>
                <w:rFonts w:cs="Arial"/>
              </w:rPr>
              <w:t>The UK Government gives financial support to the Business Anti-Corruption Portal</w:t>
            </w:r>
            <w:r w:rsidR="00D6520B">
              <w:rPr>
                <w:rFonts w:cs="Arial"/>
              </w:rPr>
              <w:t>,</w:t>
            </w:r>
            <w:r>
              <w:rPr>
                <w:rFonts w:cs="Arial"/>
              </w:rPr>
              <w:t xml:space="preserve"> which </w:t>
            </w:r>
            <w:r w:rsidR="00D6520B">
              <w:rPr>
                <w:rFonts w:cs="Arial"/>
              </w:rPr>
              <w:t xml:space="preserve">provides </w:t>
            </w:r>
            <w:r>
              <w:rPr>
                <w:rFonts w:cs="Arial"/>
              </w:rPr>
              <w:t>advice to businesses on corruption laws.</w:t>
            </w:r>
            <w:r>
              <w:rPr>
                <w:rStyle w:val="EndnoteReference"/>
                <w:rFonts w:cs="Arial"/>
              </w:rPr>
              <w:endnoteReference w:id="68"/>
            </w:r>
          </w:p>
          <w:p w14:paraId="13B9EABB" w14:textId="77777777" w:rsidR="00790203" w:rsidRPr="00C511DA" w:rsidRDefault="00790203" w:rsidP="006B18FA"/>
          <w:p w14:paraId="4317E803" w14:textId="77777777" w:rsidR="003F3C70" w:rsidRPr="00CA132E" w:rsidRDefault="003F3C70" w:rsidP="003F3C70">
            <w:pPr>
              <w:pStyle w:val="Heading3"/>
              <w:rPr>
                <w:rFonts w:cs="Arial"/>
              </w:rPr>
            </w:pPr>
            <w:bookmarkStart w:id="65" w:name="_Toc457400159"/>
            <w:r w:rsidRPr="00CA132E">
              <w:rPr>
                <w:rFonts w:cs="Arial"/>
              </w:rPr>
              <w:t>Vulnerable Group Assessment</w:t>
            </w:r>
            <w:bookmarkEnd w:id="65"/>
          </w:p>
          <w:p w14:paraId="072C94C8" w14:textId="45B7AA47" w:rsidR="003F3C70" w:rsidRPr="0093018A" w:rsidRDefault="003F3C70" w:rsidP="003F3C70">
            <w:pPr>
              <w:tabs>
                <w:tab w:val="clear" w:pos="720"/>
                <w:tab w:val="clear" w:pos="1440"/>
                <w:tab w:val="clear" w:pos="2160"/>
                <w:tab w:val="clear" w:pos="2880"/>
                <w:tab w:val="clear" w:pos="4680"/>
                <w:tab w:val="clear" w:pos="5400"/>
                <w:tab w:val="clear" w:pos="9000"/>
              </w:tabs>
              <w:spacing w:line="240" w:lineRule="auto"/>
              <w:jc w:val="left"/>
              <w:rPr>
                <w:rFonts w:cs="Arial"/>
                <w:b/>
                <w:color w:val="0070C0"/>
              </w:rPr>
            </w:pPr>
            <w:r w:rsidRPr="0093018A">
              <w:rPr>
                <w:rFonts w:cs="Arial"/>
                <w:color w:val="0070C0"/>
              </w:rPr>
              <w:lastRenderedPageBreak/>
              <w:t xml:space="preserve">The Scottish Government funds </w:t>
            </w:r>
            <w:r w:rsidR="00D6520B" w:rsidRPr="0093018A">
              <w:rPr>
                <w:rFonts w:cs="Arial"/>
                <w:color w:val="0070C0"/>
              </w:rPr>
              <w:t>several</w:t>
            </w:r>
            <w:r w:rsidRPr="0093018A">
              <w:rPr>
                <w:rFonts w:cs="Arial"/>
                <w:color w:val="0070C0"/>
              </w:rPr>
              <w:t xml:space="preserve"> commissions to protect the rights of its most vulnerable citizens. </w:t>
            </w:r>
          </w:p>
          <w:p w14:paraId="54548064" w14:textId="730D61E3" w:rsidR="003F3C70" w:rsidRPr="0093018A" w:rsidRDefault="003F3C70" w:rsidP="003F3C70">
            <w:pPr>
              <w:numPr>
                <w:ilvl w:val="0"/>
                <w:numId w:val="14"/>
              </w:numPr>
              <w:tabs>
                <w:tab w:val="clear" w:pos="720"/>
                <w:tab w:val="clear" w:pos="1440"/>
                <w:tab w:val="clear" w:pos="2160"/>
                <w:tab w:val="clear" w:pos="2880"/>
                <w:tab w:val="clear" w:pos="4680"/>
                <w:tab w:val="clear" w:pos="5400"/>
                <w:tab w:val="clear" w:pos="9000"/>
              </w:tabs>
              <w:spacing w:line="240" w:lineRule="auto"/>
              <w:ind w:hanging="294"/>
              <w:jc w:val="left"/>
              <w:rPr>
                <w:rFonts w:cs="Arial"/>
                <w:color w:val="0070C0"/>
              </w:rPr>
            </w:pPr>
            <w:r w:rsidRPr="0093018A">
              <w:rPr>
                <w:rFonts w:cs="Arial"/>
                <w:color w:val="0070C0"/>
              </w:rPr>
              <w:t>Mental Welfare Commission for Scotland</w:t>
            </w:r>
            <w:r w:rsidR="00E62103" w:rsidRPr="0093018A">
              <w:rPr>
                <w:rFonts w:cs="Arial"/>
                <w:color w:val="0070C0"/>
              </w:rPr>
              <w:t xml:space="preserve"> -</w:t>
            </w:r>
            <w:r w:rsidRPr="0093018A">
              <w:rPr>
                <w:rFonts w:cs="Arial"/>
                <w:color w:val="0070C0"/>
              </w:rPr>
              <w:t xml:space="preserve"> </w:t>
            </w:r>
            <w:r w:rsidR="00E62103" w:rsidRPr="0093018A">
              <w:rPr>
                <w:rFonts w:cs="Arial"/>
                <w:color w:val="0070C0"/>
              </w:rPr>
              <w:t xml:space="preserve">a </w:t>
            </w:r>
            <w:r w:rsidRPr="0093018A">
              <w:rPr>
                <w:rFonts w:cs="Arial"/>
                <w:color w:val="0070C0"/>
              </w:rPr>
              <w:t>recent report</w:t>
            </w:r>
            <w:r w:rsidR="00921F7A" w:rsidRPr="0093018A">
              <w:rPr>
                <w:rStyle w:val="EndnoteReference"/>
                <w:rFonts w:cs="Arial"/>
                <w:color w:val="0070C0"/>
              </w:rPr>
              <w:endnoteReference w:id="69"/>
            </w:r>
            <w:r w:rsidRPr="0093018A">
              <w:rPr>
                <w:rFonts w:cs="Arial"/>
                <w:color w:val="0070C0"/>
              </w:rPr>
              <w:t xml:space="preserve"> has been published on developing the human rights and men</w:t>
            </w:r>
            <w:r w:rsidR="00921F7A" w:rsidRPr="0093018A">
              <w:rPr>
                <w:rFonts w:cs="Arial"/>
                <w:color w:val="0070C0"/>
              </w:rPr>
              <w:t>tal welfare agenda in Scotland.</w:t>
            </w:r>
          </w:p>
          <w:p w14:paraId="48CE5DF6" w14:textId="643FA1A8" w:rsidR="003F3C70" w:rsidRPr="00921F7A" w:rsidRDefault="003F3C70" w:rsidP="003F3C70">
            <w:pPr>
              <w:numPr>
                <w:ilvl w:val="0"/>
                <w:numId w:val="14"/>
              </w:numPr>
              <w:tabs>
                <w:tab w:val="clear" w:pos="720"/>
                <w:tab w:val="clear" w:pos="1440"/>
                <w:tab w:val="clear" w:pos="2160"/>
                <w:tab w:val="clear" w:pos="2880"/>
                <w:tab w:val="clear" w:pos="4680"/>
                <w:tab w:val="clear" w:pos="5400"/>
                <w:tab w:val="clear" w:pos="9000"/>
              </w:tabs>
              <w:spacing w:line="240" w:lineRule="auto"/>
              <w:ind w:hanging="294"/>
              <w:rPr>
                <w:rFonts w:cs="Arial"/>
              </w:rPr>
            </w:pPr>
            <w:r w:rsidRPr="0093018A">
              <w:rPr>
                <w:rFonts w:cs="Arial"/>
                <w:color w:val="0070C0"/>
              </w:rPr>
              <w:t>Children and Young People’s Commissioner Scotland</w:t>
            </w:r>
            <w:r w:rsidR="00D6520B" w:rsidRPr="0093018A">
              <w:rPr>
                <w:rFonts w:cs="Arial"/>
                <w:color w:val="0070C0"/>
              </w:rPr>
              <w:t>.</w:t>
            </w:r>
            <w:r w:rsidRPr="0093018A">
              <w:rPr>
                <w:rStyle w:val="EndnoteReference"/>
                <w:rFonts w:cs="Arial"/>
                <w:color w:val="0070C0"/>
              </w:rPr>
              <w:endnoteReference w:id="70"/>
            </w:r>
          </w:p>
          <w:p w14:paraId="2FF773D8" w14:textId="77777777" w:rsidR="004537C2"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360"/>
              <w:rPr>
                <w:rFonts w:cs="Arial"/>
                <w:color w:val="1F497D"/>
              </w:rPr>
            </w:pPr>
          </w:p>
          <w:p w14:paraId="4323F844" w14:textId="637132D4" w:rsidR="004537C2" w:rsidRPr="00645CA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645CA8">
              <w:rPr>
                <w:rFonts w:cs="Arial"/>
              </w:rPr>
              <w:t>A number of recent reports investigate human rights issues in relation to particularly vulnerable groups</w:t>
            </w:r>
            <w:r w:rsidR="005D2B94">
              <w:rPr>
                <w:rFonts w:cs="Arial"/>
              </w:rPr>
              <w:t>:</w:t>
            </w:r>
          </w:p>
          <w:p w14:paraId="55F81787" w14:textId="77777777" w:rsidR="004537C2" w:rsidRDefault="004537C2" w:rsidP="004E735B">
            <w:pPr>
              <w:numPr>
                <w:ilvl w:val="0"/>
                <w:numId w:val="6"/>
              </w:numPr>
              <w:tabs>
                <w:tab w:val="clear" w:pos="720"/>
                <w:tab w:val="clear" w:pos="1440"/>
                <w:tab w:val="clear" w:pos="2160"/>
                <w:tab w:val="clear" w:pos="2880"/>
                <w:tab w:val="clear" w:pos="4680"/>
                <w:tab w:val="clear" w:pos="5400"/>
                <w:tab w:val="clear" w:pos="9000"/>
              </w:tabs>
              <w:spacing w:line="240" w:lineRule="auto"/>
              <w:ind w:firstLine="66"/>
              <w:jc w:val="left"/>
              <w:rPr>
                <w:rFonts w:cs="Arial"/>
              </w:rPr>
            </w:pPr>
            <w:r w:rsidRPr="00645CA8">
              <w:rPr>
                <w:rFonts w:cs="Arial"/>
              </w:rPr>
              <w:t>Pregnancy and Maternity</w:t>
            </w:r>
            <w:r w:rsidRPr="00645CA8">
              <w:rPr>
                <w:rStyle w:val="EndnoteReference"/>
                <w:rFonts w:cs="Arial"/>
              </w:rPr>
              <w:endnoteReference w:id="71"/>
            </w:r>
          </w:p>
          <w:p w14:paraId="29AB732E" w14:textId="77777777" w:rsidR="004537C2" w:rsidRDefault="004537C2" w:rsidP="004E735B">
            <w:pPr>
              <w:numPr>
                <w:ilvl w:val="0"/>
                <w:numId w:val="6"/>
              </w:numPr>
              <w:tabs>
                <w:tab w:val="clear" w:pos="720"/>
                <w:tab w:val="clear" w:pos="1440"/>
                <w:tab w:val="clear" w:pos="2160"/>
                <w:tab w:val="clear" w:pos="2880"/>
                <w:tab w:val="clear" w:pos="4680"/>
                <w:tab w:val="clear" w:pos="5400"/>
                <w:tab w:val="clear" w:pos="9000"/>
              </w:tabs>
              <w:spacing w:line="240" w:lineRule="auto"/>
              <w:ind w:firstLine="66"/>
              <w:jc w:val="left"/>
              <w:rPr>
                <w:rFonts w:cs="Arial"/>
              </w:rPr>
            </w:pPr>
            <w:r>
              <w:rPr>
                <w:rFonts w:cs="Arial"/>
              </w:rPr>
              <w:t>Cleaners Rights</w:t>
            </w:r>
            <w:r>
              <w:rPr>
                <w:rStyle w:val="EndnoteReference"/>
                <w:rFonts w:cs="Arial"/>
              </w:rPr>
              <w:endnoteReference w:id="72"/>
            </w:r>
          </w:p>
          <w:p w14:paraId="316E7D16" w14:textId="77777777" w:rsidR="004537C2" w:rsidRPr="0093018A" w:rsidRDefault="004537C2" w:rsidP="004E735B">
            <w:pPr>
              <w:numPr>
                <w:ilvl w:val="0"/>
                <w:numId w:val="6"/>
              </w:numPr>
              <w:tabs>
                <w:tab w:val="clear" w:pos="720"/>
                <w:tab w:val="clear" w:pos="1440"/>
                <w:tab w:val="clear" w:pos="2160"/>
                <w:tab w:val="clear" w:pos="2880"/>
                <w:tab w:val="clear" w:pos="4680"/>
                <w:tab w:val="clear" w:pos="5400"/>
                <w:tab w:val="clear" w:pos="9000"/>
              </w:tabs>
              <w:spacing w:line="240" w:lineRule="auto"/>
              <w:ind w:firstLine="66"/>
              <w:jc w:val="left"/>
              <w:rPr>
                <w:rFonts w:cs="Arial"/>
                <w:color w:val="0070C0"/>
              </w:rPr>
            </w:pPr>
            <w:r w:rsidRPr="0093018A">
              <w:rPr>
                <w:rFonts w:cs="Arial"/>
                <w:color w:val="0070C0"/>
              </w:rPr>
              <w:t>Migrant Workers in the Fishing Industry in Scotland</w:t>
            </w:r>
            <w:r w:rsidRPr="0093018A">
              <w:rPr>
                <w:rStyle w:val="EndnoteReference"/>
                <w:rFonts w:cs="Arial"/>
                <w:color w:val="0070C0"/>
              </w:rPr>
              <w:endnoteReference w:id="73"/>
            </w:r>
          </w:p>
          <w:p w14:paraId="76C17281"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360"/>
              <w:jc w:val="left"/>
              <w:rPr>
                <w:rFonts w:cs="Arial"/>
                <w:color w:val="1F497D"/>
              </w:rPr>
            </w:pPr>
          </w:p>
          <w:p w14:paraId="7652C3EF" w14:textId="77777777" w:rsidR="004537C2" w:rsidRPr="0093018A" w:rsidRDefault="004537C2" w:rsidP="004E735B">
            <w:pPr>
              <w:pStyle w:val="paragraph"/>
              <w:ind w:right="90"/>
              <w:jc w:val="both"/>
              <w:textAlignment w:val="baseline"/>
              <w:rPr>
                <w:rFonts w:ascii="Segoe UI" w:hAnsi="Segoe UI" w:cs="Segoe UI"/>
                <w:color w:val="0070C0"/>
                <w:sz w:val="12"/>
                <w:szCs w:val="12"/>
                <w:lang w:val="en-US"/>
              </w:rPr>
            </w:pPr>
            <w:r w:rsidRPr="0093018A">
              <w:rPr>
                <w:rStyle w:val="normaltextrun"/>
                <w:rFonts w:ascii="Arial" w:hAnsi="Arial" w:cs="Arial"/>
                <w:bCs/>
                <w:color w:val="0070C0"/>
              </w:rPr>
              <w:t>The Fair Work Convention</w:t>
            </w:r>
            <w:r w:rsidRPr="0093018A">
              <w:rPr>
                <w:rStyle w:val="normaltextrun"/>
                <w:rFonts w:ascii="Arial" w:hAnsi="Arial" w:cs="Arial"/>
                <w:color w:val="0070C0"/>
              </w:rPr>
              <w:t xml:space="preserve"> was established by the Sc</w:t>
            </w:r>
            <w:r w:rsidR="005D2B94" w:rsidRPr="0093018A">
              <w:rPr>
                <w:rStyle w:val="normaltextrun"/>
                <w:rFonts w:ascii="Arial" w:hAnsi="Arial" w:cs="Arial"/>
                <w:color w:val="0070C0"/>
              </w:rPr>
              <w:t>ottish Government in April 2015.</w:t>
            </w:r>
            <w:r w:rsidRPr="0093018A">
              <w:rPr>
                <w:rStyle w:val="normaltextrun"/>
                <w:rFonts w:ascii="Arial" w:hAnsi="Arial" w:cs="Arial"/>
                <w:color w:val="0070C0"/>
              </w:rPr>
              <w:t xml:space="preserve"> </w:t>
            </w:r>
            <w:r w:rsidR="005D2B94" w:rsidRPr="0093018A">
              <w:rPr>
                <w:rStyle w:val="normaltextrun"/>
                <w:rFonts w:ascii="Arial" w:hAnsi="Arial" w:cs="Arial"/>
                <w:color w:val="0070C0"/>
              </w:rPr>
              <w:t>T</w:t>
            </w:r>
            <w:r w:rsidRPr="0093018A">
              <w:rPr>
                <w:rStyle w:val="normaltextrun"/>
                <w:rFonts w:ascii="Arial" w:hAnsi="Arial" w:cs="Arial"/>
                <w:color w:val="0070C0"/>
              </w:rPr>
              <w:t xml:space="preserve">his was a key recommendation of the </w:t>
            </w:r>
            <w:hyperlink r:id="rId15" w:history="1">
              <w:r w:rsidRPr="0093018A">
                <w:rPr>
                  <w:rStyle w:val="normaltextrun"/>
                  <w:rFonts w:ascii="Arial" w:hAnsi="Arial" w:cs="Arial"/>
                  <w:color w:val="0070C0"/>
                </w:rPr>
                <w:t>Working Together Review</w:t>
              </w:r>
            </w:hyperlink>
            <w:r w:rsidRPr="0093018A">
              <w:rPr>
                <w:rFonts w:ascii="Segoe UI" w:hAnsi="Segoe UI" w:cs="Segoe UI"/>
                <w:color w:val="0070C0"/>
                <w:sz w:val="12"/>
                <w:szCs w:val="12"/>
                <w:lang w:val="en-US"/>
              </w:rPr>
              <w:t xml:space="preserve"> </w:t>
            </w:r>
            <w:r w:rsidRPr="0093018A">
              <w:rPr>
                <w:rStyle w:val="normaltextrun"/>
                <w:rFonts w:ascii="Arial" w:hAnsi="Arial" w:cs="Arial"/>
                <w:color w:val="0070C0"/>
              </w:rPr>
              <w:t>published in August 2014.</w:t>
            </w:r>
            <w:r w:rsidR="005D2B94" w:rsidRPr="0093018A">
              <w:rPr>
                <w:rStyle w:val="EndnoteReference"/>
                <w:rFonts w:ascii="Arial" w:hAnsi="Arial" w:cs="Arial"/>
                <w:color w:val="0070C0"/>
              </w:rPr>
              <w:endnoteReference w:id="74"/>
            </w:r>
            <w:r w:rsidRPr="0093018A">
              <w:rPr>
                <w:rStyle w:val="eop"/>
                <w:rFonts w:ascii="Arial" w:hAnsi="Arial" w:cs="Arial"/>
                <w:color w:val="0070C0"/>
                <w:lang w:val="en-US"/>
              </w:rPr>
              <w:t> </w:t>
            </w:r>
          </w:p>
          <w:p w14:paraId="27480F48" w14:textId="77777777" w:rsidR="007C3BB3" w:rsidRPr="0093018A" w:rsidRDefault="004537C2" w:rsidP="007C3BB3">
            <w:pPr>
              <w:pStyle w:val="paragraph"/>
              <w:numPr>
                <w:ilvl w:val="2"/>
                <w:numId w:val="16"/>
              </w:numPr>
              <w:tabs>
                <w:tab w:val="clear" w:pos="2160"/>
                <w:tab w:val="num" w:pos="709"/>
              </w:tabs>
              <w:ind w:left="709" w:right="90" w:hanging="283"/>
              <w:textAlignment w:val="baseline"/>
              <w:rPr>
                <w:rStyle w:val="normaltextrun"/>
                <w:rFonts w:ascii="Segoe UI" w:hAnsi="Segoe UI" w:cs="Segoe UI"/>
                <w:color w:val="0070C0"/>
                <w:sz w:val="12"/>
                <w:szCs w:val="12"/>
                <w:lang w:val="en-US"/>
              </w:rPr>
            </w:pPr>
            <w:r w:rsidRPr="0093018A">
              <w:rPr>
                <w:rStyle w:val="normaltextrun"/>
                <w:rFonts w:ascii="Arial" w:hAnsi="Arial" w:cs="Arial"/>
                <w:color w:val="0070C0"/>
              </w:rPr>
              <w:t>The purpose of the Convention is to provide independent advice to the Scottish Government on matters relating to innovative and productive workplaces, industrial relations, fair work</w:t>
            </w:r>
            <w:r w:rsidR="001708FA" w:rsidRPr="0093018A">
              <w:rPr>
                <w:rStyle w:val="normaltextrun"/>
                <w:rFonts w:ascii="Arial" w:hAnsi="Arial" w:cs="Arial"/>
                <w:color w:val="0070C0"/>
              </w:rPr>
              <w:t>,</w:t>
            </w:r>
            <w:r w:rsidRPr="0093018A">
              <w:rPr>
                <w:rStyle w:val="normaltextrun"/>
                <w:rFonts w:ascii="Arial" w:hAnsi="Arial" w:cs="Arial"/>
                <w:color w:val="0070C0"/>
              </w:rPr>
              <w:t xml:space="preserve"> and the Living Wage in Scotland.  </w:t>
            </w:r>
          </w:p>
          <w:p w14:paraId="2C1E7A4D" w14:textId="045649ED" w:rsidR="007C3BB3" w:rsidRPr="0093018A" w:rsidRDefault="007C3BB3" w:rsidP="007C3BB3">
            <w:pPr>
              <w:pStyle w:val="paragraph"/>
              <w:numPr>
                <w:ilvl w:val="2"/>
                <w:numId w:val="16"/>
              </w:numPr>
              <w:tabs>
                <w:tab w:val="clear" w:pos="2160"/>
                <w:tab w:val="num" w:pos="709"/>
              </w:tabs>
              <w:ind w:left="709" w:right="90" w:hanging="283"/>
              <w:contextualSpacing/>
              <w:textAlignment w:val="baseline"/>
              <w:rPr>
                <w:rStyle w:val="normaltextrun"/>
                <w:rFonts w:ascii="Segoe UI" w:hAnsi="Segoe UI" w:cs="Segoe UI"/>
                <w:color w:val="0070C0"/>
                <w:sz w:val="12"/>
                <w:szCs w:val="12"/>
                <w:lang w:val="en-US"/>
              </w:rPr>
            </w:pPr>
            <w:r w:rsidRPr="0093018A">
              <w:rPr>
                <w:rStyle w:val="normaltextrun"/>
                <w:rFonts w:ascii="Arial" w:hAnsi="Arial" w:cs="Arial"/>
                <w:color w:val="0070C0"/>
                <w:lang w:val="en-US"/>
              </w:rPr>
              <w:t xml:space="preserve">The </w:t>
            </w:r>
            <w:r w:rsidRPr="0093018A">
              <w:rPr>
                <w:rFonts w:ascii="Arial" w:hAnsi="Arial" w:cs="Arial"/>
                <w:color w:val="0070C0"/>
              </w:rPr>
              <w:t>Convention’s Fair Work Framework was published in March 2016</w:t>
            </w:r>
            <w:r w:rsidR="006014CA" w:rsidRPr="0093018A">
              <w:rPr>
                <w:rStyle w:val="EndnoteReference"/>
                <w:rFonts w:ascii="Arial" w:hAnsi="Arial" w:cs="Arial"/>
                <w:color w:val="0070C0"/>
              </w:rPr>
              <w:endnoteReference w:id="75"/>
            </w:r>
            <w:r w:rsidRPr="0093018A">
              <w:rPr>
                <w:rFonts w:ascii="Arial" w:hAnsi="Arial" w:cs="Arial"/>
                <w:color w:val="0070C0"/>
              </w:rPr>
              <w:t xml:space="preserve">. It </w:t>
            </w:r>
            <w:r w:rsidR="00D6520B" w:rsidRPr="0093018A">
              <w:rPr>
                <w:rFonts w:ascii="Arial" w:hAnsi="Arial" w:cs="Arial"/>
                <w:color w:val="0070C0"/>
              </w:rPr>
              <w:t xml:space="preserve">states </w:t>
            </w:r>
            <w:r w:rsidRPr="0093018A">
              <w:rPr>
                <w:rFonts w:ascii="Arial" w:hAnsi="Arial" w:cs="Arial"/>
                <w:color w:val="0070C0"/>
              </w:rPr>
              <w:t>that fair work is work that offers effective voice, opportunity, security, fulfilment and respect; that balances the rights and responsibilities of employers and workers and that can generate benefits for individuals, organisations and society.</w:t>
            </w:r>
          </w:p>
          <w:p w14:paraId="1B850FDD" w14:textId="77777777" w:rsidR="00921F7A" w:rsidRPr="0093018A" w:rsidRDefault="007C3BB3" w:rsidP="001D4A88">
            <w:pPr>
              <w:pStyle w:val="paragraph"/>
              <w:numPr>
                <w:ilvl w:val="2"/>
                <w:numId w:val="16"/>
              </w:numPr>
              <w:tabs>
                <w:tab w:val="clear" w:pos="2160"/>
                <w:tab w:val="num" w:pos="709"/>
              </w:tabs>
              <w:ind w:left="709" w:right="90" w:hanging="283"/>
              <w:textAlignment w:val="baseline"/>
              <w:rPr>
                <w:rStyle w:val="normaltextrun"/>
                <w:rFonts w:ascii="Segoe UI" w:hAnsi="Segoe UI" w:cs="Segoe UI"/>
                <w:color w:val="0070C0"/>
                <w:sz w:val="12"/>
                <w:szCs w:val="12"/>
                <w:lang w:val="en-US" w:eastAsia="en-US"/>
              </w:rPr>
            </w:pPr>
            <w:r w:rsidRPr="0093018A">
              <w:rPr>
                <w:rFonts w:ascii="Arial" w:hAnsi="Arial" w:cs="Arial"/>
                <w:color w:val="0070C0"/>
              </w:rPr>
              <w:t xml:space="preserve">In the development of its Framework the Convention undertook an extensive consultation and </w:t>
            </w:r>
            <w:r w:rsidRPr="0093018A">
              <w:rPr>
                <w:rStyle w:val="normaltextrun"/>
                <w:rFonts w:ascii="Arial" w:hAnsi="Arial" w:cs="Arial"/>
                <w:color w:val="0070C0"/>
                <w:lang w:val="en-US"/>
              </w:rPr>
              <w:t>gathered views from approximately 200 stakeholders, including business</w:t>
            </w:r>
            <w:r w:rsidR="00D6520B" w:rsidRPr="0093018A">
              <w:rPr>
                <w:rStyle w:val="normaltextrun"/>
                <w:rFonts w:ascii="Arial" w:hAnsi="Arial" w:cs="Arial"/>
                <w:color w:val="0070C0"/>
                <w:lang w:val="en-US"/>
              </w:rPr>
              <w:t>es</w:t>
            </w:r>
            <w:r w:rsidRPr="0093018A">
              <w:rPr>
                <w:rStyle w:val="normaltextrun"/>
                <w:rFonts w:ascii="Arial" w:hAnsi="Arial" w:cs="Arial"/>
                <w:color w:val="0070C0"/>
                <w:lang w:val="en-US"/>
              </w:rPr>
              <w:t xml:space="preserve">, business </w:t>
            </w:r>
            <w:proofErr w:type="spellStart"/>
            <w:r w:rsidRPr="0093018A">
              <w:rPr>
                <w:rStyle w:val="normaltextrun"/>
                <w:rFonts w:ascii="Arial" w:hAnsi="Arial" w:cs="Arial"/>
                <w:color w:val="0070C0"/>
                <w:lang w:val="en-US"/>
              </w:rPr>
              <w:t>organisations</w:t>
            </w:r>
            <w:proofErr w:type="spellEnd"/>
            <w:r w:rsidRPr="0093018A">
              <w:rPr>
                <w:rStyle w:val="normaltextrun"/>
                <w:rFonts w:ascii="Arial" w:hAnsi="Arial" w:cs="Arial"/>
                <w:color w:val="0070C0"/>
                <w:lang w:val="en-US"/>
              </w:rPr>
              <w:t>, trade union representatives and stakehol</w:t>
            </w:r>
            <w:r w:rsidR="00921F7A" w:rsidRPr="0093018A">
              <w:rPr>
                <w:rStyle w:val="normaltextrun"/>
                <w:rFonts w:ascii="Arial" w:hAnsi="Arial" w:cs="Arial"/>
                <w:color w:val="0070C0"/>
                <w:lang w:val="en-US"/>
              </w:rPr>
              <w:t>ders from a number of sectors.</w:t>
            </w:r>
          </w:p>
          <w:p w14:paraId="52D9220F" w14:textId="77777777" w:rsidR="00921F7A" w:rsidRPr="0093018A" w:rsidRDefault="00921F7A" w:rsidP="00921F7A">
            <w:pPr>
              <w:pStyle w:val="paragraph"/>
              <w:ind w:left="709" w:right="90"/>
              <w:textAlignment w:val="baseline"/>
              <w:rPr>
                <w:rStyle w:val="normaltextrun"/>
                <w:rFonts w:ascii="Segoe UI" w:hAnsi="Segoe UI" w:cs="Segoe UI"/>
                <w:color w:val="0070C0"/>
                <w:sz w:val="12"/>
                <w:szCs w:val="12"/>
                <w:lang w:val="en-US"/>
              </w:rPr>
            </w:pPr>
          </w:p>
          <w:p w14:paraId="47514FCD" w14:textId="67EAD804" w:rsidR="004537C2" w:rsidRPr="0093018A" w:rsidRDefault="0093018A" w:rsidP="00921F7A">
            <w:pPr>
              <w:pStyle w:val="paragraph"/>
              <w:ind w:right="90"/>
              <w:textAlignment w:val="baseline"/>
              <w:rPr>
                <w:rStyle w:val="normaltextrun"/>
                <w:rFonts w:ascii="Segoe UI" w:hAnsi="Segoe UI" w:cs="Segoe UI"/>
                <w:color w:val="0070C0"/>
                <w:sz w:val="12"/>
                <w:szCs w:val="12"/>
                <w:lang w:val="en-US"/>
              </w:rPr>
            </w:pPr>
            <w:hyperlink r:id="rId16" w:history="1">
              <w:r w:rsidR="004537C2" w:rsidRPr="0093018A">
                <w:rPr>
                  <w:rStyle w:val="normaltextrun"/>
                  <w:rFonts w:ascii="Arial" w:hAnsi="Arial" w:cs="Arial"/>
                  <w:bCs/>
                  <w:color w:val="0070C0"/>
                </w:rPr>
                <w:t>The Scottish Business Pledge</w:t>
              </w:r>
            </w:hyperlink>
            <w:r w:rsidR="004537C2" w:rsidRPr="0093018A">
              <w:rPr>
                <w:rStyle w:val="normaltextrun"/>
                <w:rFonts w:ascii="Arial" w:hAnsi="Arial" w:cs="Arial"/>
                <w:color w:val="0070C0"/>
              </w:rPr>
              <w:t xml:space="preserve"> is a voluntary commitment made by companies in Scotland to uphold some of the best in modern business practices, with the goal of boosting productivity, competitiveness, employment, fair work and workforce engagement and development. </w:t>
            </w:r>
            <w:r w:rsidR="004537C2" w:rsidRPr="0093018A">
              <w:rPr>
                <w:rStyle w:val="eop"/>
                <w:rFonts w:ascii="Arial" w:hAnsi="Arial" w:cs="Arial"/>
                <w:color w:val="0070C0"/>
                <w:lang w:val="en-US"/>
              </w:rPr>
              <w:t> </w:t>
            </w:r>
            <w:r w:rsidR="004537C2" w:rsidRPr="0093018A">
              <w:rPr>
                <w:rStyle w:val="normaltextrun"/>
                <w:rFonts w:ascii="Arial" w:hAnsi="Arial" w:cs="Arial"/>
                <w:color w:val="0070C0"/>
              </w:rPr>
              <w:t>By making their Pledge companies demonstrate their commitment to key values such as paying the Living Wage</w:t>
            </w:r>
            <w:r w:rsidR="00D6520B" w:rsidRPr="0093018A">
              <w:rPr>
                <w:rStyle w:val="normaltextrun"/>
                <w:rFonts w:ascii="Arial" w:hAnsi="Arial" w:cs="Arial"/>
                <w:color w:val="0070C0"/>
              </w:rPr>
              <w:t>,</w:t>
            </w:r>
            <w:r w:rsidR="004537C2" w:rsidRPr="0093018A">
              <w:rPr>
                <w:rStyle w:val="normaltextrun"/>
                <w:rFonts w:ascii="Arial" w:hAnsi="Arial" w:cs="Arial"/>
                <w:color w:val="0070C0"/>
              </w:rPr>
              <w:t xml:space="preserve"> and to deliver them through their actions and future plans.</w:t>
            </w:r>
            <w:r w:rsidR="004537C2" w:rsidRPr="0093018A">
              <w:rPr>
                <w:rStyle w:val="eop"/>
                <w:rFonts w:ascii="Arial" w:hAnsi="Arial" w:cs="Arial"/>
                <w:color w:val="0070C0"/>
                <w:lang w:val="en-US"/>
              </w:rPr>
              <w:t>  </w:t>
            </w:r>
            <w:r w:rsidR="009A1696" w:rsidRPr="0093018A">
              <w:rPr>
                <w:rStyle w:val="normaltextrun"/>
                <w:rFonts w:ascii="Arial" w:hAnsi="Arial" w:cs="Arial"/>
                <w:color w:val="0070C0"/>
              </w:rPr>
              <w:t xml:space="preserve">As at </w:t>
            </w:r>
            <w:r w:rsidR="00D6520B" w:rsidRPr="0093018A">
              <w:rPr>
                <w:rStyle w:val="normaltextrun"/>
                <w:rFonts w:ascii="Arial" w:hAnsi="Arial" w:cs="Arial"/>
                <w:color w:val="0070C0"/>
              </w:rPr>
              <w:t>10 August</w:t>
            </w:r>
            <w:r w:rsidR="009A1696" w:rsidRPr="0093018A">
              <w:rPr>
                <w:rStyle w:val="normaltextrun"/>
                <w:rFonts w:ascii="Arial" w:hAnsi="Arial" w:cs="Arial"/>
                <w:color w:val="0070C0"/>
              </w:rPr>
              <w:t xml:space="preserve">, there were </w:t>
            </w:r>
            <w:r w:rsidR="00D6520B" w:rsidRPr="0093018A">
              <w:rPr>
                <w:rStyle w:val="normaltextrun"/>
                <w:rFonts w:ascii="Arial" w:hAnsi="Arial" w:cs="Arial"/>
                <w:color w:val="0070C0"/>
              </w:rPr>
              <w:t xml:space="preserve">282 </w:t>
            </w:r>
            <w:r w:rsidR="009A1696" w:rsidRPr="0093018A">
              <w:rPr>
                <w:rStyle w:val="normaltextrun"/>
                <w:rFonts w:ascii="Arial" w:hAnsi="Arial" w:cs="Arial"/>
                <w:color w:val="0070C0"/>
              </w:rPr>
              <w:t>Pledge companies listed on the Business Pledge website.</w:t>
            </w:r>
          </w:p>
          <w:p w14:paraId="469650AA" w14:textId="77777777" w:rsidR="009A1696" w:rsidRPr="0093018A" w:rsidRDefault="009A1696" w:rsidP="00011196">
            <w:pPr>
              <w:pStyle w:val="paragraph"/>
              <w:ind w:left="720"/>
              <w:jc w:val="both"/>
              <w:textAlignment w:val="baseline"/>
              <w:rPr>
                <w:rFonts w:ascii="Segoe UI" w:hAnsi="Segoe UI" w:cs="Segoe UI"/>
                <w:color w:val="0070C0"/>
                <w:sz w:val="12"/>
                <w:szCs w:val="12"/>
                <w:lang w:val="en-US"/>
              </w:rPr>
            </w:pPr>
          </w:p>
          <w:p w14:paraId="52B962E6" w14:textId="281AC384" w:rsidR="00E9493A" w:rsidRPr="0093018A" w:rsidRDefault="004537C2" w:rsidP="00E9493A">
            <w:pPr>
              <w:pStyle w:val="paragraph"/>
              <w:jc w:val="both"/>
              <w:textAlignment w:val="baseline"/>
              <w:rPr>
                <w:rFonts w:ascii="Segoe UI" w:hAnsi="Segoe UI" w:cs="Segoe UI"/>
                <w:color w:val="0070C0"/>
                <w:sz w:val="12"/>
                <w:szCs w:val="12"/>
                <w:lang w:val="en-US"/>
              </w:rPr>
            </w:pPr>
            <w:r w:rsidRPr="0093018A">
              <w:rPr>
                <w:rStyle w:val="normaltextrun"/>
                <w:rFonts w:ascii="Arial" w:hAnsi="Arial" w:cs="Arial"/>
                <w:color w:val="0070C0"/>
              </w:rPr>
              <w:t xml:space="preserve">The </w:t>
            </w:r>
            <w:r w:rsidR="009A1696" w:rsidRPr="0093018A">
              <w:rPr>
                <w:rStyle w:val="normaltextrun"/>
                <w:rFonts w:ascii="Arial" w:hAnsi="Arial" w:cs="Arial"/>
                <w:color w:val="0070C0"/>
              </w:rPr>
              <w:t>Min</w:t>
            </w:r>
            <w:r w:rsidR="00E9493A" w:rsidRPr="0093018A">
              <w:rPr>
                <w:rStyle w:val="normaltextrun"/>
                <w:rFonts w:ascii="Arial" w:hAnsi="Arial" w:cs="Arial"/>
                <w:color w:val="0070C0"/>
              </w:rPr>
              <w:t xml:space="preserve">isterial </w:t>
            </w:r>
            <w:r w:rsidRPr="0093018A">
              <w:rPr>
                <w:rStyle w:val="normaltextrun"/>
                <w:rFonts w:ascii="Arial" w:hAnsi="Arial" w:cs="Arial"/>
                <w:bCs/>
                <w:color w:val="0070C0"/>
              </w:rPr>
              <w:t>Strategic Group on Women and Work</w:t>
            </w:r>
            <w:r w:rsidRPr="0093018A">
              <w:rPr>
                <w:rStyle w:val="normaltextrun"/>
                <w:rFonts w:ascii="Arial" w:hAnsi="Arial" w:cs="Arial"/>
                <w:color w:val="0070C0"/>
              </w:rPr>
              <w:t xml:space="preserve"> (SGWW)</w:t>
            </w:r>
            <w:r w:rsidRPr="0093018A">
              <w:rPr>
                <w:rStyle w:val="EndnoteReference"/>
                <w:rFonts w:ascii="Arial" w:hAnsi="Arial" w:cs="Arial"/>
                <w:color w:val="0070C0"/>
              </w:rPr>
              <w:endnoteReference w:id="76"/>
            </w:r>
            <w:r w:rsidRPr="0093018A">
              <w:rPr>
                <w:rStyle w:val="normaltextrun"/>
                <w:rFonts w:ascii="Arial" w:hAnsi="Arial" w:cs="Arial"/>
                <w:color w:val="0070C0"/>
              </w:rPr>
              <w:t xml:space="preserve"> was </w:t>
            </w:r>
            <w:r w:rsidR="00E9493A" w:rsidRPr="0093018A">
              <w:rPr>
                <w:rFonts w:ascii="Arial" w:hAnsi="Arial" w:cs="Arial"/>
                <w:color w:val="0070C0"/>
              </w:rPr>
              <w:t>formed to monitor the recommendations from the Women’s Employment Summit in September 2012</w:t>
            </w:r>
            <w:r w:rsidR="00D47534" w:rsidRPr="0093018A">
              <w:rPr>
                <w:rFonts w:ascii="Arial" w:hAnsi="Arial" w:cs="Arial"/>
                <w:color w:val="0070C0"/>
              </w:rPr>
              <w:t>,</w:t>
            </w:r>
            <w:r w:rsidR="00E9493A" w:rsidRPr="0093018A">
              <w:rPr>
                <w:rFonts w:ascii="Arial" w:hAnsi="Arial" w:cs="Arial"/>
                <w:color w:val="0070C0"/>
              </w:rPr>
              <w:t xml:space="preserve"> which held commissions on a variety of topics with the aim to improve women’s participation in the workforce.  Since then, rates of female employment have increased and Scotland’s female employment rate has been among the highest in the EU. The gender pay gap in Scotland is also the lowest in the UK. However, although rates of female employment have improved since 2012, the economic position and opportunities for women have not.   Women are more likely to </w:t>
            </w:r>
            <w:r w:rsidR="00E9493A" w:rsidRPr="0093018A">
              <w:rPr>
                <w:rFonts w:ascii="Arial" w:hAnsi="Arial" w:cs="Arial"/>
                <w:color w:val="0070C0"/>
              </w:rPr>
              <w:lastRenderedPageBreak/>
              <w:t>be in low paid work than men, and are also more likely to be underemployed both in terms of hours worked and skills levels. In February 2015, the remit and focus of the Strategic Group on Women and Work was therefore re-aligned to focus on actions that would significantly improve women’s position in Scotland’s labour market and, in turn, Scotland’s economy. These actions have gone on to influence progress in areas such as childcare, flexible working, occupational segregation and women returning to the labour market.</w:t>
            </w:r>
            <w:r w:rsidR="00E9493A" w:rsidRPr="0093018A">
              <w:rPr>
                <w:rStyle w:val="normaltextrun"/>
                <w:rFonts w:ascii="Arial" w:hAnsi="Arial" w:cs="Arial"/>
                <w:color w:val="0070C0"/>
                <w:lang w:val="en"/>
              </w:rPr>
              <w:t>  </w:t>
            </w:r>
            <w:r w:rsidR="00E9493A" w:rsidRPr="0093018A">
              <w:rPr>
                <w:rStyle w:val="eop"/>
                <w:rFonts w:ascii="Arial" w:hAnsi="Arial" w:cs="Arial"/>
                <w:color w:val="0070C0"/>
                <w:lang w:val="en-US"/>
              </w:rPr>
              <w:t> </w:t>
            </w:r>
          </w:p>
          <w:p w14:paraId="2D13F07E" w14:textId="77777777" w:rsidR="00E9493A" w:rsidRPr="0093018A" w:rsidRDefault="00E9493A" w:rsidP="00E9493A">
            <w:pPr>
              <w:pStyle w:val="paragraph"/>
              <w:ind w:left="1080"/>
              <w:jc w:val="both"/>
              <w:textAlignment w:val="baseline"/>
              <w:rPr>
                <w:rFonts w:ascii="Segoe UI" w:hAnsi="Segoe UI" w:cs="Segoe UI"/>
                <w:color w:val="0070C0"/>
                <w:sz w:val="12"/>
                <w:szCs w:val="12"/>
                <w:lang w:val="en-US"/>
              </w:rPr>
            </w:pPr>
            <w:r w:rsidRPr="0093018A">
              <w:rPr>
                <w:rStyle w:val="eop"/>
                <w:rFonts w:ascii="Arial" w:hAnsi="Arial" w:cs="Arial"/>
                <w:color w:val="0070C0"/>
                <w:lang w:val="en-US"/>
              </w:rPr>
              <w:t> </w:t>
            </w:r>
          </w:p>
          <w:p w14:paraId="70FDCA91" w14:textId="116C50F4" w:rsidR="00E9493A" w:rsidRPr="0093018A" w:rsidRDefault="00E9493A" w:rsidP="00E9493A">
            <w:pPr>
              <w:pStyle w:val="paragraph"/>
              <w:jc w:val="both"/>
              <w:textAlignment w:val="baseline"/>
              <w:rPr>
                <w:rStyle w:val="normaltextrun"/>
                <w:rFonts w:ascii="Arial" w:hAnsi="Arial" w:cs="Arial"/>
                <w:color w:val="0070C0"/>
              </w:rPr>
            </w:pPr>
            <w:r w:rsidRPr="0093018A">
              <w:rPr>
                <w:rFonts w:ascii="Arial" w:hAnsi="Arial" w:cs="Arial"/>
                <w:color w:val="0070C0"/>
              </w:rPr>
              <w:t xml:space="preserve">Following publication of the Equality and Human Rights Commission research report into pregnancy and maternity discrimination, which found that up to 54,000 new mothers across </w:t>
            </w:r>
            <w:r w:rsidR="00D47534" w:rsidRPr="0093018A">
              <w:rPr>
                <w:rFonts w:ascii="Arial" w:hAnsi="Arial" w:cs="Arial"/>
                <w:color w:val="0070C0"/>
              </w:rPr>
              <w:t xml:space="preserve">Great Britain </w:t>
            </w:r>
            <w:r w:rsidRPr="0093018A">
              <w:rPr>
                <w:rFonts w:ascii="Arial" w:hAnsi="Arial" w:cs="Arial"/>
                <w:color w:val="0070C0"/>
              </w:rPr>
              <w:t xml:space="preserve">each year suffer from pregnancy discrimination, the Scottish Government has committed to work with the EHRC as part of continuing work with strategic partners to deliver a more inclusive workforce. The Cabinet Secretary for Fair Work, Skills and Training announced a series of measures, in liaison with EHRC, including the establishment of a working group to create guidelines for employers to ensure best practice </w:t>
            </w:r>
            <w:r w:rsidR="00D47534" w:rsidRPr="0093018A">
              <w:rPr>
                <w:rFonts w:ascii="Arial" w:hAnsi="Arial" w:cs="Arial"/>
                <w:color w:val="0070C0"/>
              </w:rPr>
              <w:t xml:space="preserve">in </w:t>
            </w:r>
            <w:r w:rsidRPr="0093018A">
              <w:rPr>
                <w:rFonts w:ascii="Arial" w:hAnsi="Arial" w:cs="Arial"/>
                <w:color w:val="0070C0"/>
              </w:rPr>
              <w:t>monitoring and reporting on pregnancy and maternity.</w:t>
            </w:r>
          </w:p>
          <w:p w14:paraId="156F4B02" w14:textId="1114AE60" w:rsidR="004537C2" w:rsidRPr="0093018A" w:rsidRDefault="004537C2" w:rsidP="004E735B">
            <w:pPr>
              <w:pStyle w:val="paragraph"/>
              <w:jc w:val="both"/>
              <w:textAlignment w:val="baseline"/>
              <w:rPr>
                <w:rFonts w:ascii="Segoe UI" w:hAnsi="Segoe UI" w:cs="Segoe UI"/>
                <w:color w:val="0070C0"/>
                <w:sz w:val="12"/>
                <w:szCs w:val="12"/>
                <w:lang w:val="en-US"/>
              </w:rPr>
            </w:pPr>
          </w:p>
          <w:p w14:paraId="699D55E7" w14:textId="77777777" w:rsidR="004537C2" w:rsidRPr="0093018A" w:rsidRDefault="004537C2" w:rsidP="004E735B">
            <w:pPr>
              <w:pStyle w:val="paragraph"/>
              <w:ind w:left="1080"/>
              <w:jc w:val="both"/>
              <w:textAlignment w:val="baseline"/>
              <w:rPr>
                <w:rFonts w:ascii="Segoe UI" w:hAnsi="Segoe UI" w:cs="Segoe UI"/>
                <w:color w:val="0070C0"/>
                <w:sz w:val="12"/>
                <w:szCs w:val="12"/>
                <w:lang w:val="en-US"/>
              </w:rPr>
            </w:pPr>
            <w:r w:rsidRPr="0093018A">
              <w:rPr>
                <w:rStyle w:val="eop"/>
                <w:rFonts w:ascii="Arial" w:hAnsi="Arial" w:cs="Arial"/>
                <w:color w:val="0070C0"/>
                <w:lang w:val="en-US"/>
              </w:rPr>
              <w:t> </w:t>
            </w:r>
          </w:p>
          <w:p w14:paraId="7320B09F" w14:textId="74DBA821" w:rsidR="00E9493A" w:rsidRPr="0093018A" w:rsidRDefault="004537C2" w:rsidP="00E9493A">
            <w:pPr>
              <w:pStyle w:val="paragraph"/>
              <w:jc w:val="both"/>
              <w:textAlignment w:val="baseline"/>
              <w:rPr>
                <w:rFonts w:ascii="Segoe UI" w:hAnsi="Segoe UI" w:cs="Segoe UI"/>
                <w:color w:val="0070C0"/>
                <w:sz w:val="12"/>
                <w:szCs w:val="12"/>
                <w:lang w:val="en-US"/>
              </w:rPr>
            </w:pPr>
            <w:r w:rsidRPr="0093018A">
              <w:rPr>
                <w:rStyle w:val="normaltextrun"/>
                <w:rFonts w:ascii="Arial" w:hAnsi="Arial" w:cs="Arial"/>
                <w:color w:val="0070C0"/>
              </w:rPr>
              <w:t xml:space="preserve">The Scottish Government </w:t>
            </w:r>
            <w:r w:rsidR="00E9493A" w:rsidRPr="0093018A">
              <w:rPr>
                <w:rStyle w:val="normaltextrun"/>
                <w:rFonts w:ascii="Arial" w:hAnsi="Arial" w:cs="Arial"/>
                <w:color w:val="0070C0"/>
              </w:rPr>
              <w:t xml:space="preserve">is a partner in – and </w:t>
            </w:r>
            <w:r w:rsidRPr="0093018A">
              <w:rPr>
                <w:rStyle w:val="normaltextrun"/>
                <w:rFonts w:ascii="Arial" w:hAnsi="Arial" w:cs="Arial"/>
                <w:color w:val="0070C0"/>
              </w:rPr>
              <w:t xml:space="preserve">funds </w:t>
            </w:r>
            <w:r w:rsidR="00E9493A" w:rsidRPr="0093018A">
              <w:rPr>
                <w:rStyle w:val="normaltextrun"/>
                <w:rFonts w:ascii="Arial" w:hAnsi="Arial" w:cs="Arial"/>
                <w:color w:val="0070C0"/>
              </w:rPr>
              <w:t xml:space="preserve">- </w:t>
            </w:r>
            <w:r w:rsidRPr="0093018A">
              <w:rPr>
                <w:rStyle w:val="normaltextrun"/>
                <w:rFonts w:ascii="Arial" w:hAnsi="Arial" w:cs="Arial"/>
                <w:color w:val="0070C0"/>
              </w:rPr>
              <w:t xml:space="preserve">the </w:t>
            </w:r>
            <w:r w:rsidRPr="0093018A">
              <w:rPr>
                <w:rStyle w:val="normaltextrun"/>
                <w:rFonts w:ascii="Arial" w:hAnsi="Arial" w:cs="Arial"/>
                <w:bCs/>
                <w:color w:val="0070C0"/>
              </w:rPr>
              <w:t>Family Friendly Working Scotland Partnership</w:t>
            </w:r>
            <w:r w:rsidR="00D47534" w:rsidRPr="0093018A">
              <w:rPr>
                <w:rStyle w:val="normaltextrun"/>
                <w:rFonts w:ascii="Arial" w:hAnsi="Arial" w:cs="Arial"/>
                <w:bCs/>
                <w:color w:val="0070C0"/>
              </w:rPr>
              <w:t>,</w:t>
            </w:r>
            <w:r w:rsidRPr="0093018A">
              <w:rPr>
                <w:rStyle w:val="EndnoteReference"/>
                <w:rFonts w:ascii="Arial" w:hAnsi="Arial" w:cs="Arial"/>
                <w:bCs/>
                <w:color w:val="0070C0"/>
              </w:rPr>
              <w:endnoteReference w:id="77"/>
            </w:r>
            <w:r w:rsidRPr="0093018A">
              <w:rPr>
                <w:rStyle w:val="normaltextrun"/>
                <w:rFonts w:ascii="Arial" w:hAnsi="Arial" w:cs="Arial"/>
                <w:color w:val="0070C0"/>
              </w:rPr>
              <w:t xml:space="preserve"> </w:t>
            </w:r>
            <w:r w:rsidR="00E9493A" w:rsidRPr="0093018A">
              <w:rPr>
                <w:rFonts w:ascii="Arial" w:hAnsi="Arial" w:cs="Arial"/>
                <w:color w:val="0070C0"/>
              </w:rPr>
              <w:t>which includes Working Families (a leading UK work-life balance organisation), Parenting Across Scotland and Fathers Network Scotland, to support and promote the development of family-friendly workplaces across Scotland. The Scottish Government has awarded £178,700 funding to the Partnership for 2016-17.</w:t>
            </w:r>
          </w:p>
          <w:p w14:paraId="43EC3E95" w14:textId="77777777" w:rsidR="00E9493A" w:rsidRPr="0093018A" w:rsidRDefault="00E9493A" w:rsidP="004E735B">
            <w:pPr>
              <w:pStyle w:val="paragraph"/>
              <w:jc w:val="both"/>
              <w:textAlignment w:val="baseline"/>
              <w:rPr>
                <w:rStyle w:val="normaltextrun"/>
                <w:rFonts w:ascii="Arial" w:hAnsi="Arial" w:cs="Arial"/>
                <w:color w:val="0070C0"/>
              </w:rPr>
            </w:pPr>
          </w:p>
          <w:p w14:paraId="5929BBFC" w14:textId="77777777" w:rsidR="00E9493A" w:rsidRPr="0093018A" w:rsidRDefault="00E9493A" w:rsidP="00E9493A">
            <w:pPr>
              <w:pStyle w:val="paragraph"/>
              <w:jc w:val="both"/>
              <w:textAlignment w:val="baseline"/>
              <w:rPr>
                <w:rStyle w:val="normaltextrun"/>
                <w:rFonts w:ascii="Arial" w:hAnsi="Arial" w:cs="Arial"/>
                <w:bCs/>
                <w:color w:val="0070C0"/>
              </w:rPr>
            </w:pPr>
            <w:r w:rsidRPr="0093018A">
              <w:rPr>
                <w:rFonts w:ascii="Arial" w:hAnsi="Arial" w:cs="Arial"/>
                <w:bCs/>
                <w:color w:val="0070C0"/>
              </w:rPr>
              <w:t>The Scottish Government has committed to piloting a Returners Project to help bring experienced women back into the workplace after a career break.  The Scottish Government will work with employers across the country to pilot the project, which will help women update their skills and knowledge and make a successful return to the workplace.  This project is still in the early stages, however it is envisaged that it will target women with STEM related qualifications and especially in sectors experiencing skills shortages, for example digital.</w:t>
            </w:r>
          </w:p>
          <w:p w14:paraId="53F57860" w14:textId="3FD176B2" w:rsidR="004537C2" w:rsidRPr="0093018A" w:rsidRDefault="004537C2" w:rsidP="004E735B">
            <w:pPr>
              <w:pStyle w:val="paragraph"/>
              <w:jc w:val="both"/>
              <w:textAlignment w:val="baseline"/>
              <w:rPr>
                <w:rFonts w:ascii="Segoe UI" w:hAnsi="Segoe UI" w:cs="Segoe UI"/>
                <w:color w:val="0070C0"/>
                <w:sz w:val="12"/>
                <w:szCs w:val="12"/>
                <w:lang w:val="en-US"/>
              </w:rPr>
            </w:pPr>
          </w:p>
          <w:p w14:paraId="0B17E594" w14:textId="77777777" w:rsidR="004537C2" w:rsidRPr="0093018A" w:rsidRDefault="004537C2" w:rsidP="004E735B">
            <w:pPr>
              <w:pStyle w:val="paragraph"/>
              <w:ind w:left="360"/>
              <w:jc w:val="both"/>
              <w:textAlignment w:val="baseline"/>
              <w:rPr>
                <w:rFonts w:ascii="Segoe UI" w:hAnsi="Segoe UI" w:cs="Segoe UI"/>
                <w:color w:val="0070C0"/>
                <w:sz w:val="12"/>
                <w:szCs w:val="12"/>
                <w:lang w:val="en-US"/>
              </w:rPr>
            </w:pPr>
            <w:r w:rsidRPr="0093018A">
              <w:rPr>
                <w:rStyle w:val="eop"/>
                <w:rFonts w:ascii="Arial" w:hAnsi="Arial" w:cs="Arial"/>
                <w:color w:val="0070C0"/>
                <w:lang w:val="en-US"/>
              </w:rPr>
              <w:t> </w:t>
            </w:r>
          </w:p>
          <w:p w14:paraId="2ECF050E" w14:textId="7E590694" w:rsidR="004537C2" w:rsidRPr="0093018A" w:rsidRDefault="004537C2" w:rsidP="004E735B">
            <w:pPr>
              <w:pStyle w:val="paragraph"/>
              <w:jc w:val="both"/>
              <w:textAlignment w:val="baseline"/>
              <w:rPr>
                <w:rFonts w:ascii="Segoe UI" w:hAnsi="Segoe UI" w:cs="Segoe UI"/>
                <w:color w:val="0070C0"/>
                <w:sz w:val="12"/>
                <w:szCs w:val="12"/>
                <w:lang w:val="en-US"/>
              </w:rPr>
            </w:pPr>
            <w:r w:rsidRPr="0093018A">
              <w:rPr>
                <w:rStyle w:val="normaltextrun"/>
                <w:rFonts w:ascii="Arial" w:hAnsi="Arial" w:cs="Arial"/>
                <w:bCs/>
                <w:color w:val="0070C0"/>
              </w:rPr>
              <w:t>The Early Years Workforce Review</w:t>
            </w:r>
            <w:r w:rsidRPr="0093018A">
              <w:rPr>
                <w:rStyle w:val="normaltextrun"/>
                <w:rFonts w:ascii="Arial" w:hAnsi="Arial" w:cs="Arial"/>
                <w:color w:val="0070C0"/>
              </w:rPr>
              <w:t xml:space="preserve">, led by Professor </w:t>
            </w:r>
            <w:proofErr w:type="spellStart"/>
            <w:r w:rsidRPr="0093018A">
              <w:rPr>
                <w:rStyle w:val="spellingerror"/>
                <w:rFonts w:ascii="Arial" w:hAnsi="Arial" w:cs="Arial"/>
                <w:color w:val="0070C0"/>
              </w:rPr>
              <w:t>Iram</w:t>
            </w:r>
            <w:proofErr w:type="spellEnd"/>
            <w:r w:rsidRPr="0093018A">
              <w:rPr>
                <w:rStyle w:val="normaltextrun"/>
                <w:rFonts w:ascii="Arial" w:hAnsi="Arial" w:cs="Arial"/>
                <w:color w:val="0070C0"/>
              </w:rPr>
              <w:t xml:space="preserve"> </w:t>
            </w:r>
            <w:proofErr w:type="spellStart"/>
            <w:r w:rsidRPr="0093018A">
              <w:rPr>
                <w:rStyle w:val="spellingerror"/>
                <w:rFonts w:ascii="Arial" w:hAnsi="Arial" w:cs="Arial"/>
                <w:color w:val="0070C0"/>
              </w:rPr>
              <w:t>Siraj</w:t>
            </w:r>
            <w:proofErr w:type="spellEnd"/>
            <w:r w:rsidRPr="0093018A">
              <w:rPr>
                <w:rStyle w:val="normaltextrun"/>
                <w:rFonts w:ascii="Arial" w:hAnsi="Arial" w:cs="Arial"/>
                <w:color w:val="0070C0"/>
              </w:rPr>
              <w:t xml:space="preserve">, reviewed </w:t>
            </w:r>
            <w:r w:rsidRPr="0093018A">
              <w:rPr>
                <w:rFonts w:ascii="Arial" w:hAnsi="Arial" w:cs="Arial"/>
                <w:color w:val="0070C0"/>
                <w:lang w:val="en-US"/>
              </w:rPr>
              <w:t>Early Learning and Childcare and Out of School Care Workforce</w:t>
            </w:r>
            <w:r w:rsidRPr="0093018A">
              <w:rPr>
                <w:rFonts w:ascii="Verdana" w:hAnsi="Verdana" w:cs="Verdana"/>
                <w:color w:val="0070C0"/>
                <w:lang w:val="en-US"/>
              </w:rPr>
              <w:t xml:space="preserve"> </w:t>
            </w:r>
            <w:r w:rsidRPr="0093018A">
              <w:rPr>
                <w:rStyle w:val="normaltextrun"/>
                <w:rFonts w:ascii="Arial" w:hAnsi="Arial" w:cs="Arial"/>
                <w:color w:val="0070C0"/>
              </w:rPr>
              <w:t>in 2014-15 and examines a range of issues including skills and qualifications, career progression, recruitment and retention, and workforce planning.  </w:t>
            </w:r>
            <w:r w:rsidRPr="0093018A">
              <w:rPr>
                <w:rStyle w:val="eop"/>
                <w:rFonts w:ascii="Arial" w:hAnsi="Arial" w:cs="Arial"/>
                <w:color w:val="0070C0"/>
                <w:lang w:val="en-US"/>
              </w:rPr>
              <w:t> </w:t>
            </w:r>
            <w:r w:rsidRPr="0093018A">
              <w:rPr>
                <w:rStyle w:val="normaltextrun"/>
                <w:rFonts w:ascii="Arial" w:hAnsi="Arial" w:cs="Arial"/>
                <w:color w:val="0070C0"/>
              </w:rPr>
              <w:t xml:space="preserve">A report of that review was published on 1 June 2015, and </w:t>
            </w:r>
            <w:r w:rsidR="00D47534" w:rsidRPr="0093018A">
              <w:rPr>
                <w:rStyle w:val="normaltextrun"/>
                <w:rFonts w:ascii="Arial" w:hAnsi="Arial" w:cs="Arial"/>
                <w:color w:val="0070C0"/>
              </w:rPr>
              <w:t xml:space="preserve">the </w:t>
            </w:r>
            <w:r w:rsidRPr="0093018A">
              <w:rPr>
                <w:rStyle w:val="normaltextrun"/>
                <w:rFonts w:ascii="Arial" w:hAnsi="Arial" w:cs="Arial"/>
                <w:color w:val="0070C0"/>
              </w:rPr>
              <w:t xml:space="preserve">Scottish Government </w:t>
            </w:r>
            <w:r w:rsidR="00D47534" w:rsidRPr="0093018A">
              <w:rPr>
                <w:rStyle w:val="normaltextrun"/>
                <w:rFonts w:ascii="Arial" w:hAnsi="Arial" w:cs="Arial"/>
                <w:color w:val="0070C0"/>
              </w:rPr>
              <w:t xml:space="preserve">responded </w:t>
            </w:r>
            <w:r w:rsidRPr="0093018A">
              <w:rPr>
                <w:rStyle w:val="normaltextrun"/>
                <w:rFonts w:ascii="Arial" w:hAnsi="Arial" w:cs="Arial"/>
                <w:color w:val="0070C0"/>
              </w:rPr>
              <w:t>in December 2015</w:t>
            </w:r>
            <w:r w:rsidR="0022012F" w:rsidRPr="0093018A">
              <w:rPr>
                <w:rStyle w:val="normaltextrun"/>
                <w:rFonts w:ascii="Arial" w:hAnsi="Arial" w:cs="Arial"/>
                <w:color w:val="0070C0"/>
              </w:rPr>
              <w:t>.</w:t>
            </w:r>
            <w:r w:rsidRPr="0093018A">
              <w:rPr>
                <w:rStyle w:val="EndnoteReference"/>
                <w:rFonts w:ascii="Arial" w:hAnsi="Arial" w:cs="Arial"/>
                <w:color w:val="0070C0"/>
              </w:rPr>
              <w:endnoteReference w:id="78"/>
            </w:r>
            <w:r w:rsidRPr="0093018A">
              <w:rPr>
                <w:rStyle w:val="normaltextrun"/>
                <w:rFonts w:ascii="Arial" w:hAnsi="Arial" w:cs="Arial"/>
                <w:color w:val="0070C0"/>
              </w:rPr>
              <w:t xml:space="preserve"> The Scottish Government aim</w:t>
            </w:r>
            <w:r w:rsidR="00D47534" w:rsidRPr="0093018A">
              <w:rPr>
                <w:rStyle w:val="normaltextrun"/>
                <w:rFonts w:ascii="Arial" w:hAnsi="Arial" w:cs="Arial"/>
                <w:color w:val="0070C0"/>
              </w:rPr>
              <w:t>s</w:t>
            </w:r>
            <w:r w:rsidRPr="0093018A">
              <w:rPr>
                <w:rStyle w:val="normaltextrun"/>
                <w:rFonts w:ascii="Arial" w:hAnsi="Arial" w:cs="Arial"/>
                <w:color w:val="0070C0"/>
              </w:rPr>
              <w:t xml:space="preserve"> to take forward the key recommendations, along with its cross-</w:t>
            </w:r>
            <w:proofErr w:type="spellStart"/>
            <w:r w:rsidRPr="0093018A">
              <w:rPr>
                <w:rStyle w:val="normaltextrun"/>
                <w:rFonts w:ascii="Arial" w:hAnsi="Arial" w:cs="Arial"/>
                <w:color w:val="0070C0"/>
              </w:rPr>
              <w:t>sectoral</w:t>
            </w:r>
            <w:proofErr w:type="spellEnd"/>
            <w:r w:rsidRPr="0093018A">
              <w:rPr>
                <w:rStyle w:val="normaltextrun"/>
                <w:rFonts w:ascii="Arial" w:hAnsi="Arial" w:cs="Arial"/>
                <w:color w:val="0070C0"/>
              </w:rPr>
              <w:t xml:space="preserve"> expert group, the Workforce and Quality Group, in terms of delivering the expansion in hours of funded early learning and childcare from 600 to 1140 per year, by the end of the </w:t>
            </w:r>
            <w:r w:rsidR="00E9493A" w:rsidRPr="0093018A">
              <w:rPr>
                <w:rStyle w:val="normaltextrun"/>
                <w:rFonts w:ascii="Arial" w:hAnsi="Arial" w:cs="Arial"/>
                <w:color w:val="0070C0"/>
              </w:rPr>
              <w:t>current</w:t>
            </w:r>
            <w:r w:rsidRPr="0093018A">
              <w:rPr>
                <w:rStyle w:val="normaltextrun"/>
                <w:rFonts w:ascii="Arial" w:hAnsi="Arial" w:cs="Arial"/>
                <w:color w:val="0070C0"/>
              </w:rPr>
              <w:t xml:space="preserve"> Parliament</w:t>
            </w:r>
            <w:r w:rsidR="00E9493A" w:rsidRPr="0093018A">
              <w:rPr>
                <w:rStyle w:val="normaltextrun"/>
                <w:rFonts w:ascii="Arial" w:hAnsi="Arial" w:cs="Arial"/>
                <w:color w:val="0070C0"/>
              </w:rPr>
              <w:t>ary session</w:t>
            </w:r>
            <w:r w:rsidR="0022012F" w:rsidRPr="0093018A">
              <w:rPr>
                <w:rStyle w:val="normaltextrun"/>
                <w:rFonts w:ascii="Arial" w:hAnsi="Arial" w:cs="Arial"/>
                <w:color w:val="0070C0"/>
              </w:rPr>
              <w:t>.</w:t>
            </w:r>
            <w:r w:rsidRPr="0093018A">
              <w:rPr>
                <w:rStyle w:val="EndnoteReference"/>
                <w:rFonts w:ascii="Arial" w:hAnsi="Arial" w:cs="Arial"/>
                <w:color w:val="0070C0"/>
              </w:rPr>
              <w:endnoteReference w:id="79"/>
            </w:r>
            <w:r w:rsidRPr="0093018A">
              <w:rPr>
                <w:rStyle w:val="eop"/>
                <w:rFonts w:ascii="Arial" w:hAnsi="Arial" w:cs="Arial"/>
                <w:color w:val="0070C0"/>
                <w:lang w:val="en-US"/>
              </w:rPr>
              <w:t> </w:t>
            </w:r>
          </w:p>
          <w:p w14:paraId="5701BCF5" w14:textId="77777777" w:rsidR="004537C2" w:rsidRPr="0093018A" w:rsidRDefault="004537C2" w:rsidP="004E735B">
            <w:pPr>
              <w:pStyle w:val="paragraph"/>
              <w:ind w:left="1440"/>
              <w:jc w:val="both"/>
              <w:textAlignment w:val="baseline"/>
              <w:rPr>
                <w:rFonts w:ascii="Segoe UI" w:hAnsi="Segoe UI" w:cs="Segoe UI"/>
                <w:color w:val="0070C0"/>
                <w:sz w:val="12"/>
                <w:szCs w:val="12"/>
                <w:lang w:val="en-US"/>
              </w:rPr>
            </w:pPr>
            <w:r w:rsidRPr="0093018A">
              <w:rPr>
                <w:rStyle w:val="eop"/>
                <w:rFonts w:ascii="Arial" w:hAnsi="Arial" w:cs="Arial"/>
                <w:color w:val="0070C0"/>
                <w:lang w:val="en-US"/>
              </w:rPr>
              <w:t> </w:t>
            </w:r>
          </w:p>
          <w:p w14:paraId="78BAD8CB" w14:textId="0C8E9E29" w:rsidR="004537C2" w:rsidRPr="0093018A" w:rsidRDefault="00D47534" w:rsidP="004E735B">
            <w:pPr>
              <w:pStyle w:val="paragraph"/>
              <w:jc w:val="both"/>
              <w:textAlignment w:val="baseline"/>
              <w:rPr>
                <w:rFonts w:ascii="Arial" w:hAnsi="Arial" w:cs="Arial"/>
                <w:color w:val="0070C0"/>
              </w:rPr>
            </w:pPr>
            <w:r w:rsidRPr="0093018A">
              <w:rPr>
                <w:rStyle w:val="normaltextrun"/>
                <w:rFonts w:ascii="Arial" w:hAnsi="Arial" w:cs="Arial"/>
                <w:color w:val="0070C0"/>
              </w:rPr>
              <w:lastRenderedPageBreak/>
              <w:t>In January 2015, t</w:t>
            </w:r>
            <w:r w:rsidR="004537C2" w:rsidRPr="0093018A">
              <w:rPr>
                <w:rStyle w:val="normaltextrun"/>
                <w:rFonts w:ascii="Arial" w:hAnsi="Arial" w:cs="Arial"/>
                <w:color w:val="0070C0"/>
              </w:rPr>
              <w:t xml:space="preserve">he Independent Advisor on Poverty and Inequality, Naomi </w:t>
            </w:r>
            <w:proofErr w:type="spellStart"/>
            <w:r w:rsidR="004537C2" w:rsidRPr="0093018A">
              <w:rPr>
                <w:rStyle w:val="spellingerror"/>
                <w:rFonts w:ascii="Arial" w:hAnsi="Arial" w:cs="Arial"/>
                <w:color w:val="0070C0"/>
              </w:rPr>
              <w:t>Eisenstadt</w:t>
            </w:r>
            <w:proofErr w:type="spellEnd"/>
            <w:r w:rsidR="004537C2" w:rsidRPr="0093018A">
              <w:rPr>
                <w:rStyle w:val="normaltextrun"/>
                <w:rFonts w:ascii="Arial" w:hAnsi="Arial" w:cs="Arial"/>
                <w:color w:val="0070C0"/>
              </w:rPr>
              <w:t>, published her report</w:t>
            </w:r>
            <w:r w:rsidRPr="0093018A">
              <w:rPr>
                <w:rStyle w:val="normaltextrun"/>
                <w:rFonts w:ascii="Arial" w:hAnsi="Arial" w:cs="Arial"/>
                <w:color w:val="0070C0"/>
              </w:rPr>
              <w:t xml:space="preserve"> on tackling poverty</w:t>
            </w:r>
            <w:r w:rsidR="004537C2" w:rsidRPr="0093018A">
              <w:rPr>
                <w:rStyle w:val="normaltextrun"/>
                <w:rFonts w:ascii="Arial" w:hAnsi="Arial" w:cs="Arial"/>
                <w:color w:val="0070C0"/>
              </w:rPr>
              <w:t xml:space="preserve">, </w:t>
            </w:r>
            <w:r w:rsidR="005A0DED" w:rsidRPr="0093018A">
              <w:rPr>
                <w:rStyle w:val="normaltextrun"/>
                <w:rFonts w:ascii="Arial" w:hAnsi="Arial" w:cs="Arial"/>
                <w:bCs/>
                <w:i/>
                <w:color w:val="0070C0"/>
              </w:rPr>
              <w:t>Shifting the Curve</w:t>
            </w:r>
            <w:r w:rsidRPr="0093018A">
              <w:rPr>
                <w:rStyle w:val="normaltextrun"/>
                <w:rFonts w:ascii="Arial" w:hAnsi="Arial" w:cs="Arial"/>
                <w:bCs/>
                <w:color w:val="0070C0"/>
              </w:rPr>
              <w:t>,</w:t>
            </w:r>
            <w:r w:rsidR="004537C2" w:rsidRPr="0093018A">
              <w:rPr>
                <w:rStyle w:val="normaltextrun"/>
                <w:rFonts w:ascii="Arial" w:hAnsi="Arial" w:cs="Arial"/>
                <w:color w:val="0070C0"/>
              </w:rPr>
              <w:t xml:space="preserve"> which provided a number of recommendations around three main areas: in-work poverty, housing affordability</w:t>
            </w:r>
            <w:r w:rsidR="00C8218A" w:rsidRPr="0093018A">
              <w:rPr>
                <w:rStyle w:val="normaltextrun"/>
                <w:rFonts w:ascii="Arial" w:hAnsi="Arial" w:cs="Arial"/>
                <w:color w:val="0070C0"/>
              </w:rPr>
              <w:t>,</w:t>
            </w:r>
            <w:r w:rsidR="004537C2" w:rsidRPr="0093018A">
              <w:rPr>
                <w:rStyle w:val="normaltextrun"/>
                <w:rFonts w:ascii="Arial" w:hAnsi="Arial" w:cs="Arial"/>
                <w:color w:val="0070C0"/>
              </w:rPr>
              <w:t xml:space="preserve"> and young people’s life chances.</w:t>
            </w:r>
            <w:r w:rsidR="00C8218A" w:rsidRPr="0093018A">
              <w:rPr>
                <w:rStyle w:val="EndnoteReference"/>
                <w:rFonts w:ascii="Arial" w:hAnsi="Arial" w:cs="Arial"/>
                <w:bCs/>
                <w:color w:val="0070C0"/>
              </w:rPr>
              <w:endnoteReference w:id="80"/>
            </w:r>
            <w:r w:rsidR="004537C2" w:rsidRPr="0093018A">
              <w:rPr>
                <w:rStyle w:val="normaltextrun"/>
                <w:rFonts w:ascii="Arial" w:hAnsi="Arial" w:cs="Arial"/>
                <w:color w:val="0070C0"/>
              </w:rPr>
              <w:t> </w:t>
            </w:r>
            <w:r w:rsidR="004537C2" w:rsidRPr="0093018A">
              <w:rPr>
                <w:rStyle w:val="eop"/>
                <w:rFonts w:ascii="Arial" w:hAnsi="Arial" w:cs="Arial"/>
                <w:color w:val="0070C0"/>
                <w:lang w:val="en-US"/>
              </w:rPr>
              <w:t> </w:t>
            </w:r>
          </w:p>
          <w:p w14:paraId="331BE320" w14:textId="77777777" w:rsidR="004537C2" w:rsidRPr="0093018A" w:rsidRDefault="004537C2" w:rsidP="004E735B">
            <w:pPr>
              <w:pStyle w:val="paragraph"/>
              <w:numPr>
                <w:ilvl w:val="2"/>
                <w:numId w:val="18"/>
              </w:numPr>
              <w:tabs>
                <w:tab w:val="clear" w:pos="2160"/>
              </w:tabs>
              <w:ind w:left="709" w:hanging="283"/>
              <w:jc w:val="both"/>
              <w:textAlignment w:val="baseline"/>
              <w:rPr>
                <w:rFonts w:ascii="Arial" w:hAnsi="Arial" w:cs="Arial"/>
                <w:color w:val="0070C0"/>
                <w:sz w:val="12"/>
                <w:szCs w:val="12"/>
                <w:lang w:val="en-US"/>
              </w:rPr>
            </w:pPr>
            <w:r w:rsidRPr="0093018A">
              <w:rPr>
                <w:rStyle w:val="normaltextrun"/>
                <w:rFonts w:ascii="Arial" w:hAnsi="Arial" w:cs="Arial"/>
                <w:color w:val="0070C0"/>
              </w:rPr>
              <w:t>The First Minister recently confirmed early action on one of the report’s recommendations by announcing £1 million of funding for up to six early learning and childcare trials to test different delivery models</w:t>
            </w:r>
            <w:r w:rsidR="00C8218A" w:rsidRPr="0093018A">
              <w:rPr>
                <w:rStyle w:val="normaltextrun"/>
                <w:rFonts w:ascii="Arial" w:hAnsi="Arial" w:cs="Arial"/>
                <w:color w:val="0070C0"/>
              </w:rPr>
              <w:t>.</w:t>
            </w:r>
            <w:r w:rsidRPr="0093018A">
              <w:rPr>
                <w:rStyle w:val="EndnoteReference"/>
                <w:rFonts w:ascii="Arial" w:hAnsi="Arial" w:cs="Arial"/>
                <w:color w:val="0070C0"/>
              </w:rPr>
              <w:endnoteReference w:id="81"/>
            </w:r>
          </w:p>
          <w:p w14:paraId="4FE5145F" w14:textId="77777777" w:rsidR="004537C2" w:rsidRPr="0093018A" w:rsidRDefault="004537C2" w:rsidP="004E735B">
            <w:pPr>
              <w:pStyle w:val="paragraph"/>
              <w:numPr>
                <w:ilvl w:val="2"/>
                <w:numId w:val="18"/>
              </w:numPr>
              <w:tabs>
                <w:tab w:val="clear" w:pos="2160"/>
              </w:tabs>
              <w:ind w:left="709" w:hanging="283"/>
              <w:jc w:val="both"/>
              <w:textAlignment w:val="baseline"/>
              <w:rPr>
                <w:rStyle w:val="normaltextrun"/>
                <w:rFonts w:ascii="Arial" w:hAnsi="Arial" w:cs="Arial"/>
                <w:color w:val="0070C0"/>
                <w:sz w:val="12"/>
                <w:szCs w:val="12"/>
                <w:lang w:val="en-US"/>
              </w:rPr>
            </w:pPr>
            <w:r w:rsidRPr="0093018A">
              <w:rPr>
                <w:rStyle w:val="normaltextrun"/>
                <w:rFonts w:ascii="Arial" w:hAnsi="Arial" w:cs="Arial"/>
                <w:color w:val="0070C0"/>
              </w:rPr>
              <w:t>The trials will consider how to increase flexibility, better meet the needs of parents and children and meet local requirements.</w:t>
            </w:r>
          </w:p>
          <w:p w14:paraId="224B60DF" w14:textId="77777777" w:rsidR="004537C2" w:rsidRPr="0093018A" w:rsidRDefault="004537C2" w:rsidP="004E735B">
            <w:pPr>
              <w:pStyle w:val="paragraph"/>
              <w:numPr>
                <w:ilvl w:val="2"/>
                <w:numId w:val="18"/>
              </w:numPr>
              <w:tabs>
                <w:tab w:val="clear" w:pos="2160"/>
              </w:tabs>
              <w:ind w:left="709" w:hanging="283"/>
              <w:textAlignment w:val="baseline"/>
              <w:rPr>
                <w:rFonts w:ascii="Arial" w:hAnsi="Arial" w:cs="Arial"/>
                <w:color w:val="0070C0"/>
                <w:sz w:val="12"/>
                <w:szCs w:val="12"/>
                <w:lang w:val="en-US"/>
              </w:rPr>
            </w:pPr>
            <w:r w:rsidRPr="0093018A">
              <w:rPr>
                <w:rStyle w:val="normaltextrun"/>
                <w:rFonts w:ascii="Arial" w:hAnsi="Arial" w:cs="Arial"/>
                <w:color w:val="0070C0"/>
              </w:rPr>
              <w:t>The results will be used as part of the expansion of childcare to 1140 hours a year.</w:t>
            </w:r>
            <w:r w:rsidRPr="0093018A">
              <w:rPr>
                <w:rStyle w:val="eop"/>
                <w:rFonts w:ascii="Arial" w:hAnsi="Arial" w:cs="Arial"/>
                <w:color w:val="0070C0"/>
                <w:lang w:val="en-US"/>
              </w:rPr>
              <w:t> </w:t>
            </w:r>
          </w:p>
          <w:p w14:paraId="40D0151E" w14:textId="77777777" w:rsidR="004537C2" w:rsidRPr="0093018A" w:rsidRDefault="004537C2" w:rsidP="004E735B">
            <w:pPr>
              <w:pStyle w:val="paragraph"/>
              <w:ind w:left="1440"/>
              <w:textAlignment w:val="baseline"/>
              <w:rPr>
                <w:rFonts w:ascii="Segoe UI" w:hAnsi="Segoe UI" w:cs="Segoe UI"/>
                <w:color w:val="0070C0"/>
                <w:sz w:val="12"/>
                <w:szCs w:val="12"/>
                <w:lang w:val="en-US"/>
              </w:rPr>
            </w:pPr>
            <w:r w:rsidRPr="0093018A">
              <w:rPr>
                <w:rStyle w:val="eop"/>
                <w:rFonts w:ascii="Arial" w:hAnsi="Arial" w:cs="Arial"/>
                <w:color w:val="0070C0"/>
                <w:lang w:val="en-US"/>
              </w:rPr>
              <w:t> </w:t>
            </w:r>
          </w:p>
          <w:p w14:paraId="09C6EC07" w14:textId="4A1A149B" w:rsidR="004537C2" w:rsidRPr="0093018A" w:rsidRDefault="004537C2" w:rsidP="004E735B">
            <w:pPr>
              <w:pStyle w:val="paragraph"/>
              <w:jc w:val="both"/>
              <w:textAlignment w:val="baseline"/>
              <w:rPr>
                <w:rFonts w:ascii="Arial" w:hAnsi="Arial" w:cs="Arial"/>
                <w:color w:val="0070C0"/>
                <w:lang w:val="en-US"/>
              </w:rPr>
            </w:pPr>
            <w:r w:rsidRPr="0093018A">
              <w:rPr>
                <w:rFonts w:ascii="Arial" w:hAnsi="Arial" w:cs="Arial"/>
                <w:color w:val="0070C0"/>
                <w:lang w:val="en-US"/>
              </w:rPr>
              <w:t xml:space="preserve">The </w:t>
            </w:r>
            <w:hyperlink r:id="rId17" w:history="1">
              <w:r w:rsidRPr="0093018A">
                <w:rPr>
                  <w:rFonts w:ascii="Arial" w:hAnsi="Arial" w:cs="Arial"/>
                  <w:color w:val="0070C0"/>
                  <w:lang w:val="en-US"/>
                </w:rPr>
                <w:t xml:space="preserve">Scottish Government’s </w:t>
              </w:r>
              <w:r w:rsidR="00E9493A" w:rsidRPr="0093018A">
                <w:rPr>
                  <w:rFonts w:ascii="Arial" w:hAnsi="Arial" w:cs="Arial"/>
                  <w:color w:val="0070C0"/>
                  <w:lang w:val="en-US"/>
                </w:rPr>
                <w:t>Partnership for Change</w:t>
              </w:r>
            </w:hyperlink>
            <w:r w:rsidR="00D47534" w:rsidRPr="0093018A">
              <w:rPr>
                <w:rFonts w:ascii="Arial" w:hAnsi="Arial" w:cs="Arial"/>
                <w:color w:val="0070C0"/>
                <w:lang w:val="en-US"/>
              </w:rPr>
              <w:t>, launched on 25 June 2015,</w:t>
            </w:r>
            <w:r w:rsidR="00D47534" w:rsidRPr="0093018A">
              <w:rPr>
                <w:rFonts w:ascii="Arial" w:hAnsi="Arial" w:cs="Arial"/>
                <w:color w:val="0070C0"/>
                <w:szCs w:val="20"/>
                <w:lang w:eastAsia="en-US"/>
              </w:rPr>
              <w:t xml:space="preserve"> </w:t>
            </w:r>
            <w:r w:rsidR="00D47534" w:rsidRPr="0093018A">
              <w:rPr>
                <w:rFonts w:ascii="Arial" w:hAnsi="Arial" w:cs="Arial"/>
                <w:color w:val="0070C0"/>
              </w:rPr>
              <w:t>is a network of organisations and individuals who share an ambition to improve gender balance and diversity on boards.</w:t>
            </w:r>
            <w:r w:rsidR="00D47534" w:rsidRPr="0093018A">
              <w:rPr>
                <w:rFonts w:ascii="Arial" w:hAnsi="Arial" w:cs="Arial"/>
                <w:color w:val="0070C0"/>
                <w:vertAlign w:val="superscript"/>
              </w:rPr>
              <w:endnoteReference w:id="82"/>
            </w:r>
            <w:r w:rsidR="00D47534" w:rsidRPr="0093018A">
              <w:rPr>
                <w:rFonts w:ascii="Arial" w:hAnsi="Arial" w:cs="Arial"/>
                <w:color w:val="0070C0"/>
              </w:rPr>
              <w:t xml:space="preserve"> </w:t>
            </w:r>
            <w:r w:rsidRPr="0093018A">
              <w:rPr>
                <w:rFonts w:ascii="Arial" w:hAnsi="Arial" w:cs="Arial"/>
                <w:color w:val="0070C0"/>
                <w:lang w:val="en-US"/>
              </w:rPr>
              <w:t xml:space="preserve"> </w:t>
            </w:r>
            <w:r w:rsidR="00D47534" w:rsidRPr="0093018A">
              <w:rPr>
                <w:rFonts w:ascii="Arial" w:hAnsi="Arial" w:cs="Arial"/>
                <w:color w:val="0070C0"/>
                <w:lang w:val="en-US"/>
              </w:rPr>
              <w:t xml:space="preserve">It </w:t>
            </w:r>
            <w:r w:rsidRPr="0093018A">
              <w:rPr>
                <w:rFonts w:ascii="Arial" w:hAnsi="Arial" w:cs="Arial"/>
                <w:color w:val="0070C0"/>
                <w:lang w:val="en-US"/>
              </w:rPr>
              <w:t>encourages public, private</w:t>
            </w:r>
            <w:r w:rsidR="00C8218A" w:rsidRPr="0093018A">
              <w:rPr>
                <w:rFonts w:ascii="Arial" w:hAnsi="Arial" w:cs="Arial"/>
                <w:color w:val="0070C0"/>
                <w:lang w:val="en-US"/>
              </w:rPr>
              <w:t>,</w:t>
            </w:r>
            <w:r w:rsidRPr="0093018A">
              <w:rPr>
                <w:rFonts w:ascii="Arial" w:hAnsi="Arial" w:cs="Arial"/>
                <w:color w:val="0070C0"/>
                <w:lang w:val="en-US"/>
              </w:rPr>
              <w:t xml:space="preserve"> and third sector </w:t>
            </w:r>
            <w:proofErr w:type="spellStart"/>
            <w:r w:rsidRPr="0093018A">
              <w:rPr>
                <w:rFonts w:ascii="Arial" w:hAnsi="Arial" w:cs="Arial"/>
                <w:color w:val="0070C0"/>
                <w:lang w:val="en-US"/>
              </w:rPr>
              <w:t>organisations</w:t>
            </w:r>
            <w:proofErr w:type="spellEnd"/>
            <w:r w:rsidRPr="0093018A">
              <w:rPr>
                <w:rFonts w:ascii="Arial" w:hAnsi="Arial" w:cs="Arial"/>
                <w:color w:val="0070C0"/>
                <w:lang w:val="en-US"/>
              </w:rPr>
              <w:t xml:space="preserve"> to set a voluntary commitment for gender balance on their boards of 50/50 by 2020.</w:t>
            </w:r>
            <w:r w:rsidR="00C8218A" w:rsidRPr="0093018A">
              <w:rPr>
                <w:rStyle w:val="EndnoteReference"/>
                <w:rFonts w:ascii="Arial" w:hAnsi="Arial" w:cs="Arial"/>
                <w:color w:val="0070C0"/>
                <w:lang w:val="en-US"/>
              </w:rPr>
              <w:endnoteReference w:id="83"/>
            </w:r>
          </w:p>
          <w:p w14:paraId="2F599100" w14:textId="77777777" w:rsidR="004537C2" w:rsidRPr="0093018A" w:rsidRDefault="004537C2" w:rsidP="004E735B">
            <w:pPr>
              <w:pStyle w:val="paragraph"/>
              <w:ind w:left="1440"/>
              <w:jc w:val="both"/>
              <w:textAlignment w:val="baseline"/>
              <w:rPr>
                <w:rFonts w:ascii="Arial" w:hAnsi="Arial" w:cs="Arial"/>
                <w:color w:val="0070C0"/>
                <w:lang w:val="en-US"/>
              </w:rPr>
            </w:pPr>
            <w:r w:rsidRPr="0093018A">
              <w:rPr>
                <w:rStyle w:val="eop"/>
                <w:rFonts w:ascii="Arial" w:hAnsi="Arial" w:cs="Arial"/>
                <w:color w:val="0070C0"/>
                <w:lang w:val="en-US"/>
              </w:rPr>
              <w:t> </w:t>
            </w:r>
          </w:p>
          <w:p w14:paraId="1A1C7948" w14:textId="65956422" w:rsidR="004537C2" w:rsidRPr="00921F7A" w:rsidRDefault="004537C2" w:rsidP="004E735B">
            <w:pPr>
              <w:pStyle w:val="paragraph"/>
              <w:jc w:val="both"/>
              <w:textAlignment w:val="baseline"/>
              <w:rPr>
                <w:rFonts w:ascii="Arial" w:hAnsi="Arial" w:cs="Arial"/>
                <w:lang w:val="en-US"/>
              </w:rPr>
            </w:pPr>
            <w:r w:rsidRPr="0093018A">
              <w:rPr>
                <w:rStyle w:val="normaltextrun"/>
                <w:rFonts w:ascii="Arial" w:hAnsi="Arial" w:cs="Arial"/>
                <w:bCs/>
                <w:color w:val="0070C0"/>
              </w:rPr>
              <w:t>Scottish Union Learning</w:t>
            </w:r>
            <w:r w:rsidRPr="0093018A">
              <w:rPr>
                <w:rStyle w:val="normaltextrun"/>
                <w:rFonts w:ascii="Arial" w:hAnsi="Arial" w:cs="Arial"/>
                <w:color w:val="0070C0"/>
              </w:rPr>
              <w:t xml:space="preserve"> (SUL) was established in 2008 to help support unions in offering learning opportunities to their members.</w:t>
            </w:r>
            <w:r w:rsidR="00C8218A" w:rsidRPr="0093018A">
              <w:rPr>
                <w:rStyle w:val="EndnoteReference"/>
                <w:rFonts w:ascii="Arial" w:hAnsi="Arial" w:cs="Arial"/>
                <w:bCs/>
                <w:color w:val="0070C0"/>
              </w:rPr>
              <w:endnoteReference w:id="84"/>
            </w:r>
            <w:r w:rsidRPr="0093018A">
              <w:rPr>
                <w:rStyle w:val="normaltextrun"/>
                <w:rFonts w:ascii="Arial" w:hAnsi="Arial" w:cs="Arial"/>
                <w:color w:val="0070C0"/>
              </w:rPr>
              <w:t>  SUL works within the structure of the</w:t>
            </w:r>
            <w:r w:rsidR="00C8218A" w:rsidRPr="0093018A">
              <w:rPr>
                <w:rStyle w:val="normaltextrun"/>
                <w:rFonts w:ascii="Arial" w:hAnsi="Arial" w:cs="Arial"/>
                <w:color w:val="0070C0"/>
              </w:rPr>
              <w:t xml:space="preserve"> Scottish Trade Union Congress</w:t>
            </w:r>
            <w:r w:rsidRPr="0093018A">
              <w:rPr>
                <w:rStyle w:val="normaltextrun"/>
                <w:rFonts w:ascii="Arial" w:hAnsi="Arial" w:cs="Arial"/>
                <w:color w:val="0070C0"/>
              </w:rPr>
              <w:t xml:space="preserve"> </w:t>
            </w:r>
            <w:r w:rsidR="00C8218A" w:rsidRPr="0093018A">
              <w:rPr>
                <w:rStyle w:val="normaltextrun"/>
                <w:rFonts w:ascii="Arial" w:hAnsi="Arial" w:cs="Arial"/>
                <w:color w:val="0070C0"/>
              </w:rPr>
              <w:t>(</w:t>
            </w:r>
            <w:r w:rsidRPr="0093018A">
              <w:rPr>
                <w:rStyle w:val="normaltextrun"/>
                <w:rFonts w:ascii="Arial" w:hAnsi="Arial" w:cs="Arial"/>
                <w:color w:val="0070C0"/>
              </w:rPr>
              <w:t>STUC</w:t>
            </w:r>
            <w:r w:rsidR="00C8218A" w:rsidRPr="0093018A">
              <w:rPr>
                <w:rStyle w:val="normaltextrun"/>
                <w:rFonts w:ascii="Arial" w:hAnsi="Arial" w:cs="Arial"/>
                <w:color w:val="0070C0"/>
              </w:rPr>
              <w:t>)</w:t>
            </w:r>
            <w:r w:rsidRPr="0093018A">
              <w:rPr>
                <w:rStyle w:val="normaltextrun"/>
                <w:rFonts w:ascii="Arial" w:hAnsi="Arial" w:cs="Arial"/>
                <w:color w:val="0070C0"/>
              </w:rPr>
              <w:t xml:space="preserve"> to engage with trade unions and to develop a strategy for union-led learning in Scotland.  </w:t>
            </w:r>
            <w:r w:rsidRPr="0093018A">
              <w:rPr>
                <w:rStyle w:val="eop"/>
                <w:rFonts w:ascii="Arial" w:hAnsi="Arial" w:cs="Arial"/>
                <w:color w:val="0070C0"/>
                <w:lang w:val="en-US"/>
              </w:rPr>
              <w:t> </w:t>
            </w:r>
            <w:r w:rsidRPr="0093018A">
              <w:rPr>
                <w:rFonts w:ascii="Arial" w:hAnsi="Arial" w:cs="Arial"/>
                <w:color w:val="0070C0"/>
                <w:lang w:val="en-US"/>
              </w:rPr>
              <w:t xml:space="preserve">The </w:t>
            </w:r>
            <w:r w:rsidRPr="0093018A">
              <w:rPr>
                <w:rStyle w:val="normaltextrun"/>
                <w:rFonts w:ascii="Arial" w:hAnsi="Arial" w:cs="Arial"/>
                <w:color w:val="0070C0"/>
              </w:rPr>
              <w:t xml:space="preserve">Scottish Government awarded SUL a grant of £2,262,000 in the financial year 2015-16 to support </w:t>
            </w:r>
            <w:r w:rsidRPr="0093018A">
              <w:rPr>
                <w:rStyle w:val="normaltextrun"/>
                <w:rFonts w:ascii="Arial" w:hAnsi="Arial" w:cs="Arial"/>
                <w:color w:val="0070C0"/>
                <w:lang w:val="en"/>
              </w:rPr>
              <w:t>trade unions in accessing skills and lifelong learning opportunities that contribute to collective prosperity, fairness and equality for workers across Scotland.</w:t>
            </w:r>
            <w:r w:rsidRPr="00921F7A">
              <w:rPr>
                <w:rStyle w:val="eop"/>
                <w:rFonts w:ascii="Arial" w:hAnsi="Arial" w:cs="Arial"/>
                <w:lang w:val="en-US"/>
              </w:rPr>
              <w:t> </w:t>
            </w:r>
          </w:p>
          <w:p w14:paraId="51656F2F" w14:textId="77777777" w:rsidR="004537C2" w:rsidRDefault="004537C2" w:rsidP="004E735B">
            <w:pPr>
              <w:pStyle w:val="paragraph"/>
              <w:ind w:left="360"/>
              <w:jc w:val="both"/>
              <w:textAlignment w:val="baseline"/>
              <w:rPr>
                <w:rFonts w:ascii="Segoe UI" w:hAnsi="Segoe UI" w:cs="Segoe UI"/>
                <w:sz w:val="12"/>
                <w:szCs w:val="12"/>
                <w:lang w:val="en-US"/>
              </w:rPr>
            </w:pPr>
            <w:r>
              <w:rPr>
                <w:rStyle w:val="eop"/>
                <w:rFonts w:ascii="Arial" w:hAnsi="Arial" w:cs="Arial"/>
                <w:lang w:val="en-US"/>
              </w:rPr>
              <w:t> </w:t>
            </w:r>
          </w:p>
          <w:p w14:paraId="3B674879" w14:textId="6174F1D8" w:rsidR="004537C2"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val="en-US"/>
              </w:rPr>
            </w:pPr>
            <w:r w:rsidRPr="009D037D">
              <w:rPr>
                <w:rStyle w:val="normaltextrun"/>
                <w:rFonts w:cs="Arial"/>
                <w:color w:val="000000"/>
                <w:szCs w:val="24"/>
                <w:lang w:val="en"/>
              </w:rPr>
              <w:t xml:space="preserve">The UK Government’s </w:t>
            </w:r>
            <w:r w:rsidRPr="009D037D">
              <w:rPr>
                <w:rFonts w:cs="Arial"/>
                <w:color w:val="000000"/>
                <w:szCs w:val="24"/>
              </w:rPr>
              <w:t>Department for Work and Pensions provides guidance in relation to help and support for older workers</w:t>
            </w:r>
            <w:r w:rsidR="003C0C0B">
              <w:rPr>
                <w:rFonts w:cs="Arial"/>
                <w:color w:val="000000"/>
                <w:szCs w:val="24"/>
              </w:rPr>
              <w:t>.</w:t>
            </w:r>
            <w:r w:rsidRPr="009D037D">
              <w:rPr>
                <w:rStyle w:val="EndnoteReference"/>
                <w:rFonts w:cs="Arial"/>
                <w:color w:val="000000"/>
                <w:szCs w:val="24"/>
              </w:rPr>
              <w:endnoteReference w:id="85"/>
            </w:r>
            <w:r w:rsidRPr="009D037D">
              <w:rPr>
                <w:rFonts w:cs="Arial"/>
                <w:color w:val="000000"/>
                <w:szCs w:val="24"/>
                <w:lang w:val="en-US"/>
              </w:rPr>
              <w:t xml:space="preserve"> The government appointed Dr </w:t>
            </w:r>
            <w:proofErr w:type="spellStart"/>
            <w:r w:rsidRPr="009D037D">
              <w:rPr>
                <w:rFonts w:cs="Arial"/>
                <w:color w:val="000000"/>
                <w:szCs w:val="24"/>
                <w:lang w:val="en-US"/>
              </w:rPr>
              <w:t>Ros</w:t>
            </w:r>
            <w:proofErr w:type="spellEnd"/>
            <w:r w:rsidRPr="009D037D">
              <w:rPr>
                <w:rFonts w:cs="Arial"/>
                <w:color w:val="000000"/>
                <w:szCs w:val="24"/>
                <w:lang w:val="en-US"/>
              </w:rPr>
              <w:t xml:space="preserve"> </w:t>
            </w:r>
            <w:proofErr w:type="spellStart"/>
            <w:r w:rsidRPr="009D037D">
              <w:rPr>
                <w:rFonts w:cs="Arial"/>
                <w:color w:val="000000"/>
                <w:szCs w:val="24"/>
                <w:lang w:val="en-US"/>
              </w:rPr>
              <w:t>Altmann</w:t>
            </w:r>
            <w:proofErr w:type="spellEnd"/>
            <w:r w:rsidRPr="009D037D">
              <w:rPr>
                <w:rFonts w:cs="Arial"/>
                <w:color w:val="000000"/>
                <w:szCs w:val="24"/>
                <w:lang w:val="en-US"/>
              </w:rPr>
              <w:t xml:space="preserve"> as </w:t>
            </w:r>
            <w:r w:rsidR="003C0C0B">
              <w:rPr>
                <w:rFonts w:cs="Arial"/>
                <w:color w:val="000000"/>
                <w:szCs w:val="24"/>
                <w:lang w:val="en-US"/>
              </w:rPr>
              <w:t xml:space="preserve">its </w:t>
            </w:r>
            <w:r w:rsidRPr="009D037D">
              <w:rPr>
                <w:rFonts w:cs="Arial"/>
                <w:color w:val="000000"/>
                <w:szCs w:val="24"/>
                <w:lang w:val="en-US"/>
              </w:rPr>
              <w:t xml:space="preserve">Business Champion for Older Workers in July 2014. As part of this role, Dr </w:t>
            </w:r>
            <w:proofErr w:type="spellStart"/>
            <w:r w:rsidRPr="009D037D">
              <w:rPr>
                <w:rFonts w:cs="Arial"/>
                <w:color w:val="000000"/>
                <w:szCs w:val="24"/>
                <w:lang w:val="en-US"/>
              </w:rPr>
              <w:t>Altmann</w:t>
            </w:r>
            <w:proofErr w:type="spellEnd"/>
            <w:r w:rsidRPr="009D037D">
              <w:rPr>
                <w:rFonts w:cs="Arial"/>
                <w:color w:val="000000"/>
                <w:szCs w:val="24"/>
                <w:lang w:val="en-US"/>
              </w:rPr>
              <w:t xml:space="preserve"> outlined a number of recommendations for improving the working lives of Britain’s over 50s in a report to the government. These include: (i) age friendly policies in the workplace; (ii) mature apprenticeships; (iii) providing support for older women</w:t>
            </w:r>
            <w:r w:rsidR="00D47534">
              <w:rPr>
                <w:rFonts w:cs="Arial"/>
                <w:color w:val="000000"/>
                <w:szCs w:val="24"/>
                <w:lang w:val="en-US"/>
              </w:rPr>
              <w:t>,</w:t>
            </w:r>
            <w:r w:rsidRPr="009D037D">
              <w:rPr>
                <w:rFonts w:cs="Arial"/>
                <w:color w:val="000000"/>
                <w:szCs w:val="24"/>
                <w:lang w:val="en-US"/>
              </w:rPr>
              <w:t xml:space="preserve"> who are more likely than male counterparts to become careers, and (iv) addressing age discrimination in recruitment</w:t>
            </w:r>
            <w:r w:rsidR="003C0C0B">
              <w:rPr>
                <w:rFonts w:cs="Arial"/>
                <w:color w:val="000000"/>
                <w:szCs w:val="24"/>
                <w:lang w:val="en-US"/>
              </w:rPr>
              <w:t>.</w:t>
            </w:r>
            <w:r w:rsidRPr="009D037D">
              <w:rPr>
                <w:rStyle w:val="EndnoteReference"/>
                <w:rFonts w:cs="Arial"/>
                <w:color w:val="000000"/>
                <w:szCs w:val="24"/>
                <w:lang w:val="en-US"/>
              </w:rPr>
              <w:endnoteReference w:id="86"/>
            </w:r>
          </w:p>
          <w:p w14:paraId="18B8EA27" w14:textId="77777777" w:rsidR="00E9493A" w:rsidRDefault="00E9493A"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val="en-US"/>
              </w:rPr>
            </w:pPr>
          </w:p>
          <w:p w14:paraId="37E2A8AE" w14:textId="72B8E51F" w:rsidR="00E9493A" w:rsidRPr="0093018A" w:rsidRDefault="00E9493A" w:rsidP="00E9493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70C0"/>
                <w:szCs w:val="24"/>
                <w:lang w:val="en-US"/>
              </w:rPr>
            </w:pPr>
            <w:r w:rsidRPr="0093018A">
              <w:rPr>
                <w:rFonts w:cs="Arial"/>
                <w:color w:val="0070C0"/>
                <w:szCs w:val="24"/>
              </w:rPr>
              <w:t xml:space="preserve">The Scottish Commission on Older Women’s (SCOW) report </w:t>
            </w:r>
            <w:hyperlink r:id="rId18" w:history="1">
              <w:r w:rsidRPr="0093018A">
                <w:rPr>
                  <w:rStyle w:val="Hyperlink"/>
                  <w:rFonts w:cs="Arial"/>
                  <w:i/>
                  <w:color w:val="0070C0"/>
                  <w:szCs w:val="24"/>
                </w:rPr>
                <w:t>‘Older Women and Work: Looking to the Future’</w:t>
              </w:r>
            </w:hyperlink>
            <w:r w:rsidRPr="0093018A">
              <w:rPr>
                <w:rFonts w:cs="Arial"/>
                <w:color w:val="0070C0"/>
                <w:szCs w:val="24"/>
              </w:rPr>
              <w:t xml:space="preserve"> gives voice to the varied experiences of women in Scotland over the age of fifty, sets out a picture of policies and workplace practices that do not currently recognise the realities of modern society today, and contains some recommendations for governments, employers and trade unions.  The Minister for Youth and Women’s Employment met the chair of SCOW to discuss the recommendations in detail and proposed further discussions on the need for more robust data collection on the experiences of older women and employment.  Scottish Government analysis of older workers in employment found that most barriers are due to health and/or care issues. Further work is being progressed to consider health support and further research into Pensioner Employment in Scotland is being undertaken</w:t>
            </w:r>
            <w:r w:rsidR="00011196" w:rsidRPr="0093018A">
              <w:rPr>
                <w:rFonts w:cs="Arial"/>
                <w:color w:val="0070C0"/>
                <w:szCs w:val="24"/>
              </w:rPr>
              <w:t>.</w:t>
            </w:r>
          </w:p>
          <w:p w14:paraId="08FB9DD5" w14:textId="77777777" w:rsidR="00E9493A" w:rsidRPr="0093018A" w:rsidRDefault="00E9493A"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70C0"/>
                <w:szCs w:val="24"/>
                <w:lang w:val="en-US"/>
              </w:rPr>
            </w:pPr>
          </w:p>
          <w:p w14:paraId="30FFE57F" w14:textId="1312C018" w:rsidR="00E9493A" w:rsidRPr="0093018A" w:rsidRDefault="00E9493A" w:rsidP="00E9493A">
            <w:pPr>
              <w:pStyle w:val="paragraph"/>
              <w:jc w:val="both"/>
              <w:textAlignment w:val="baseline"/>
              <w:rPr>
                <w:rFonts w:ascii="Arial" w:hAnsi="Arial" w:cs="Arial"/>
                <w:color w:val="0070C0"/>
              </w:rPr>
            </w:pPr>
            <w:r w:rsidRPr="0093018A">
              <w:rPr>
                <w:rFonts w:ascii="Arial" w:hAnsi="Arial" w:cs="Arial"/>
                <w:color w:val="0070C0"/>
              </w:rPr>
              <w:t>The Carers (Scotland) Act was passed in February 2016</w:t>
            </w:r>
            <w:r w:rsidR="004537C2" w:rsidRPr="0093018A">
              <w:rPr>
                <w:rStyle w:val="EndnoteReference"/>
                <w:rFonts w:ascii="Arial" w:hAnsi="Arial" w:cs="Arial"/>
                <w:color w:val="0070C0"/>
                <w:lang w:val="en-US"/>
              </w:rPr>
              <w:endnoteReference w:id="87"/>
            </w:r>
            <w:r w:rsidR="006968B9" w:rsidRPr="0093018A">
              <w:rPr>
                <w:rFonts w:ascii="Arial" w:hAnsi="Arial" w:cs="Arial"/>
                <w:color w:val="0070C0"/>
              </w:rPr>
              <w:t xml:space="preserve"> with the aim of</w:t>
            </w:r>
            <w:r w:rsidRPr="0093018A">
              <w:rPr>
                <w:rFonts w:ascii="Arial" w:hAnsi="Arial" w:cs="Arial"/>
                <w:color w:val="0070C0"/>
                <w:lang w:val="en-US"/>
              </w:rPr>
              <w:t xml:space="preserve"> </w:t>
            </w:r>
            <w:r w:rsidR="006968B9" w:rsidRPr="0093018A">
              <w:rPr>
                <w:rFonts w:ascii="Arial" w:hAnsi="Arial" w:cs="Arial"/>
                <w:color w:val="0070C0"/>
              </w:rPr>
              <w:t xml:space="preserve">contributing </w:t>
            </w:r>
            <w:r w:rsidRPr="0093018A">
              <w:rPr>
                <w:rFonts w:ascii="Arial" w:hAnsi="Arial" w:cs="Arial"/>
                <w:color w:val="0070C0"/>
              </w:rPr>
              <w:t xml:space="preserve">towards the improvement of </w:t>
            </w:r>
            <w:r w:rsidR="006968B9" w:rsidRPr="0093018A">
              <w:rPr>
                <w:rFonts w:ascii="Arial" w:hAnsi="Arial" w:cs="Arial"/>
                <w:color w:val="0070C0"/>
              </w:rPr>
              <w:t xml:space="preserve">unpaid carers’ </w:t>
            </w:r>
            <w:r w:rsidRPr="0093018A">
              <w:rPr>
                <w:rFonts w:ascii="Arial" w:hAnsi="Arial" w:cs="Arial"/>
                <w:color w:val="0070C0"/>
              </w:rPr>
              <w:t>health and wellbeing, ensuring that they can continue to care, if they so wish, and have a life alongside caring.  The Act contributes to the Scottish Government’s vision of a healthier and fairer Scotland, and sits within the wider policy landscape including: integration of Health and Social Care; GP contract; new social security powers; and the Fair Work agenda.</w:t>
            </w:r>
          </w:p>
          <w:p w14:paraId="2A869F70" w14:textId="3D57FCEE" w:rsidR="004537C2" w:rsidRPr="0093018A" w:rsidRDefault="004537C2" w:rsidP="004E735B">
            <w:pPr>
              <w:pStyle w:val="paragraph"/>
              <w:jc w:val="both"/>
              <w:textAlignment w:val="baseline"/>
              <w:rPr>
                <w:rStyle w:val="eop"/>
                <w:rFonts w:ascii="Arial" w:hAnsi="Arial" w:cs="Arial"/>
                <w:color w:val="0070C0"/>
                <w:lang w:val="en-US"/>
              </w:rPr>
            </w:pPr>
          </w:p>
          <w:p w14:paraId="745E49A2" w14:textId="56FF3D81" w:rsidR="00F65C7F" w:rsidRDefault="00E9493A" w:rsidP="00F65C7F">
            <w:pPr>
              <w:pStyle w:val="paragraph"/>
              <w:jc w:val="both"/>
              <w:textAlignment w:val="baseline"/>
              <w:rPr>
                <w:rFonts w:ascii="Arial" w:hAnsi="Arial" w:cs="Arial"/>
                <w:color w:val="1F497D"/>
                <w:lang w:val="en-US"/>
              </w:rPr>
            </w:pPr>
            <w:r w:rsidRPr="0093018A">
              <w:rPr>
                <w:rFonts w:ascii="Arial" w:hAnsi="Arial" w:cs="Arial"/>
                <w:color w:val="0070C0"/>
              </w:rPr>
              <w:t>In partnership with Carers Scotland, the Scottish Government launched the Carer Positive scheme in June 2014</w:t>
            </w:r>
            <w:r w:rsidR="00AD0335" w:rsidRPr="0093018A">
              <w:rPr>
                <w:rStyle w:val="normaltextrun"/>
                <w:rFonts w:ascii="Arial" w:hAnsi="Arial" w:cs="Arial"/>
                <w:color w:val="0070C0"/>
              </w:rPr>
              <w:t>.</w:t>
            </w:r>
            <w:r w:rsidR="004537C2" w:rsidRPr="0093018A">
              <w:rPr>
                <w:rStyle w:val="EndnoteReference"/>
                <w:rFonts w:ascii="Arial" w:hAnsi="Arial" w:cs="Arial"/>
                <w:color w:val="0070C0"/>
              </w:rPr>
              <w:endnoteReference w:id="88"/>
            </w:r>
            <w:r w:rsidR="004537C2" w:rsidRPr="0093018A">
              <w:rPr>
                <w:rStyle w:val="eop"/>
                <w:rFonts w:ascii="Arial" w:hAnsi="Arial" w:cs="Arial"/>
                <w:color w:val="0070C0"/>
                <w:lang w:val="en-US"/>
              </w:rPr>
              <w:t> </w:t>
            </w:r>
            <w:r w:rsidR="00F65C7F" w:rsidRPr="0093018A">
              <w:rPr>
                <w:rFonts w:ascii="Arial" w:hAnsi="Arial" w:cs="Arial"/>
                <w:color w:val="0070C0"/>
              </w:rPr>
              <w:t>Th</w:t>
            </w:r>
            <w:r w:rsidR="005A0DED" w:rsidRPr="0093018A">
              <w:rPr>
                <w:rFonts w:ascii="Arial" w:hAnsi="Arial" w:cs="Arial"/>
                <w:color w:val="0070C0"/>
              </w:rPr>
              <w:t>e</w:t>
            </w:r>
            <w:r w:rsidR="00F65C7F" w:rsidRPr="0093018A">
              <w:rPr>
                <w:rFonts w:ascii="Arial" w:hAnsi="Arial" w:cs="Arial"/>
                <w:color w:val="0070C0"/>
              </w:rPr>
              <w:t xml:space="preserve"> scheme encourages organisations in Scotland to have fair, flexible, and supportive working practices for employees who are also unpaid carers, and to help ensure that carers can return to and remain in work alongside their caring role.  The Government has set out in its manifesto that it will work to increase use of the Carer Positive scheme to cover at</w:t>
            </w:r>
            <w:r w:rsidR="006968B9" w:rsidRPr="0093018A">
              <w:rPr>
                <w:rFonts w:ascii="Arial" w:hAnsi="Arial" w:cs="Arial"/>
                <w:color w:val="0070C0"/>
              </w:rPr>
              <w:t xml:space="preserve"> least</w:t>
            </w:r>
            <w:r w:rsidR="00F65C7F" w:rsidRPr="0093018A">
              <w:rPr>
                <w:rFonts w:ascii="Arial" w:hAnsi="Arial" w:cs="Arial"/>
                <w:color w:val="0070C0"/>
              </w:rPr>
              <w:t xml:space="preserve"> 30% of employers in Scotland.</w:t>
            </w:r>
          </w:p>
          <w:p w14:paraId="144E52F7" w14:textId="77777777" w:rsidR="004537C2" w:rsidRPr="009D037D" w:rsidRDefault="004537C2" w:rsidP="004E735B">
            <w:pPr>
              <w:pStyle w:val="NormalWeb"/>
              <w:jc w:val="both"/>
              <w:rPr>
                <w:rFonts w:ascii="Arial" w:hAnsi="Arial" w:cs="Arial"/>
                <w:color w:val="000000"/>
                <w:sz w:val="24"/>
                <w:szCs w:val="24"/>
              </w:rPr>
            </w:pPr>
            <w:r>
              <w:rPr>
                <w:rStyle w:val="eop"/>
                <w:rFonts w:ascii="Arial" w:hAnsi="Arial" w:cs="Arial"/>
                <w:color w:val="000000"/>
                <w:sz w:val="24"/>
                <w:szCs w:val="24"/>
                <w:lang w:val="en-US"/>
              </w:rPr>
              <w:t>The UK G</w:t>
            </w:r>
            <w:r w:rsidRPr="009D037D">
              <w:rPr>
                <w:rStyle w:val="eop"/>
                <w:rFonts w:ascii="Arial" w:hAnsi="Arial" w:cs="Arial"/>
                <w:color w:val="000000"/>
                <w:sz w:val="24"/>
                <w:szCs w:val="24"/>
                <w:lang w:val="en-US"/>
              </w:rPr>
              <w:t xml:space="preserve">overnment established </w:t>
            </w:r>
            <w:r w:rsidR="00683572">
              <w:rPr>
                <w:rFonts w:ascii="Arial" w:hAnsi="Arial" w:cs="Arial"/>
                <w:color w:val="000000"/>
                <w:sz w:val="24"/>
                <w:szCs w:val="24"/>
              </w:rPr>
              <w:t>t</w:t>
            </w:r>
            <w:r w:rsidRPr="009D037D">
              <w:rPr>
                <w:rFonts w:ascii="Arial" w:hAnsi="Arial" w:cs="Arial"/>
                <w:color w:val="000000"/>
                <w:sz w:val="24"/>
                <w:szCs w:val="24"/>
              </w:rPr>
              <w:t xml:space="preserve">he Employers for Carers and Department of Health Task and Finish Group in 2012 to explore ways in which carers can be supported to combine work and care. In a report based on the findings of the group, a series of recommendations outlined:  (i) the need for the UK Government and employer bodies to work together in order to </w:t>
            </w:r>
            <w:r w:rsidR="00683572">
              <w:rPr>
                <w:rFonts w:ascii="Arial" w:hAnsi="Arial" w:cs="Arial"/>
                <w:color w:val="000000"/>
                <w:sz w:val="24"/>
                <w:szCs w:val="24"/>
              </w:rPr>
              <w:t>promote</w:t>
            </w:r>
            <w:r w:rsidRPr="009D037D">
              <w:rPr>
                <w:rFonts w:ascii="Arial" w:hAnsi="Arial" w:cs="Arial"/>
                <w:color w:val="000000"/>
                <w:sz w:val="24"/>
                <w:szCs w:val="24"/>
              </w:rPr>
              <w:t xml:space="preserve"> the case for supporting carers; (ii) the promotion of flexible working hours; (iii) the provision of information that will help employers to understand how they can support carers in their workforce, and; (iv) the need for Government and local authorities to work with the care sector to further develop growth in the care and support market in a way that would enable people to combine work and caring</w:t>
            </w:r>
            <w:r w:rsidR="00683572">
              <w:rPr>
                <w:rFonts w:ascii="Arial" w:hAnsi="Arial" w:cs="Arial"/>
                <w:color w:val="000000"/>
                <w:sz w:val="24"/>
                <w:szCs w:val="24"/>
              </w:rPr>
              <w:t>.</w:t>
            </w:r>
            <w:r w:rsidRPr="009D037D">
              <w:rPr>
                <w:rStyle w:val="EndnoteReference"/>
                <w:rFonts w:ascii="Arial" w:hAnsi="Arial" w:cs="Arial"/>
                <w:color w:val="000000"/>
                <w:sz w:val="24"/>
                <w:szCs w:val="24"/>
              </w:rPr>
              <w:endnoteReference w:id="89"/>
            </w:r>
          </w:p>
          <w:p w14:paraId="1BD1803C" w14:textId="4CA25BFF" w:rsidR="004537C2" w:rsidRPr="009B0312" w:rsidRDefault="00D87A7B" w:rsidP="00011196">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70C0"/>
                <w:szCs w:val="24"/>
                <w:lang w:val="en-US"/>
              </w:rPr>
            </w:pPr>
            <w:r w:rsidRPr="009B0312">
              <w:rPr>
                <w:rStyle w:val="normaltextrun"/>
                <w:rFonts w:cs="Arial"/>
                <w:color w:val="0070C0"/>
                <w:szCs w:val="24"/>
              </w:rPr>
              <w:t>In 2010, t</w:t>
            </w:r>
            <w:r w:rsidR="004537C2" w:rsidRPr="009B0312">
              <w:rPr>
                <w:rStyle w:val="normaltextrun"/>
                <w:rFonts w:cs="Arial"/>
                <w:color w:val="0070C0"/>
                <w:szCs w:val="24"/>
              </w:rPr>
              <w:t xml:space="preserve">he Scottish Government and COSLA </w:t>
            </w:r>
            <w:r w:rsidR="00ED3B69" w:rsidRPr="009B0312">
              <w:rPr>
                <w:rStyle w:val="normaltextrun"/>
                <w:rFonts w:cs="Arial"/>
                <w:color w:val="0070C0"/>
                <w:szCs w:val="24"/>
              </w:rPr>
              <w:t xml:space="preserve">(Convention of Scottish Local Authorities) </w:t>
            </w:r>
            <w:r w:rsidR="004537C2" w:rsidRPr="009B0312">
              <w:rPr>
                <w:rStyle w:val="normaltextrun"/>
                <w:rFonts w:cs="Arial"/>
                <w:color w:val="0070C0"/>
                <w:szCs w:val="24"/>
              </w:rPr>
              <w:t>developed a Supported Employment Framework to support disabled people who want to</w:t>
            </w:r>
            <w:r w:rsidR="00F65C7F" w:rsidRPr="009B0312">
              <w:rPr>
                <w:rStyle w:val="normaltextrun"/>
                <w:rFonts w:cs="Arial"/>
                <w:color w:val="0070C0"/>
                <w:szCs w:val="24"/>
              </w:rPr>
              <w:t xml:space="preserve"> and are able to</w:t>
            </w:r>
            <w:r w:rsidR="004537C2" w:rsidRPr="009B0312">
              <w:rPr>
                <w:rStyle w:val="normaltextrun"/>
                <w:rFonts w:cs="Arial"/>
                <w:color w:val="0070C0"/>
                <w:szCs w:val="24"/>
              </w:rPr>
              <w:t xml:space="preserve"> work</w:t>
            </w:r>
            <w:r w:rsidR="00683572" w:rsidRPr="009B0312">
              <w:rPr>
                <w:rStyle w:val="normaltextrun"/>
                <w:rFonts w:cs="Arial"/>
                <w:color w:val="0070C0"/>
                <w:szCs w:val="24"/>
              </w:rPr>
              <w:t>.</w:t>
            </w:r>
            <w:r w:rsidR="004537C2" w:rsidRPr="009B0312">
              <w:rPr>
                <w:rStyle w:val="EndnoteReference"/>
                <w:rFonts w:cs="Arial"/>
                <w:color w:val="0070C0"/>
                <w:szCs w:val="24"/>
              </w:rPr>
              <w:endnoteReference w:id="90"/>
            </w:r>
            <w:r w:rsidR="004537C2" w:rsidRPr="009B0312">
              <w:rPr>
                <w:rStyle w:val="normaltextrun"/>
                <w:rFonts w:cs="Arial"/>
                <w:color w:val="0070C0"/>
                <w:szCs w:val="24"/>
              </w:rPr>
              <w:t xml:space="preserve">  Supported employment is a</w:t>
            </w:r>
            <w:r w:rsidR="00F65C7F" w:rsidRPr="009B0312">
              <w:rPr>
                <w:rStyle w:val="normaltextrun"/>
                <w:rFonts w:cs="Arial"/>
                <w:color w:val="0070C0"/>
                <w:szCs w:val="24"/>
              </w:rPr>
              <w:t>n internationally recognised</w:t>
            </w:r>
            <w:r w:rsidR="004537C2" w:rsidRPr="009B0312">
              <w:rPr>
                <w:rStyle w:val="normaltextrun"/>
                <w:rFonts w:cs="Arial"/>
                <w:color w:val="0070C0"/>
                <w:szCs w:val="24"/>
              </w:rPr>
              <w:t xml:space="preserve"> model whereby people learn </w:t>
            </w:r>
            <w:r w:rsidR="00F65C7F" w:rsidRPr="009B0312">
              <w:rPr>
                <w:rStyle w:val="normaltextrun"/>
                <w:rFonts w:cs="Arial"/>
                <w:color w:val="0070C0"/>
                <w:szCs w:val="24"/>
              </w:rPr>
              <w:t>while in employment,</w:t>
            </w:r>
            <w:r w:rsidR="004537C2" w:rsidRPr="009B0312">
              <w:rPr>
                <w:rStyle w:val="normaltextrun"/>
                <w:rFonts w:cs="Arial"/>
                <w:color w:val="0070C0"/>
                <w:szCs w:val="24"/>
              </w:rPr>
              <w:t xml:space="preserve"> through the support of an employment support worker. The </w:t>
            </w:r>
            <w:r w:rsidR="00512078" w:rsidRPr="009B0312">
              <w:rPr>
                <w:rFonts w:cs="Arial"/>
                <w:color w:val="0070C0"/>
                <w:szCs w:val="24"/>
                <w:lang w:val="en-US"/>
              </w:rPr>
              <w:t xml:space="preserve">Scottish Government </w:t>
            </w:r>
            <w:r w:rsidR="00F65C7F" w:rsidRPr="009B0312">
              <w:rPr>
                <w:rFonts w:cs="Arial"/>
                <w:color w:val="0070C0"/>
                <w:szCs w:val="24"/>
                <w:lang w:val="en-US"/>
              </w:rPr>
              <w:t xml:space="preserve">and partners, including the Scottish Qualifications Authority (SQA), have developed </w:t>
            </w:r>
            <w:r w:rsidR="004537C2" w:rsidRPr="009B0312">
              <w:rPr>
                <w:rFonts w:cs="Arial"/>
                <w:color w:val="0070C0"/>
                <w:szCs w:val="24"/>
                <w:lang w:val="en-US"/>
              </w:rPr>
              <w:t>a </w:t>
            </w:r>
            <w:r w:rsidR="004537C2" w:rsidRPr="009B0312">
              <w:rPr>
                <w:rFonts w:cs="Arial"/>
                <w:bCs/>
                <w:color w:val="0070C0"/>
                <w:szCs w:val="24"/>
                <w:lang w:val="en-US"/>
              </w:rPr>
              <w:t>Supported Employment Professional Development Award</w:t>
            </w:r>
            <w:r w:rsidR="00683572" w:rsidRPr="009B0312">
              <w:rPr>
                <w:rFonts w:cs="Arial"/>
                <w:color w:val="0070C0"/>
                <w:szCs w:val="24"/>
                <w:lang w:val="en-US"/>
              </w:rPr>
              <w:t>.</w:t>
            </w:r>
            <w:r w:rsidR="004537C2" w:rsidRPr="009B0312">
              <w:rPr>
                <w:rStyle w:val="EndnoteReference"/>
                <w:rFonts w:cs="Arial"/>
                <w:color w:val="0070C0"/>
                <w:szCs w:val="24"/>
                <w:lang w:val="en-US"/>
              </w:rPr>
              <w:endnoteReference w:id="91"/>
            </w:r>
            <w:r w:rsidR="004537C2" w:rsidRPr="009B0312">
              <w:rPr>
                <w:rFonts w:cs="Arial"/>
                <w:color w:val="0070C0"/>
                <w:szCs w:val="24"/>
                <w:lang w:val="en-US"/>
              </w:rPr>
              <w:t xml:space="preserve"> </w:t>
            </w:r>
            <w:r w:rsidR="004C1C69" w:rsidRPr="009B0312">
              <w:rPr>
                <w:rFonts w:cs="Arial"/>
                <w:color w:val="0070C0"/>
                <w:szCs w:val="24"/>
                <w:lang w:val="en-US"/>
              </w:rPr>
              <w:t xml:space="preserve">In addition, </w:t>
            </w:r>
            <w:r w:rsidR="004537C2" w:rsidRPr="009B0312">
              <w:rPr>
                <w:rFonts w:cs="Arial"/>
                <w:color w:val="0070C0"/>
                <w:szCs w:val="24"/>
                <w:lang w:val="en-US"/>
              </w:rPr>
              <w:t>SUSE</w:t>
            </w:r>
            <w:r w:rsidR="004C1C69" w:rsidRPr="009B0312">
              <w:rPr>
                <w:rFonts w:cs="Arial"/>
                <w:color w:val="0070C0"/>
                <w:szCs w:val="24"/>
                <w:lang w:val="en-US"/>
              </w:rPr>
              <w:t xml:space="preserve"> has, at the Scottish Government’s request, produced a set of outcomes for supported employment, which can be used in the commissioning, design, and evaluation of supported employment services</w:t>
            </w:r>
            <w:r w:rsidR="006014CA" w:rsidRPr="009B0312">
              <w:rPr>
                <w:rStyle w:val="EndnoteReference"/>
                <w:rFonts w:cs="Arial"/>
                <w:color w:val="0070C0"/>
                <w:szCs w:val="24"/>
                <w:lang w:val="en-US"/>
              </w:rPr>
              <w:endnoteReference w:id="92"/>
            </w:r>
            <w:r w:rsidR="006014CA" w:rsidRPr="009B0312">
              <w:rPr>
                <w:rFonts w:cs="Arial"/>
                <w:color w:val="0070C0"/>
                <w:szCs w:val="24"/>
                <w:lang w:val="en-US"/>
              </w:rPr>
              <w:t>.</w:t>
            </w:r>
            <w:r w:rsidR="004C1C69" w:rsidRPr="009B0312">
              <w:rPr>
                <w:rFonts w:cs="Arial"/>
                <w:color w:val="0070C0"/>
                <w:szCs w:val="24"/>
                <w:lang w:val="en-US"/>
              </w:rPr>
              <w:t xml:space="preserve"> </w:t>
            </w:r>
          </w:p>
          <w:p w14:paraId="4F31419B" w14:textId="77777777" w:rsidR="004537C2" w:rsidRPr="009B0312" w:rsidRDefault="004537C2" w:rsidP="00011196">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70C0"/>
                <w:szCs w:val="24"/>
                <w:lang w:val="en-US"/>
              </w:rPr>
            </w:pPr>
          </w:p>
          <w:p w14:paraId="2FAEBFE9" w14:textId="77777777" w:rsidR="004537C2" w:rsidRPr="009B0312" w:rsidRDefault="004537C2" w:rsidP="00011196">
            <w:pPr>
              <w:pStyle w:val="paragraph"/>
              <w:jc w:val="both"/>
              <w:textAlignment w:val="baseline"/>
              <w:rPr>
                <w:rFonts w:ascii="Arial" w:hAnsi="Arial" w:cs="Arial"/>
                <w:bCs/>
                <w:color w:val="0070C0"/>
              </w:rPr>
            </w:pPr>
            <w:r w:rsidRPr="009B0312">
              <w:rPr>
                <w:rStyle w:val="normaltextrun"/>
                <w:rFonts w:ascii="Arial" w:hAnsi="Arial" w:cs="Arial"/>
                <w:bCs/>
                <w:color w:val="0070C0"/>
              </w:rPr>
              <w:t xml:space="preserve">The Scottish Government's Learning Disabilities Strategy (Keys to Life) </w:t>
            </w:r>
            <w:r w:rsidRPr="009B0312">
              <w:rPr>
                <w:rStyle w:val="normaltextrun"/>
                <w:rFonts w:ascii="Arial" w:hAnsi="Arial" w:cs="Arial"/>
                <w:color w:val="0070C0"/>
              </w:rPr>
              <w:t>outlines a commitment to further employment opportunities for people with learning disabilities</w:t>
            </w:r>
            <w:r w:rsidR="00D87A7B" w:rsidRPr="009B0312">
              <w:rPr>
                <w:rStyle w:val="normaltextrun"/>
                <w:rFonts w:ascii="Arial" w:hAnsi="Arial" w:cs="Arial"/>
                <w:color w:val="0070C0"/>
              </w:rPr>
              <w:t>.</w:t>
            </w:r>
            <w:r w:rsidRPr="009B0312">
              <w:rPr>
                <w:rStyle w:val="EndnoteReference"/>
                <w:rFonts w:ascii="Arial" w:hAnsi="Arial" w:cs="Arial"/>
                <w:color w:val="0070C0"/>
              </w:rPr>
              <w:endnoteReference w:id="93"/>
            </w:r>
            <w:r w:rsidRPr="009B0312">
              <w:rPr>
                <w:rStyle w:val="normaltextrun"/>
                <w:rFonts w:ascii="Arial" w:hAnsi="Arial" w:cs="Arial"/>
                <w:color w:val="0070C0"/>
              </w:rPr>
              <w:t>  </w:t>
            </w:r>
            <w:r w:rsidRPr="009B0312">
              <w:rPr>
                <w:rStyle w:val="eop"/>
                <w:rFonts w:ascii="Arial" w:hAnsi="Arial" w:cs="Arial"/>
                <w:color w:val="0070C0"/>
                <w:lang w:val="en-US"/>
              </w:rPr>
              <w:t> </w:t>
            </w:r>
          </w:p>
          <w:p w14:paraId="04502E2D" w14:textId="444F98AE" w:rsidR="004537C2" w:rsidRPr="009B0312" w:rsidRDefault="004537C2" w:rsidP="005A0DED">
            <w:pPr>
              <w:pStyle w:val="NormalWeb"/>
              <w:jc w:val="both"/>
              <w:rPr>
                <w:rFonts w:ascii="Arial" w:hAnsi="Arial" w:cs="Arial"/>
                <w:color w:val="0070C0"/>
                <w:sz w:val="24"/>
                <w:szCs w:val="24"/>
              </w:rPr>
            </w:pPr>
            <w:r w:rsidRPr="009B0312">
              <w:rPr>
                <w:rFonts w:ascii="Arial" w:hAnsi="Arial" w:cs="Arial"/>
                <w:bCs/>
                <w:color w:val="0070C0"/>
                <w:sz w:val="24"/>
                <w:szCs w:val="24"/>
              </w:rPr>
              <w:t>The Education Scotland strategy on English for Speakers of Other Languages (ESOL) f</w:t>
            </w:r>
            <w:r w:rsidR="00D87A7B" w:rsidRPr="009B0312">
              <w:rPr>
                <w:rFonts w:ascii="Arial" w:hAnsi="Arial" w:cs="Arial"/>
                <w:bCs/>
                <w:color w:val="0070C0"/>
                <w:sz w:val="24"/>
                <w:szCs w:val="24"/>
              </w:rPr>
              <w:t>or Adults in Scotland 2015-2020</w:t>
            </w:r>
            <w:r w:rsidRPr="009B0312">
              <w:rPr>
                <w:rFonts w:ascii="Arial" w:hAnsi="Arial" w:cs="Arial"/>
                <w:bCs/>
                <w:color w:val="0070C0"/>
                <w:sz w:val="24"/>
                <w:szCs w:val="24"/>
              </w:rPr>
              <w:t xml:space="preserve"> outlines a commitment to provide work-based ESOL</w:t>
            </w:r>
            <w:r w:rsidR="00D87A7B" w:rsidRPr="009B0312">
              <w:rPr>
                <w:rFonts w:ascii="Arial" w:hAnsi="Arial" w:cs="Arial"/>
                <w:bCs/>
                <w:color w:val="0070C0"/>
                <w:sz w:val="24"/>
                <w:szCs w:val="24"/>
              </w:rPr>
              <w:t>.</w:t>
            </w:r>
            <w:r w:rsidRPr="009B0312">
              <w:rPr>
                <w:rStyle w:val="EndnoteReference"/>
                <w:rFonts w:ascii="Arial" w:hAnsi="Arial" w:cs="Arial"/>
                <w:bCs/>
                <w:color w:val="0070C0"/>
                <w:sz w:val="24"/>
                <w:szCs w:val="24"/>
              </w:rPr>
              <w:endnoteReference w:id="94"/>
            </w:r>
            <w:r w:rsidRPr="009B0312">
              <w:rPr>
                <w:rFonts w:ascii="Arial" w:hAnsi="Arial" w:cs="Arial"/>
                <w:bCs/>
                <w:color w:val="0070C0"/>
                <w:sz w:val="24"/>
                <w:szCs w:val="24"/>
              </w:rPr>
              <w:t xml:space="preserve"> </w:t>
            </w:r>
            <w:r w:rsidRPr="009B0312">
              <w:rPr>
                <w:rStyle w:val="normaltextrun"/>
                <w:rFonts w:ascii="Arial" w:hAnsi="Arial" w:cs="Arial"/>
                <w:color w:val="0070C0"/>
                <w:sz w:val="24"/>
                <w:szCs w:val="24"/>
              </w:rPr>
              <w:t>The Scottish Government has provided funding and support to enhance the participation of minority ethnic people in the labour market through the provision of ESOL employabili</w:t>
            </w:r>
            <w:r w:rsidR="00D87A7B" w:rsidRPr="009B0312">
              <w:rPr>
                <w:rStyle w:val="normaltextrun"/>
                <w:rFonts w:ascii="Arial" w:hAnsi="Arial" w:cs="Arial"/>
                <w:color w:val="0070C0"/>
                <w:sz w:val="24"/>
                <w:szCs w:val="24"/>
              </w:rPr>
              <w:t xml:space="preserve">ty programmes. Some of </w:t>
            </w:r>
            <w:r w:rsidR="00D87A7B" w:rsidRPr="009B0312">
              <w:rPr>
                <w:rStyle w:val="normaltextrun"/>
                <w:rFonts w:ascii="Arial" w:hAnsi="Arial" w:cs="Arial"/>
                <w:color w:val="0070C0"/>
                <w:sz w:val="24"/>
                <w:szCs w:val="24"/>
              </w:rPr>
              <w:lastRenderedPageBreak/>
              <w:t>these</w:t>
            </w:r>
            <w:r w:rsidRPr="009B0312">
              <w:rPr>
                <w:rStyle w:val="normaltextrun"/>
                <w:rFonts w:ascii="Arial" w:hAnsi="Arial" w:cs="Arial"/>
                <w:color w:val="0070C0"/>
                <w:sz w:val="24"/>
                <w:szCs w:val="24"/>
              </w:rPr>
              <w:t xml:space="preserve"> projects and initiatives are outlined in the </w:t>
            </w:r>
            <w:r w:rsidRPr="009B0312">
              <w:rPr>
                <w:rFonts w:ascii="Arial" w:hAnsi="Arial" w:cs="Arial"/>
                <w:color w:val="0070C0"/>
                <w:sz w:val="24"/>
                <w:szCs w:val="24"/>
                <w:lang w:val="en-US"/>
              </w:rPr>
              <w:t>Scottish Government report under the</w:t>
            </w:r>
            <w:r w:rsidRPr="009B0312">
              <w:rPr>
                <w:rStyle w:val="normaltextrun"/>
                <w:rFonts w:ascii="Arial" w:hAnsi="Arial" w:cs="Arial"/>
                <w:color w:val="0070C0"/>
                <w:sz w:val="24"/>
                <w:szCs w:val="24"/>
              </w:rPr>
              <w:t xml:space="preserve"> </w:t>
            </w:r>
            <w:r w:rsidRPr="009B0312">
              <w:rPr>
                <w:rFonts w:ascii="Arial" w:hAnsi="Arial" w:cs="Arial"/>
                <w:color w:val="0070C0"/>
                <w:sz w:val="24"/>
                <w:szCs w:val="24"/>
                <w:lang w:val="en-US"/>
              </w:rPr>
              <w:t>International Covenant on Economic, Social and Cultural Rights</w:t>
            </w:r>
            <w:r w:rsidR="005A0DED" w:rsidRPr="009B0312">
              <w:rPr>
                <w:rStyle w:val="normaltextrun"/>
                <w:rFonts w:ascii="Arial" w:hAnsi="Arial" w:cs="Arial"/>
                <w:color w:val="0070C0"/>
                <w:sz w:val="24"/>
                <w:szCs w:val="24"/>
              </w:rPr>
              <w:t xml:space="preserve"> and include </w:t>
            </w:r>
            <w:r w:rsidRPr="009B0312">
              <w:rPr>
                <w:rStyle w:val="normaltextrun"/>
                <w:rFonts w:ascii="Arial" w:hAnsi="Arial" w:cs="Arial"/>
                <w:color w:val="0070C0"/>
                <w:sz w:val="24"/>
                <w:szCs w:val="24"/>
              </w:rPr>
              <w:t xml:space="preserve">the </w:t>
            </w:r>
            <w:r w:rsidRPr="009B0312">
              <w:rPr>
                <w:rStyle w:val="normaltextrun"/>
                <w:rFonts w:ascii="Arial" w:hAnsi="Arial" w:cs="Arial"/>
                <w:bCs/>
                <w:color w:val="0070C0"/>
                <w:sz w:val="24"/>
                <w:szCs w:val="24"/>
              </w:rPr>
              <w:t>joint delivery of a venture between Bridges Programmes, Glasgow City College and the Dundee International Women’s Centre</w:t>
            </w:r>
            <w:r w:rsidRPr="009B0312">
              <w:rPr>
                <w:rStyle w:val="normaltextrun"/>
                <w:rFonts w:ascii="Arial" w:hAnsi="Arial" w:cs="Arial"/>
                <w:color w:val="0070C0"/>
                <w:sz w:val="24"/>
                <w:szCs w:val="24"/>
              </w:rPr>
              <w:t xml:space="preserve"> to develop an </w:t>
            </w:r>
            <w:proofErr w:type="spellStart"/>
            <w:r w:rsidRPr="009B0312">
              <w:rPr>
                <w:rStyle w:val="normaltextrun"/>
                <w:rFonts w:ascii="Arial" w:hAnsi="Arial" w:cs="Arial"/>
                <w:color w:val="0070C0"/>
                <w:sz w:val="24"/>
                <w:szCs w:val="24"/>
              </w:rPr>
              <w:t>ESOL</w:t>
            </w:r>
            <w:proofErr w:type="spellEnd"/>
            <w:r w:rsidRPr="009B0312">
              <w:rPr>
                <w:rStyle w:val="normaltextrun"/>
                <w:rFonts w:ascii="Arial" w:hAnsi="Arial" w:cs="Arial"/>
                <w:color w:val="0070C0"/>
                <w:sz w:val="24"/>
                <w:szCs w:val="24"/>
              </w:rPr>
              <w:t xml:space="preserve"> employability programme</w:t>
            </w:r>
            <w:r w:rsidR="00F1605C" w:rsidRPr="009B0312">
              <w:rPr>
                <w:rStyle w:val="normaltextrun"/>
                <w:rFonts w:ascii="Arial" w:hAnsi="Arial" w:cs="Arial"/>
                <w:color w:val="0070C0"/>
                <w:sz w:val="24"/>
                <w:szCs w:val="24"/>
              </w:rPr>
              <w:t>.</w:t>
            </w:r>
            <w:r w:rsidR="00F1605C" w:rsidRPr="009B0312">
              <w:rPr>
                <w:rStyle w:val="EndnoteReference"/>
                <w:rFonts w:ascii="Arial" w:hAnsi="Arial" w:cs="Arial"/>
                <w:color w:val="0070C0"/>
                <w:sz w:val="24"/>
                <w:szCs w:val="24"/>
              </w:rPr>
              <w:endnoteReference w:id="95"/>
            </w:r>
          </w:p>
          <w:p w14:paraId="7E08D890" w14:textId="77777777" w:rsidR="004C1C69" w:rsidRPr="009B0312" w:rsidRDefault="004C1C69" w:rsidP="004C1C69">
            <w:pPr>
              <w:pStyle w:val="paragraph"/>
              <w:jc w:val="both"/>
              <w:textAlignment w:val="baseline"/>
              <w:rPr>
                <w:rFonts w:ascii="Arial" w:hAnsi="Arial" w:cs="Arial"/>
                <w:color w:val="0070C0"/>
                <w:szCs w:val="12"/>
                <w:lang w:val="en-US"/>
              </w:rPr>
            </w:pPr>
            <w:r w:rsidRPr="009B0312">
              <w:rPr>
                <w:rFonts w:ascii="Arial" w:hAnsi="Arial" w:cs="Arial"/>
                <w:color w:val="0070C0"/>
                <w:szCs w:val="12"/>
              </w:rPr>
              <w:t>The Scottish Government has commissioned a short project to review and update the recommendations of the 2010 </w:t>
            </w:r>
            <w:r w:rsidRPr="009B0312">
              <w:rPr>
                <w:rFonts w:ascii="Arial" w:hAnsi="Arial" w:cs="Arial"/>
                <w:i/>
                <w:color w:val="0070C0"/>
                <w:szCs w:val="12"/>
              </w:rPr>
              <w:t>Scoping Study on Support Mechanisms for the Recognition of Skills, Learning and Qualifications of Migrant Workers and Refugees</w:t>
            </w:r>
            <w:r w:rsidRPr="009B0312">
              <w:rPr>
                <w:rFonts w:ascii="Arial" w:hAnsi="Arial" w:cs="Arial"/>
                <w:color w:val="0070C0"/>
                <w:szCs w:val="12"/>
              </w:rPr>
              <w:t xml:space="preserve"> within the current context. This work is expected to be completed in August 2016.</w:t>
            </w:r>
          </w:p>
          <w:p w14:paraId="7508454A" w14:textId="77777777" w:rsidR="004C1C69" w:rsidRPr="009B0312" w:rsidRDefault="004C1C69" w:rsidP="004E735B">
            <w:pPr>
              <w:rPr>
                <w:rStyle w:val="eop"/>
                <w:rFonts w:cs="Arial"/>
                <w:color w:val="0070C0"/>
                <w:lang w:val="en-US"/>
              </w:rPr>
            </w:pPr>
          </w:p>
          <w:p w14:paraId="10B359C2" w14:textId="03D25BDB" w:rsidR="004537C2" w:rsidRPr="009B0312" w:rsidRDefault="004537C2" w:rsidP="004E735B">
            <w:pPr>
              <w:rPr>
                <w:rFonts w:cs="Arial"/>
                <w:color w:val="0070C0"/>
              </w:rPr>
            </w:pPr>
            <w:r w:rsidRPr="009B0312">
              <w:rPr>
                <w:rStyle w:val="eop"/>
                <w:rFonts w:cs="Arial"/>
                <w:color w:val="0070C0"/>
                <w:lang w:val="en-US"/>
              </w:rPr>
              <w:t xml:space="preserve">The </w:t>
            </w:r>
            <w:r w:rsidRPr="009B0312">
              <w:rPr>
                <w:color w:val="0070C0"/>
              </w:rPr>
              <w:t xml:space="preserve">Scottish Government’s Youth Employment Strategy, </w:t>
            </w:r>
            <w:r w:rsidRPr="009B0312">
              <w:rPr>
                <w:i/>
                <w:color w:val="0070C0"/>
              </w:rPr>
              <w:t>Developing the Young Workforce</w:t>
            </w:r>
            <w:r w:rsidRPr="009B0312">
              <w:rPr>
                <w:color w:val="0070C0"/>
              </w:rPr>
              <w:t>, aims to improve the transition of all young people from education into productive employment.</w:t>
            </w:r>
            <w:r w:rsidRPr="009B0312">
              <w:rPr>
                <w:rStyle w:val="normaltextrun"/>
                <w:rFonts w:cs="Arial"/>
                <w:color w:val="0070C0"/>
              </w:rPr>
              <w:t>  In response, Skills Development Scotland (</w:t>
            </w:r>
            <w:proofErr w:type="spellStart"/>
            <w:r w:rsidRPr="009B0312">
              <w:rPr>
                <w:rStyle w:val="normaltextrun"/>
                <w:rFonts w:cs="Arial"/>
                <w:color w:val="0070C0"/>
              </w:rPr>
              <w:t>SDS</w:t>
            </w:r>
            <w:proofErr w:type="spellEnd"/>
            <w:r w:rsidRPr="009B0312">
              <w:rPr>
                <w:rStyle w:val="normaltextrun"/>
                <w:rFonts w:cs="Arial"/>
                <w:color w:val="0070C0"/>
              </w:rPr>
              <w:t xml:space="preserve">) published a </w:t>
            </w:r>
            <w:r w:rsidRPr="009B0312">
              <w:rPr>
                <w:rStyle w:val="normaltextrun"/>
                <w:rFonts w:cs="Arial"/>
                <w:bCs/>
                <w:color w:val="0070C0"/>
              </w:rPr>
              <w:t>M</w:t>
            </w:r>
            <w:r w:rsidR="007D6C2C" w:rsidRPr="009B0312">
              <w:rPr>
                <w:rStyle w:val="normaltextrun"/>
                <w:rFonts w:cs="Arial"/>
                <w:bCs/>
                <w:color w:val="0070C0"/>
              </w:rPr>
              <w:t xml:space="preserve">odern </w:t>
            </w:r>
            <w:r w:rsidRPr="009B0312">
              <w:rPr>
                <w:rStyle w:val="normaltextrun"/>
                <w:rFonts w:cs="Arial"/>
                <w:bCs/>
                <w:color w:val="0070C0"/>
              </w:rPr>
              <w:t>A</w:t>
            </w:r>
            <w:r w:rsidR="007D6C2C" w:rsidRPr="009B0312">
              <w:rPr>
                <w:rStyle w:val="normaltextrun"/>
                <w:rFonts w:cs="Arial"/>
                <w:bCs/>
                <w:color w:val="0070C0"/>
              </w:rPr>
              <w:t>pprenticeships (MA)</w:t>
            </w:r>
            <w:r w:rsidRPr="009B0312">
              <w:rPr>
                <w:rStyle w:val="normaltextrun"/>
                <w:rFonts w:cs="Arial"/>
                <w:bCs/>
                <w:color w:val="0070C0"/>
              </w:rPr>
              <w:t xml:space="preserve"> Equalities Action Plan in </w:t>
            </w:r>
            <w:r w:rsidRPr="009B0312">
              <w:rPr>
                <w:rStyle w:val="normaltextrun"/>
                <w:rFonts w:cs="Arial"/>
                <w:color w:val="0070C0"/>
              </w:rPr>
              <w:t>December 2015</w:t>
            </w:r>
            <w:r w:rsidR="0054537F" w:rsidRPr="009B0312">
              <w:rPr>
                <w:rStyle w:val="normaltextrun"/>
                <w:rFonts w:cs="Arial"/>
                <w:color w:val="0070C0"/>
              </w:rPr>
              <w:t>.</w:t>
            </w:r>
            <w:r w:rsidRPr="009B0312">
              <w:rPr>
                <w:rStyle w:val="EndnoteReference"/>
                <w:rFonts w:cs="Arial"/>
                <w:color w:val="0070C0"/>
              </w:rPr>
              <w:endnoteReference w:id="96"/>
            </w:r>
            <w:r w:rsidRPr="009B0312">
              <w:rPr>
                <w:rStyle w:val="normaltextrun"/>
                <w:rFonts w:cs="Arial"/>
                <w:color w:val="0070C0"/>
              </w:rPr>
              <w:t>  This plan outlines the actions SDS will undertake to improve the participation of under-represented groups within the MA programme, with specific targets to increase MA participation by 2021 by</w:t>
            </w:r>
            <w:r w:rsidRPr="009B0312">
              <w:rPr>
                <w:rStyle w:val="normaltextrun"/>
                <w:rFonts w:cs="Arial"/>
                <w:bCs/>
                <w:color w:val="0070C0"/>
              </w:rPr>
              <w:t xml:space="preserve"> </w:t>
            </w:r>
            <w:r w:rsidR="0054537F" w:rsidRPr="009B0312">
              <w:rPr>
                <w:rStyle w:val="normaltextrun"/>
                <w:rFonts w:cs="Arial"/>
                <w:bCs/>
                <w:color w:val="0070C0"/>
              </w:rPr>
              <w:t>m</w:t>
            </w:r>
            <w:r w:rsidRPr="009B0312">
              <w:rPr>
                <w:rStyle w:val="normaltextrun"/>
                <w:rFonts w:cs="Arial"/>
                <w:bCs/>
                <w:color w:val="0070C0"/>
              </w:rPr>
              <w:t xml:space="preserve">inority </w:t>
            </w:r>
            <w:r w:rsidR="0054537F" w:rsidRPr="009B0312">
              <w:rPr>
                <w:rStyle w:val="normaltextrun"/>
                <w:rFonts w:cs="Arial"/>
                <w:bCs/>
                <w:color w:val="0070C0"/>
              </w:rPr>
              <w:t>e</w:t>
            </w:r>
            <w:r w:rsidRPr="009B0312">
              <w:rPr>
                <w:rStyle w:val="normaltextrun"/>
                <w:rFonts w:cs="Arial"/>
                <w:bCs/>
                <w:color w:val="0070C0"/>
              </w:rPr>
              <w:t>thnic groups, care leavers</w:t>
            </w:r>
            <w:r w:rsidR="007D6C2C" w:rsidRPr="009B0312">
              <w:rPr>
                <w:rStyle w:val="normaltextrun"/>
                <w:rFonts w:cs="Arial"/>
                <w:bCs/>
                <w:color w:val="0070C0"/>
              </w:rPr>
              <w:t xml:space="preserve"> and </w:t>
            </w:r>
            <w:r w:rsidRPr="009B0312">
              <w:rPr>
                <w:rStyle w:val="normaltextrun"/>
                <w:rFonts w:cs="Arial"/>
                <w:bCs/>
                <w:color w:val="0070C0"/>
              </w:rPr>
              <w:t>disabled people</w:t>
            </w:r>
            <w:r w:rsidR="007D6C2C" w:rsidRPr="009B0312">
              <w:rPr>
                <w:rStyle w:val="normaltextrun"/>
                <w:rFonts w:cs="Arial"/>
                <w:bCs/>
                <w:color w:val="0070C0"/>
              </w:rPr>
              <w:t>,</w:t>
            </w:r>
            <w:r w:rsidRPr="009B0312">
              <w:rPr>
                <w:rStyle w:val="normaltextrun"/>
                <w:rFonts w:cs="Arial"/>
                <w:bCs/>
                <w:color w:val="0070C0"/>
              </w:rPr>
              <w:t xml:space="preserve"> and to address gender imbalance</w:t>
            </w:r>
            <w:r w:rsidRPr="009B0312">
              <w:rPr>
                <w:rStyle w:val="normaltextrun"/>
                <w:rFonts w:cs="Arial"/>
                <w:color w:val="0070C0"/>
              </w:rPr>
              <w:t xml:space="preserve">. </w:t>
            </w:r>
            <w:r w:rsidRPr="009B0312">
              <w:rPr>
                <w:rStyle w:val="normaltextrun"/>
                <w:rFonts w:cs="Arial"/>
                <w:color w:val="0070C0"/>
                <w:szCs w:val="24"/>
              </w:rPr>
              <w:t xml:space="preserve">Some of these are initiatives are outlined in the </w:t>
            </w:r>
            <w:r w:rsidRPr="009B0312">
              <w:rPr>
                <w:rFonts w:cs="Arial"/>
                <w:color w:val="0070C0"/>
                <w:szCs w:val="24"/>
                <w:lang w:val="en-US"/>
              </w:rPr>
              <w:t>Scottish Government report under the</w:t>
            </w:r>
            <w:r w:rsidRPr="009B0312">
              <w:rPr>
                <w:rStyle w:val="normaltextrun"/>
                <w:rFonts w:cs="Arial"/>
                <w:color w:val="0070C0"/>
                <w:szCs w:val="24"/>
              </w:rPr>
              <w:t xml:space="preserve"> </w:t>
            </w:r>
            <w:r w:rsidRPr="009B0312">
              <w:rPr>
                <w:rFonts w:cs="Arial"/>
                <w:color w:val="0070C0"/>
                <w:szCs w:val="24"/>
                <w:lang w:val="en-US"/>
              </w:rPr>
              <w:t>International Covenant on Economic, Social and Cultural Rights</w:t>
            </w:r>
            <w:r w:rsidR="0054537F" w:rsidRPr="009B0312">
              <w:rPr>
                <w:rFonts w:cs="Arial"/>
                <w:color w:val="0070C0"/>
                <w:szCs w:val="24"/>
                <w:lang w:val="en-US"/>
              </w:rPr>
              <w:t>.</w:t>
            </w:r>
            <w:r w:rsidRPr="009B0312">
              <w:rPr>
                <w:rStyle w:val="EndnoteReference"/>
                <w:rFonts w:cs="Arial"/>
                <w:color w:val="0070C0"/>
                <w:szCs w:val="24"/>
                <w:lang w:val="en-US"/>
              </w:rPr>
              <w:endnoteReference w:id="97"/>
            </w:r>
          </w:p>
          <w:p w14:paraId="4B871362" w14:textId="77777777" w:rsidR="004537C2" w:rsidRDefault="004537C2" w:rsidP="004E735B">
            <w:pPr>
              <w:jc w:val="left"/>
              <w:rPr>
                <w:rFonts w:cs="Arial"/>
                <w:color w:val="1F497D"/>
              </w:rPr>
            </w:pPr>
          </w:p>
          <w:p w14:paraId="17FF8161" w14:textId="77777777" w:rsidR="00625DC4" w:rsidRPr="00A17267" w:rsidRDefault="00625DC4" w:rsidP="00625DC4">
            <w:pPr>
              <w:jc w:val="left"/>
              <w:rPr>
                <w:rFonts w:cs="Arial"/>
                <w:b/>
              </w:rPr>
            </w:pPr>
            <w:r w:rsidRPr="00A17267">
              <w:rPr>
                <w:rFonts w:cs="Arial"/>
                <w:b/>
              </w:rPr>
              <w:t>Police</w:t>
            </w:r>
          </w:p>
          <w:p w14:paraId="4013137F" w14:textId="381A9C47" w:rsidR="00625DC4" w:rsidRPr="005A0DED" w:rsidRDefault="00625DC4" w:rsidP="00625DC4">
            <w:pPr>
              <w:tabs>
                <w:tab w:val="clear" w:pos="720"/>
                <w:tab w:val="clear" w:pos="1440"/>
                <w:tab w:val="clear" w:pos="2160"/>
                <w:tab w:val="clear" w:pos="2880"/>
                <w:tab w:val="clear" w:pos="4680"/>
                <w:tab w:val="clear" w:pos="5400"/>
                <w:tab w:val="clear" w:pos="9000"/>
              </w:tabs>
              <w:spacing w:line="240" w:lineRule="auto"/>
              <w:rPr>
                <w:rFonts w:cs="Arial"/>
              </w:rPr>
            </w:pPr>
            <w:r w:rsidRPr="009B0312">
              <w:rPr>
                <w:rFonts w:cs="Arial"/>
                <w:color w:val="0070C0"/>
              </w:rPr>
              <w:t>Police Scotland’s Code of Ethics makes explicit reference to human rights in exercising police duties</w:t>
            </w:r>
            <w:r w:rsidR="007D6C2C" w:rsidRPr="009B0312">
              <w:rPr>
                <w:rFonts w:cs="Arial"/>
                <w:color w:val="0070C0"/>
              </w:rPr>
              <w:t>,</w:t>
            </w:r>
            <w:r w:rsidRPr="009B0312">
              <w:rPr>
                <w:rFonts w:cs="Arial"/>
                <w:color w:val="0070C0"/>
              </w:rPr>
              <w:t xml:space="preserve"> including the responsibility of both upholding individual human rights in relation to police actions and ensuring that these human rights are not infringed by third parties. One of the aims of </w:t>
            </w:r>
            <w:r w:rsidR="002A75B1" w:rsidRPr="009B0312">
              <w:rPr>
                <w:rFonts w:cs="Arial"/>
                <w:color w:val="0070C0"/>
              </w:rPr>
              <w:t>SNAP</w:t>
            </w:r>
            <w:r w:rsidRPr="009B0312">
              <w:rPr>
                <w:rFonts w:cs="Arial"/>
                <w:color w:val="0070C0"/>
              </w:rPr>
              <w:t xml:space="preserve"> is to embed human rights in policing in Scotland</w:t>
            </w:r>
            <w:r w:rsidRPr="009B0312">
              <w:rPr>
                <w:rStyle w:val="EndnoteReference"/>
                <w:rFonts w:cs="Arial"/>
                <w:color w:val="0070C0"/>
              </w:rPr>
              <w:endnoteReference w:id="98"/>
            </w:r>
            <w:r w:rsidRPr="009B0312">
              <w:rPr>
                <w:rFonts w:cs="Arial"/>
                <w:color w:val="0070C0"/>
              </w:rPr>
              <w:t>. Police Scotland is represented on SNAP’s Leadership Panel and participates in two Action Groups to take forward work under the Plan.</w:t>
            </w:r>
          </w:p>
          <w:p w14:paraId="36DFBDE3" w14:textId="77777777" w:rsidR="004537C2" w:rsidRDefault="004537C2" w:rsidP="004E735B">
            <w:pPr>
              <w:jc w:val="left"/>
              <w:rPr>
                <w:rFonts w:cs="Arial"/>
                <w:color w:val="1F497D"/>
              </w:rPr>
            </w:pPr>
          </w:p>
          <w:p w14:paraId="408483A2" w14:textId="77777777" w:rsidR="004537C2" w:rsidRPr="00CA132E" w:rsidRDefault="004537C2" w:rsidP="004E735B">
            <w:pPr>
              <w:pStyle w:val="Heading3"/>
              <w:rPr>
                <w:rFonts w:cs="Arial"/>
              </w:rPr>
            </w:pPr>
            <w:bookmarkStart w:id="66" w:name="_Toc457400160"/>
            <w:r w:rsidRPr="00CA132E">
              <w:rPr>
                <w:rFonts w:cs="Arial"/>
              </w:rPr>
              <w:t>Labour, Health and Safety</w:t>
            </w:r>
            <w:bookmarkEnd w:id="66"/>
          </w:p>
          <w:p w14:paraId="36BAB358" w14:textId="17162E0B" w:rsidR="00625DC4" w:rsidRPr="009B0312" w:rsidRDefault="00B94343" w:rsidP="00625DC4">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 xml:space="preserve">The </w:t>
            </w:r>
            <w:r w:rsidR="00625DC4" w:rsidRPr="009B0312">
              <w:rPr>
                <w:rFonts w:cs="Arial"/>
                <w:color w:val="0070C0"/>
              </w:rPr>
              <w:t>S</w:t>
            </w:r>
            <w:r w:rsidRPr="009B0312">
              <w:rPr>
                <w:rFonts w:cs="Arial"/>
                <w:color w:val="0070C0"/>
              </w:rPr>
              <w:t xml:space="preserve">cottish </w:t>
            </w:r>
            <w:r w:rsidR="00625DC4" w:rsidRPr="009B0312">
              <w:rPr>
                <w:rFonts w:cs="Arial"/>
                <w:color w:val="0070C0"/>
              </w:rPr>
              <w:t>G</w:t>
            </w:r>
            <w:r w:rsidRPr="009B0312">
              <w:rPr>
                <w:rFonts w:cs="Arial"/>
                <w:color w:val="0070C0"/>
              </w:rPr>
              <w:t xml:space="preserve">overnment </w:t>
            </w:r>
            <w:r w:rsidR="00625DC4" w:rsidRPr="009B0312">
              <w:rPr>
                <w:rFonts w:cs="Arial"/>
                <w:color w:val="0070C0"/>
              </w:rPr>
              <w:t xml:space="preserve"> position statement under ICESCR</w:t>
            </w:r>
            <w:r w:rsidRPr="009B0312">
              <w:rPr>
                <w:rStyle w:val="EndnoteReference"/>
                <w:rFonts w:cs="Arial"/>
                <w:color w:val="0070C0"/>
              </w:rPr>
              <w:endnoteReference w:id="99"/>
            </w:r>
            <w:r w:rsidRPr="009B0312">
              <w:rPr>
                <w:rFonts w:cs="Arial"/>
                <w:color w:val="0070C0"/>
              </w:rPr>
              <w:t xml:space="preserve"> states</w:t>
            </w:r>
            <w:r w:rsidR="00625DC4" w:rsidRPr="009B0312">
              <w:rPr>
                <w:rFonts w:cs="Arial"/>
                <w:color w:val="0070C0"/>
              </w:rPr>
              <w:t>:</w:t>
            </w:r>
          </w:p>
          <w:p w14:paraId="337F1A7A" w14:textId="3E179D35" w:rsidR="00625DC4" w:rsidRPr="009B0312" w:rsidRDefault="00B94343" w:rsidP="00625DC4">
            <w:pPr>
              <w:tabs>
                <w:tab w:val="clear" w:pos="720"/>
                <w:tab w:val="clear" w:pos="1440"/>
                <w:tab w:val="clear" w:pos="2160"/>
                <w:tab w:val="clear" w:pos="2880"/>
                <w:tab w:val="clear" w:pos="4680"/>
                <w:tab w:val="clear" w:pos="5400"/>
                <w:tab w:val="clear" w:pos="9000"/>
              </w:tabs>
              <w:spacing w:line="240" w:lineRule="auto"/>
              <w:rPr>
                <w:rFonts w:cs="Arial"/>
                <w:i/>
                <w:color w:val="0070C0"/>
              </w:rPr>
            </w:pPr>
            <w:r w:rsidRPr="009B0312">
              <w:rPr>
                <w:rFonts w:cs="Arial"/>
                <w:i/>
                <w:color w:val="0070C0"/>
              </w:rPr>
              <w:t>“</w:t>
            </w:r>
            <w:r w:rsidR="00625DC4" w:rsidRPr="009B0312">
              <w:rPr>
                <w:rFonts w:cs="Arial"/>
                <w:i/>
                <w:color w:val="0070C0"/>
              </w:rPr>
              <w:t>Regulation of occupational health and safety is an issue reserved to the UK Government, as are issues relating to compensation. The Scottish Government provides access to information and advice on a wider range of issues relating to workplace health, safety and wellbeing through the Scottish Centre for Healthy Working Lives. The Scottish Government and the Centre collaborate with a wide range of partners, including the Health and Safety Executive (Partnership on Health and Safety in Scotland), trade unions and employers, to develop a health and safety system for Scotland aimed at producing appropriate outcomes for both employees and employers. In 2009 the Scottish Government published Health Works, a review of the Scottish Government Healthy Working Lives Strategy, which aims to improve health outcomes for workers by encouraging and supporting employers to promote health and wellbeing in and through the workplace</w:t>
            </w:r>
            <w:r w:rsidR="006014CA" w:rsidRPr="009B0312">
              <w:rPr>
                <w:rFonts w:cs="Arial"/>
                <w:i/>
                <w:color w:val="0070C0"/>
              </w:rPr>
              <w:t>”</w:t>
            </w:r>
            <w:r w:rsidR="00625DC4" w:rsidRPr="009B0312">
              <w:rPr>
                <w:rFonts w:cs="Arial"/>
                <w:i/>
                <w:color w:val="0070C0"/>
              </w:rPr>
              <w:t>.</w:t>
            </w:r>
          </w:p>
          <w:p w14:paraId="2E277630" w14:textId="77777777" w:rsidR="00625DC4" w:rsidRPr="009B0312" w:rsidRDefault="00625DC4"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3AEDEE4C" w14:textId="4402C6F0" w:rsidR="004537C2" w:rsidRPr="005A0DED"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9B0312">
              <w:rPr>
                <w:rFonts w:cs="Arial"/>
                <w:color w:val="0070C0"/>
              </w:rPr>
              <w:lastRenderedPageBreak/>
              <w:t>A range of organisations are responsible for health and safety at work in Scotland, including the Health and Safety</w:t>
            </w:r>
            <w:r w:rsidR="006014CA" w:rsidRPr="009B0312">
              <w:rPr>
                <w:rFonts w:cs="Arial"/>
                <w:color w:val="0070C0"/>
              </w:rPr>
              <w:t xml:space="preserve"> Executive, Local Authorities, </w:t>
            </w:r>
            <w:r w:rsidR="006014CA" w:rsidRPr="009B0312">
              <w:rPr>
                <w:rFonts w:cs="Arial"/>
                <w:color w:val="0070C0"/>
                <w:szCs w:val="24"/>
                <w:lang w:val="en-US"/>
              </w:rPr>
              <w:t>Crown Office and Procurator Fiscal Service (COPFS)</w:t>
            </w:r>
            <w:r w:rsidR="00CF7F28" w:rsidRPr="009B0312">
              <w:rPr>
                <w:rFonts w:cs="Arial"/>
                <w:color w:val="0070C0"/>
                <w:szCs w:val="24"/>
              </w:rPr>
              <w:t>,</w:t>
            </w:r>
            <w:r w:rsidR="00CF7F28" w:rsidRPr="009B0312">
              <w:rPr>
                <w:rFonts w:cs="Arial"/>
                <w:color w:val="0070C0"/>
              </w:rPr>
              <w:t xml:space="preserve"> Scottish Government, </w:t>
            </w:r>
            <w:proofErr w:type="spellStart"/>
            <w:r w:rsidR="00CF7F28" w:rsidRPr="009B0312">
              <w:rPr>
                <w:rFonts w:cs="Arial"/>
                <w:color w:val="0070C0"/>
              </w:rPr>
              <w:t>S</w:t>
            </w:r>
            <w:r w:rsidRPr="009B0312">
              <w:rPr>
                <w:rFonts w:cs="Arial"/>
                <w:color w:val="0070C0"/>
              </w:rPr>
              <w:t>TUC</w:t>
            </w:r>
            <w:proofErr w:type="spellEnd"/>
            <w:r w:rsidRPr="009B0312">
              <w:rPr>
                <w:rFonts w:cs="Arial"/>
                <w:color w:val="0070C0"/>
              </w:rPr>
              <w:t>.</w:t>
            </w:r>
            <w:r w:rsidRPr="009B0312">
              <w:rPr>
                <w:rStyle w:val="EndnoteReference"/>
                <w:rFonts w:cs="Arial"/>
                <w:color w:val="0070C0"/>
              </w:rPr>
              <w:endnoteReference w:id="100"/>
            </w:r>
          </w:p>
          <w:p w14:paraId="54DBB1CD" w14:textId="77777777" w:rsidR="004537C2" w:rsidRPr="005A0DED"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0B40D74C" w14:textId="64AA3E0D" w:rsidR="004537C2" w:rsidRPr="005A0DED"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5A0DED">
              <w:rPr>
                <w:rFonts w:cs="Arial"/>
              </w:rPr>
              <w:t xml:space="preserve">The HSE </w:t>
            </w:r>
            <w:r w:rsidR="004003CF" w:rsidRPr="005A0DED">
              <w:rPr>
                <w:rFonts w:cs="Arial"/>
              </w:rPr>
              <w:t xml:space="preserve">(Health and Safety Executive) </w:t>
            </w:r>
            <w:r w:rsidRPr="005A0DED">
              <w:rPr>
                <w:rFonts w:cs="Arial"/>
              </w:rPr>
              <w:t xml:space="preserve">notes that it is accountable </w:t>
            </w:r>
            <w:r w:rsidR="007D6C2C" w:rsidRPr="005A0DED">
              <w:rPr>
                <w:rFonts w:cs="Arial"/>
              </w:rPr>
              <w:t xml:space="preserve">under </w:t>
            </w:r>
            <w:r w:rsidRPr="005A0DED">
              <w:rPr>
                <w:rFonts w:cs="Arial"/>
              </w:rPr>
              <w:t xml:space="preserve">the </w:t>
            </w:r>
            <w:proofErr w:type="spellStart"/>
            <w:r w:rsidRPr="005A0DED">
              <w:rPr>
                <w:rFonts w:cs="Arial"/>
              </w:rPr>
              <w:t>ECHR</w:t>
            </w:r>
            <w:proofErr w:type="spellEnd"/>
            <w:r w:rsidRPr="005A0DED">
              <w:rPr>
                <w:rFonts w:cs="Arial"/>
              </w:rPr>
              <w:t>.</w:t>
            </w:r>
            <w:r w:rsidRPr="005A0DED">
              <w:rPr>
                <w:rStyle w:val="EndnoteReference"/>
                <w:rFonts w:cs="Arial"/>
              </w:rPr>
              <w:endnoteReference w:id="101"/>
            </w:r>
          </w:p>
          <w:p w14:paraId="623EA95E" w14:textId="77777777" w:rsidR="004537C2" w:rsidRDefault="004537C2" w:rsidP="004E735B">
            <w:pPr>
              <w:jc w:val="left"/>
              <w:rPr>
                <w:rFonts w:cs="Arial"/>
                <w:color w:val="1F497D"/>
              </w:rPr>
            </w:pPr>
          </w:p>
          <w:p w14:paraId="18F467DF" w14:textId="77777777" w:rsidR="004537C2" w:rsidRPr="00CA132E" w:rsidRDefault="004537C2" w:rsidP="004E735B">
            <w:pPr>
              <w:pStyle w:val="Heading3"/>
              <w:rPr>
                <w:rFonts w:cs="Arial"/>
              </w:rPr>
            </w:pPr>
            <w:bookmarkStart w:id="67" w:name="_Toc457400161"/>
            <w:r w:rsidRPr="00CA132E">
              <w:rPr>
                <w:rFonts w:cs="Arial"/>
              </w:rPr>
              <w:t>Judicial Grievance Mechanisms</w:t>
            </w:r>
            <w:bookmarkEnd w:id="67"/>
          </w:p>
          <w:p w14:paraId="73419EFD" w14:textId="721B76C0" w:rsidR="004537C2" w:rsidRPr="009B0312" w:rsidRDefault="004537C2" w:rsidP="004E735B">
            <w:pPr>
              <w:rPr>
                <w:rFonts w:cs="Arial"/>
                <w:color w:val="0070C0"/>
              </w:rPr>
            </w:pPr>
            <w:r w:rsidRPr="009B0312">
              <w:rPr>
                <w:rFonts w:cs="Arial"/>
                <w:color w:val="0070C0"/>
              </w:rPr>
              <w:t>To become a qualified Scottish solicitor, applicants must have completed an accredited LLB</w:t>
            </w:r>
            <w:r w:rsidR="008C0C17" w:rsidRPr="009B0312">
              <w:rPr>
                <w:rFonts w:cs="Arial"/>
                <w:color w:val="0070C0"/>
              </w:rPr>
              <w:t xml:space="preserve"> (Bachelor of Laws)</w:t>
            </w:r>
            <w:r w:rsidRPr="009B0312">
              <w:rPr>
                <w:rFonts w:cs="Arial"/>
                <w:color w:val="0070C0"/>
              </w:rPr>
              <w:t>. This d</w:t>
            </w:r>
            <w:r w:rsidR="00CF7F28" w:rsidRPr="009B0312">
              <w:rPr>
                <w:rFonts w:cs="Arial"/>
                <w:color w:val="0070C0"/>
              </w:rPr>
              <w:t>egree must include teaching on h</w:t>
            </w:r>
            <w:r w:rsidRPr="009B0312">
              <w:rPr>
                <w:rFonts w:cs="Arial"/>
                <w:color w:val="0070C0"/>
              </w:rPr>
              <w:t xml:space="preserve">uman </w:t>
            </w:r>
            <w:r w:rsidR="00CF7F28" w:rsidRPr="009B0312">
              <w:rPr>
                <w:rFonts w:cs="Arial"/>
                <w:color w:val="0070C0"/>
              </w:rPr>
              <w:t>r</w:t>
            </w:r>
            <w:r w:rsidRPr="009B0312">
              <w:rPr>
                <w:rFonts w:cs="Arial"/>
                <w:color w:val="0070C0"/>
              </w:rPr>
              <w:t>ights (although not specifica</w:t>
            </w:r>
            <w:r w:rsidR="00CF7F28" w:rsidRPr="009B0312">
              <w:rPr>
                <w:rFonts w:cs="Arial"/>
                <w:color w:val="0070C0"/>
              </w:rPr>
              <w:t>lly business and human rights).</w:t>
            </w:r>
            <w:r w:rsidRPr="009B0312">
              <w:rPr>
                <w:rStyle w:val="EndnoteReference"/>
                <w:rFonts w:cs="Arial"/>
                <w:color w:val="0070C0"/>
              </w:rPr>
              <w:endnoteReference w:id="102"/>
            </w:r>
            <w:r w:rsidRPr="009B0312">
              <w:rPr>
                <w:rFonts w:cs="Arial"/>
                <w:color w:val="0070C0"/>
              </w:rPr>
              <w:t xml:space="preserve"> These accreditations have changed over time and solicitors qualifying in other jurisdictions can also work in Scotland (under par</w:t>
            </w:r>
            <w:r w:rsidR="00CF7F28" w:rsidRPr="009B0312">
              <w:rPr>
                <w:rFonts w:cs="Arial"/>
                <w:color w:val="0070C0"/>
              </w:rPr>
              <w:t>ticular circumstances). S</w:t>
            </w:r>
            <w:r w:rsidRPr="009B0312">
              <w:rPr>
                <w:rFonts w:cs="Arial"/>
                <w:color w:val="0070C0"/>
              </w:rPr>
              <w:t>o there is no guarantee that all solicitors/advocates/judges will have received human rights training</w:t>
            </w:r>
            <w:r w:rsidR="004C1C69" w:rsidRPr="009B0312">
              <w:rPr>
                <w:rFonts w:cs="Arial"/>
                <w:color w:val="0070C0"/>
              </w:rPr>
              <w:t>, though when judges undertake induction and continuing training</w:t>
            </w:r>
            <w:r w:rsidR="007D6C2C" w:rsidRPr="009B0312">
              <w:rPr>
                <w:rFonts w:cs="Arial"/>
                <w:color w:val="0070C0"/>
              </w:rPr>
              <w:t>,</w:t>
            </w:r>
            <w:r w:rsidR="004C1C69" w:rsidRPr="009B0312">
              <w:rPr>
                <w:rFonts w:cs="Arial"/>
                <w:color w:val="0070C0"/>
              </w:rPr>
              <w:t xml:space="preserve"> human rights issues are raised within that training as appropriate to the subject area.</w:t>
            </w:r>
          </w:p>
          <w:p w14:paraId="377D4CF7" w14:textId="77777777" w:rsidR="004537C2" w:rsidRPr="005A0DED" w:rsidRDefault="004537C2" w:rsidP="004E735B">
            <w:pPr>
              <w:rPr>
                <w:rFonts w:cs="Arial"/>
              </w:rPr>
            </w:pPr>
          </w:p>
          <w:p w14:paraId="5CFE7FB6" w14:textId="77777777" w:rsidR="004537C2" w:rsidRPr="005A0DED" w:rsidRDefault="004537C2" w:rsidP="004E735B">
            <w:pPr>
              <w:jc w:val="left"/>
              <w:rPr>
                <w:rFonts w:cs="Arial"/>
              </w:rPr>
            </w:pPr>
            <w:r w:rsidRPr="005A0DED">
              <w:rPr>
                <w:rFonts w:cs="Arial"/>
              </w:rPr>
              <w:t>Currently the Human Rights Act 1998 only covers breaches of human rights by public authorities.</w:t>
            </w:r>
          </w:p>
          <w:p w14:paraId="2A765D1C" w14:textId="77777777" w:rsidR="004537C2" w:rsidRDefault="004537C2" w:rsidP="004E735B">
            <w:pPr>
              <w:jc w:val="left"/>
              <w:rPr>
                <w:rFonts w:cs="Arial"/>
                <w:color w:val="1F497D"/>
              </w:rPr>
            </w:pPr>
          </w:p>
          <w:p w14:paraId="19DEB58B" w14:textId="77777777" w:rsidR="004537C2" w:rsidRPr="00CA132E" w:rsidRDefault="004537C2" w:rsidP="004E735B">
            <w:pPr>
              <w:pStyle w:val="Heading3"/>
              <w:rPr>
                <w:rFonts w:cs="Arial"/>
              </w:rPr>
            </w:pPr>
            <w:bookmarkStart w:id="68" w:name="_Toc457400162"/>
            <w:r w:rsidRPr="00CA132E">
              <w:rPr>
                <w:rFonts w:cs="Arial"/>
              </w:rPr>
              <w:t>Non-Judicial Grievance Mechanisms</w:t>
            </w:r>
            <w:bookmarkEnd w:id="68"/>
          </w:p>
          <w:p w14:paraId="0FE75C15" w14:textId="77777777" w:rsidR="004537C2" w:rsidRDefault="004537C2" w:rsidP="004E735B">
            <w:pPr>
              <w:rPr>
                <w:rFonts w:cs="Arial"/>
              </w:rPr>
            </w:pPr>
            <w:r>
              <w:rPr>
                <w:rFonts w:cs="Arial"/>
              </w:rPr>
              <w:t>The UK has an OECD National Contact Point.</w:t>
            </w:r>
            <w:r>
              <w:rPr>
                <w:rStyle w:val="EndnoteReference"/>
                <w:rFonts w:cs="Arial"/>
              </w:rPr>
              <w:endnoteReference w:id="103"/>
            </w:r>
          </w:p>
          <w:p w14:paraId="39C44927" w14:textId="77777777" w:rsidR="004537C2" w:rsidRDefault="004537C2" w:rsidP="004E735B">
            <w:pPr>
              <w:rPr>
                <w:rFonts w:cs="Arial"/>
              </w:rPr>
            </w:pPr>
          </w:p>
          <w:p w14:paraId="3A37277F" w14:textId="22A79186" w:rsidR="004537C2" w:rsidRDefault="004537C2" w:rsidP="004E735B">
            <w:pPr>
              <w:jc w:val="left"/>
              <w:rPr>
                <w:rFonts w:cs="Arial"/>
                <w:color w:val="1F497D"/>
              </w:rPr>
            </w:pPr>
            <w:r w:rsidRPr="009B0312">
              <w:rPr>
                <w:rFonts w:cs="Arial"/>
                <w:color w:val="0070C0"/>
              </w:rPr>
              <w:t xml:space="preserve">The Scottish Public Service Ombudsman can only look at the actions of public </w:t>
            </w:r>
            <w:r w:rsidRPr="009B0312">
              <w:rPr>
                <w:rFonts w:cs="Arial"/>
                <w:color w:val="0070C0"/>
                <w:szCs w:val="24"/>
              </w:rPr>
              <w:t>bodies</w:t>
            </w:r>
            <w:r w:rsidR="00973B9E" w:rsidRPr="009B0312">
              <w:rPr>
                <w:rFonts w:cs="Arial"/>
                <w:color w:val="0070C0"/>
                <w:szCs w:val="24"/>
              </w:rPr>
              <w:t xml:space="preserve"> (which includes, but </w:t>
            </w:r>
            <w:r w:rsidR="007D6C2C" w:rsidRPr="009B0312">
              <w:rPr>
                <w:rFonts w:cs="Arial"/>
                <w:color w:val="0070C0"/>
                <w:szCs w:val="24"/>
              </w:rPr>
              <w:t xml:space="preserve">is </w:t>
            </w:r>
            <w:r w:rsidR="00973B9E" w:rsidRPr="009B0312">
              <w:rPr>
                <w:rFonts w:cs="Arial"/>
                <w:color w:val="0070C0"/>
                <w:szCs w:val="24"/>
              </w:rPr>
              <w:t xml:space="preserve">not limited to, state-owned enterprises, </w:t>
            </w:r>
            <w:r w:rsidR="00973B9E" w:rsidRPr="009B0312">
              <w:rPr>
                <w:rFonts w:cs="Arial"/>
                <w:color w:val="0070C0"/>
                <w:szCs w:val="24"/>
                <w:lang w:val="en-US"/>
              </w:rPr>
              <w:t>councils, the NHS, prisons, the Scottish Government, colleges and universities)</w:t>
            </w:r>
            <w:r w:rsidRPr="009B0312">
              <w:rPr>
                <w:rFonts w:cs="Arial"/>
                <w:color w:val="0070C0"/>
                <w:szCs w:val="24"/>
              </w:rPr>
              <w:t xml:space="preserve">. Although its establishing legislation does not mention human rights, the Ombudsman has stated that human rights should fall within </w:t>
            </w:r>
            <w:r w:rsidR="007D6C2C" w:rsidRPr="009B0312">
              <w:rPr>
                <w:rFonts w:cs="Arial"/>
                <w:color w:val="0070C0"/>
                <w:szCs w:val="24"/>
              </w:rPr>
              <w:t xml:space="preserve">its </w:t>
            </w:r>
            <w:r w:rsidRPr="009B0312">
              <w:rPr>
                <w:rFonts w:cs="Arial"/>
                <w:color w:val="0070C0"/>
                <w:szCs w:val="24"/>
              </w:rPr>
              <w:t>remit.</w:t>
            </w:r>
          </w:p>
          <w:p w14:paraId="70F3142B" w14:textId="77777777" w:rsidR="004537C2" w:rsidRDefault="004537C2" w:rsidP="004E735B">
            <w:pPr>
              <w:jc w:val="left"/>
              <w:rPr>
                <w:rFonts w:cs="Arial"/>
                <w:color w:val="1F497D"/>
              </w:rPr>
            </w:pPr>
          </w:p>
          <w:p w14:paraId="38599814" w14:textId="77777777" w:rsidR="004537C2" w:rsidRPr="00CA132E" w:rsidRDefault="004537C2" w:rsidP="004E735B">
            <w:pPr>
              <w:pStyle w:val="Heading3"/>
              <w:rPr>
                <w:rFonts w:cs="Arial"/>
              </w:rPr>
            </w:pPr>
            <w:bookmarkStart w:id="69" w:name="_Toc457400163"/>
            <w:r w:rsidRPr="00CA132E">
              <w:rPr>
                <w:rFonts w:cs="Arial"/>
              </w:rPr>
              <w:t>Legal Aid and Assistance</w:t>
            </w:r>
            <w:bookmarkEnd w:id="69"/>
          </w:p>
          <w:p w14:paraId="602C04D1" w14:textId="77777777" w:rsidR="004537C2" w:rsidRPr="009B0312" w:rsidRDefault="004537C2" w:rsidP="004E735B">
            <w:pPr>
              <w:rPr>
                <w:rFonts w:cs="Arial"/>
                <w:color w:val="0070C0"/>
              </w:rPr>
            </w:pPr>
            <w:r w:rsidRPr="009B0312">
              <w:rPr>
                <w:rFonts w:cs="Arial"/>
                <w:color w:val="0070C0"/>
              </w:rPr>
              <w:t>Legal Aid is available for parties wishing to raise claims under Scots law. No specific reference is made to human rights but if the business was contravening a Scottish law then action should be available.</w:t>
            </w:r>
            <w:r w:rsidRPr="009B0312">
              <w:rPr>
                <w:rStyle w:val="EndnoteReference"/>
                <w:rFonts w:cs="Arial"/>
                <w:color w:val="0070C0"/>
              </w:rPr>
              <w:endnoteReference w:id="104"/>
            </w:r>
          </w:p>
          <w:p w14:paraId="13C19FB1" w14:textId="77777777" w:rsidR="004537C2" w:rsidRPr="009B0312" w:rsidRDefault="004537C2" w:rsidP="004E735B">
            <w:pPr>
              <w:rPr>
                <w:rFonts w:cs="Arial"/>
                <w:color w:val="0070C0"/>
              </w:rPr>
            </w:pPr>
          </w:p>
          <w:p w14:paraId="11867934" w14:textId="77777777" w:rsidR="004537C2" w:rsidRPr="005A0DED" w:rsidRDefault="004537C2" w:rsidP="004E735B">
            <w:pPr>
              <w:jc w:val="left"/>
              <w:rPr>
                <w:rFonts w:cs="Arial"/>
              </w:rPr>
            </w:pPr>
            <w:r w:rsidRPr="009B0312">
              <w:rPr>
                <w:rFonts w:cs="Arial"/>
                <w:color w:val="0070C0"/>
              </w:rPr>
              <w:t xml:space="preserve">Assistance is not provided for human rights claims to </w:t>
            </w:r>
            <w:r w:rsidR="007D6C2C" w:rsidRPr="009B0312">
              <w:rPr>
                <w:rFonts w:cs="Arial"/>
                <w:color w:val="0070C0"/>
              </w:rPr>
              <w:t xml:space="preserve">the </w:t>
            </w:r>
            <w:proofErr w:type="spellStart"/>
            <w:r w:rsidRPr="009B0312">
              <w:rPr>
                <w:rFonts w:cs="Arial"/>
                <w:color w:val="0070C0"/>
              </w:rPr>
              <w:t>EC</w:t>
            </w:r>
            <w:r w:rsidR="004C1C69" w:rsidRPr="009B0312">
              <w:rPr>
                <w:rFonts w:cs="Arial"/>
                <w:color w:val="0070C0"/>
              </w:rPr>
              <w:t>t</w:t>
            </w:r>
            <w:r w:rsidRPr="009B0312">
              <w:rPr>
                <w:rFonts w:cs="Arial"/>
                <w:color w:val="0070C0"/>
              </w:rPr>
              <w:t>HR</w:t>
            </w:r>
            <w:proofErr w:type="spellEnd"/>
            <w:r w:rsidR="002031A8" w:rsidRPr="009B0312">
              <w:rPr>
                <w:rFonts w:cs="Arial"/>
                <w:color w:val="0070C0"/>
              </w:rPr>
              <w:t>.</w:t>
            </w:r>
            <w:r w:rsidRPr="009B0312">
              <w:rPr>
                <w:rStyle w:val="EndnoteReference"/>
                <w:rFonts w:cs="Arial"/>
                <w:color w:val="0070C0"/>
              </w:rPr>
              <w:endnoteReference w:id="105"/>
            </w:r>
          </w:p>
          <w:p w14:paraId="06181402" w14:textId="1869BF6E" w:rsidR="005A0DED" w:rsidRPr="00CA132E" w:rsidRDefault="005A0DED" w:rsidP="004E735B">
            <w:pPr>
              <w:jc w:val="left"/>
              <w:rPr>
                <w:rFonts w:cs="Arial"/>
                <w:color w:val="1F497D"/>
              </w:rPr>
            </w:pPr>
          </w:p>
        </w:tc>
      </w:tr>
      <w:tr w:rsidR="004537C2" w:rsidRPr="00F62623" w14:paraId="5C8EC258" w14:textId="77777777" w:rsidTr="00F62623">
        <w:trPr>
          <w:trHeight w:val="91"/>
        </w:trPr>
        <w:tc>
          <w:tcPr>
            <w:tcW w:w="14174" w:type="dxa"/>
            <w:gridSpan w:val="3"/>
            <w:shd w:val="clear" w:color="auto" w:fill="7F7F7F"/>
          </w:tcPr>
          <w:p w14:paraId="59062A39" w14:textId="77777777" w:rsidR="004537C2" w:rsidRPr="00F62623" w:rsidRDefault="004537C2" w:rsidP="00F62623">
            <w:pPr>
              <w:jc w:val="left"/>
              <w:rPr>
                <w:rFonts w:cs="Arial"/>
                <w:b/>
              </w:rPr>
            </w:pPr>
            <w:r w:rsidRPr="00F62623">
              <w:rPr>
                <w:rFonts w:cs="Arial"/>
                <w:b/>
              </w:rPr>
              <w:lastRenderedPageBreak/>
              <w:t>Gaps</w:t>
            </w:r>
          </w:p>
        </w:tc>
      </w:tr>
      <w:tr w:rsidR="004537C2" w:rsidRPr="00CA132E" w14:paraId="01CC3B48" w14:textId="77777777" w:rsidTr="004E735B">
        <w:trPr>
          <w:trHeight w:val="630"/>
        </w:trPr>
        <w:tc>
          <w:tcPr>
            <w:tcW w:w="14174" w:type="dxa"/>
            <w:gridSpan w:val="3"/>
            <w:tcBorders>
              <w:bottom w:val="single" w:sz="4" w:space="0" w:color="auto"/>
            </w:tcBorders>
            <w:shd w:val="clear" w:color="auto" w:fill="FFFFFF"/>
          </w:tcPr>
          <w:p w14:paraId="6BC28A8D" w14:textId="77777777" w:rsidR="004537C2" w:rsidRPr="00CA132E" w:rsidRDefault="004537C2" w:rsidP="004E735B">
            <w:pPr>
              <w:pStyle w:val="Heading3"/>
              <w:rPr>
                <w:rFonts w:cs="Arial"/>
              </w:rPr>
            </w:pPr>
            <w:bookmarkStart w:id="70" w:name="_Toc457400164"/>
            <w:r w:rsidRPr="00CA132E">
              <w:rPr>
                <w:rFonts w:cs="Arial"/>
              </w:rPr>
              <w:t>Vulnerable Group Assessment</w:t>
            </w:r>
            <w:bookmarkEnd w:id="70"/>
          </w:p>
          <w:p w14:paraId="214A223C" w14:textId="672D5A26" w:rsidR="004537C2" w:rsidRPr="009B0312" w:rsidRDefault="004537C2" w:rsidP="004E735B">
            <w:pPr>
              <w:pStyle w:val="NormalWeb"/>
              <w:spacing w:before="0" w:beforeAutospacing="0" w:after="0" w:afterAutospacing="0"/>
              <w:rPr>
                <w:rFonts w:ascii="Arial" w:hAnsi="Arial" w:cs="Arial"/>
                <w:color w:val="0070C0"/>
                <w:sz w:val="24"/>
                <w:szCs w:val="24"/>
              </w:rPr>
            </w:pPr>
            <w:r w:rsidRPr="009B0312">
              <w:rPr>
                <w:rFonts w:ascii="Arial" w:hAnsi="Arial" w:cs="Arial"/>
                <w:color w:val="0070C0"/>
                <w:sz w:val="24"/>
                <w:szCs w:val="24"/>
              </w:rPr>
              <w:t xml:space="preserve">While there are a considerable number of initiatives aimed at identifying specific impacts on, and providing support to, vulnerable groups, there remains a number of on-going challenges. For example, the Scottish Commission on Older Women (SCOW) report </w:t>
            </w:r>
            <w:r w:rsidR="007D6C2C" w:rsidRPr="009B0312">
              <w:rPr>
                <w:rFonts w:ascii="Arial" w:hAnsi="Arial" w:cs="Arial"/>
                <w:color w:val="0070C0"/>
                <w:sz w:val="24"/>
                <w:szCs w:val="24"/>
              </w:rPr>
              <w:t xml:space="preserve">stated </w:t>
            </w:r>
            <w:r w:rsidRPr="009B0312">
              <w:rPr>
                <w:rFonts w:ascii="Arial" w:hAnsi="Arial" w:cs="Arial"/>
                <w:color w:val="0070C0"/>
                <w:sz w:val="24"/>
                <w:szCs w:val="24"/>
              </w:rPr>
              <w:t>that</w:t>
            </w:r>
            <w:r w:rsidR="007D6C2C" w:rsidRPr="009B0312">
              <w:rPr>
                <w:rFonts w:ascii="Arial" w:hAnsi="Arial" w:cs="Arial"/>
                <w:color w:val="0070C0"/>
                <w:sz w:val="24"/>
                <w:szCs w:val="24"/>
              </w:rPr>
              <w:t>:</w:t>
            </w:r>
            <w:r w:rsidRPr="009B0312">
              <w:rPr>
                <w:rFonts w:ascii="Arial" w:hAnsi="Arial" w:cs="Arial"/>
                <w:color w:val="0070C0"/>
                <w:sz w:val="24"/>
                <w:szCs w:val="24"/>
              </w:rPr>
              <w:t xml:space="preserve"> “</w:t>
            </w:r>
            <w:r w:rsidR="007D6C2C" w:rsidRPr="009B0312">
              <w:rPr>
                <w:rFonts w:ascii="Arial" w:hAnsi="Arial" w:cs="Arial"/>
                <w:color w:val="0070C0"/>
                <w:sz w:val="24"/>
                <w:szCs w:val="24"/>
              </w:rPr>
              <w:t xml:space="preserve">There </w:t>
            </w:r>
            <w:r w:rsidRPr="009B0312">
              <w:rPr>
                <w:rFonts w:ascii="Arial" w:hAnsi="Arial" w:cs="Arial"/>
                <w:color w:val="0070C0"/>
                <w:sz w:val="24"/>
                <w:szCs w:val="24"/>
              </w:rPr>
              <w:t xml:space="preserve">is clear evidence that women in the 50–64 age group face the largest degree of gender-based wage differentials </w:t>
            </w:r>
            <w:r w:rsidRPr="009B0312">
              <w:rPr>
                <w:rFonts w:ascii="Arial" w:hAnsi="Arial" w:cs="Arial"/>
                <w:color w:val="0070C0"/>
                <w:sz w:val="24"/>
                <w:szCs w:val="24"/>
              </w:rPr>
              <w:lastRenderedPageBreak/>
              <w:t>in the labour market; and are likely to be in lower-skilled positions than their male counterparts”</w:t>
            </w:r>
            <w:r w:rsidR="002031A8" w:rsidRPr="009B0312">
              <w:rPr>
                <w:rFonts w:ascii="Arial" w:hAnsi="Arial" w:cs="Arial"/>
                <w:color w:val="0070C0"/>
                <w:sz w:val="24"/>
                <w:szCs w:val="24"/>
              </w:rPr>
              <w:t>.</w:t>
            </w:r>
            <w:r w:rsidRPr="009B0312">
              <w:rPr>
                <w:rStyle w:val="EndnoteReference"/>
                <w:rFonts w:ascii="Arial" w:hAnsi="Arial" w:cs="Arial"/>
                <w:color w:val="0070C0"/>
                <w:sz w:val="24"/>
                <w:szCs w:val="24"/>
              </w:rPr>
              <w:endnoteReference w:id="106"/>
            </w:r>
            <w:r w:rsidRPr="009B0312">
              <w:rPr>
                <w:rFonts w:ascii="Arial" w:hAnsi="Arial" w:cs="Arial"/>
                <w:color w:val="0070C0"/>
                <w:sz w:val="24"/>
                <w:szCs w:val="24"/>
              </w:rPr>
              <w:t xml:space="preserve"> They call on the government to secure greater pay transparency that will contribute to a narrowing the gender pay gap</w:t>
            </w:r>
            <w:r w:rsidR="007D6C2C" w:rsidRPr="009B0312">
              <w:rPr>
                <w:rFonts w:ascii="Arial" w:hAnsi="Arial" w:cs="Arial"/>
                <w:color w:val="0070C0"/>
                <w:sz w:val="24"/>
                <w:szCs w:val="24"/>
              </w:rPr>
              <w:t>,</w:t>
            </w:r>
            <w:r w:rsidRPr="009B0312">
              <w:rPr>
                <w:rFonts w:ascii="Arial" w:hAnsi="Arial" w:cs="Arial"/>
                <w:color w:val="0070C0"/>
                <w:sz w:val="24"/>
                <w:szCs w:val="24"/>
              </w:rPr>
              <w:t xml:space="preserve"> and to implement flexible working policies to assist older women with caring responsibilities. </w:t>
            </w:r>
          </w:p>
          <w:p w14:paraId="34101790" w14:textId="77777777" w:rsidR="004537C2" w:rsidRPr="009B0312" w:rsidRDefault="004537C2" w:rsidP="004E735B">
            <w:pPr>
              <w:pStyle w:val="NormalWeb"/>
              <w:spacing w:before="0" w:beforeAutospacing="0" w:after="0" w:afterAutospacing="0"/>
              <w:rPr>
                <w:rFonts w:ascii="Arial" w:hAnsi="Arial" w:cs="Arial"/>
                <w:color w:val="0070C0"/>
                <w:sz w:val="24"/>
                <w:szCs w:val="24"/>
              </w:rPr>
            </w:pPr>
          </w:p>
          <w:p w14:paraId="6864B8E4" w14:textId="51E851E0" w:rsidR="004537C2" w:rsidRPr="009B0312" w:rsidRDefault="004537C2" w:rsidP="004E735B">
            <w:pPr>
              <w:pStyle w:val="Default"/>
              <w:rPr>
                <w:color w:val="0070C0"/>
              </w:rPr>
            </w:pPr>
            <w:r w:rsidRPr="009B0312">
              <w:rPr>
                <w:color w:val="0070C0"/>
              </w:rPr>
              <w:t>An EHRC report, “Is Scotland Fairer? The state of equality and human rights 2015”</w:t>
            </w:r>
            <w:r w:rsidR="00FC6F37" w:rsidRPr="009B0312">
              <w:rPr>
                <w:color w:val="0070C0"/>
              </w:rPr>
              <w:t>,</w:t>
            </w:r>
            <w:r w:rsidRPr="009B0312">
              <w:rPr>
                <w:rStyle w:val="EndnoteReference"/>
                <w:color w:val="0070C0"/>
              </w:rPr>
              <w:endnoteReference w:id="107"/>
            </w:r>
            <w:r w:rsidRPr="009B0312">
              <w:rPr>
                <w:color w:val="0070C0"/>
              </w:rPr>
              <w:t xml:space="preserve"> outlined a number of on-going workplace equality issues</w:t>
            </w:r>
            <w:r w:rsidR="007D6C2C" w:rsidRPr="009B0312">
              <w:rPr>
                <w:color w:val="0070C0"/>
              </w:rPr>
              <w:t>,</w:t>
            </w:r>
            <w:r w:rsidRPr="009B0312">
              <w:rPr>
                <w:color w:val="0070C0"/>
              </w:rPr>
              <w:t xml:space="preserve"> including (but not limited to): (i) women are less likely to be in work than men, and those women who are in work are less likely to be in senior positions and more likely to be in part-time work; (ii) unemployment rates increased more for disabled people than for non-disabled people between 2008 and 2013, and; (iii) unemployment rates are significantly higher for people from some ethnic minorities compared with </w:t>
            </w:r>
            <w:r w:rsidR="007D6C2C" w:rsidRPr="009B0312">
              <w:rPr>
                <w:color w:val="0070C0"/>
              </w:rPr>
              <w:t xml:space="preserve">white </w:t>
            </w:r>
            <w:r w:rsidRPr="009B0312">
              <w:rPr>
                <w:color w:val="0070C0"/>
              </w:rPr>
              <w:t xml:space="preserve">people. </w:t>
            </w:r>
          </w:p>
          <w:p w14:paraId="7B15EAE6" w14:textId="77777777" w:rsidR="004537C2" w:rsidRPr="009B0312" w:rsidRDefault="004537C2" w:rsidP="004E735B">
            <w:pPr>
              <w:pStyle w:val="Default"/>
              <w:rPr>
                <w:color w:val="0070C0"/>
              </w:rPr>
            </w:pPr>
          </w:p>
          <w:p w14:paraId="12E18539" w14:textId="2BA4A663" w:rsidR="004537C2" w:rsidRPr="005A0DED" w:rsidRDefault="004537C2" w:rsidP="004E735B">
            <w:pPr>
              <w:rPr>
                <w:rFonts w:cs="Arial"/>
                <w:szCs w:val="24"/>
              </w:rPr>
            </w:pPr>
            <w:r w:rsidRPr="009B0312">
              <w:rPr>
                <w:rFonts w:cs="Arial"/>
                <w:color w:val="0070C0"/>
                <w:szCs w:val="24"/>
              </w:rPr>
              <w:t xml:space="preserve">A petition submitted to the Scottish Parliament urged the Scottish Government to investigate, among other things, the legal status and appropriateness of professional SFA </w:t>
            </w:r>
            <w:r w:rsidR="00285319" w:rsidRPr="009B0312">
              <w:rPr>
                <w:rFonts w:cs="Arial"/>
                <w:color w:val="0070C0"/>
                <w:szCs w:val="24"/>
              </w:rPr>
              <w:t xml:space="preserve">(Scottish Football Association) </w:t>
            </w:r>
            <w:r w:rsidRPr="009B0312">
              <w:rPr>
                <w:rFonts w:cs="Arial"/>
                <w:color w:val="0070C0"/>
                <w:szCs w:val="24"/>
              </w:rPr>
              <w:t>clubs entering into contracts with children under 16 years</w:t>
            </w:r>
            <w:r w:rsidR="007D6C2C" w:rsidRPr="009B0312">
              <w:rPr>
                <w:rFonts w:cs="Arial"/>
                <w:color w:val="0070C0"/>
                <w:szCs w:val="24"/>
              </w:rPr>
              <w:t xml:space="preserve"> of age,</w:t>
            </w:r>
            <w:r w:rsidRPr="009B0312">
              <w:rPr>
                <w:rFonts w:cs="Arial"/>
                <w:color w:val="0070C0"/>
                <w:szCs w:val="24"/>
              </w:rPr>
              <w:t xml:space="preserve"> as well as ‘compensation’ payments between </w:t>
            </w:r>
            <w:r w:rsidR="00285319" w:rsidRPr="009B0312">
              <w:rPr>
                <w:rFonts w:cs="Arial"/>
                <w:color w:val="0070C0"/>
                <w:szCs w:val="24"/>
              </w:rPr>
              <w:t>SFA</w:t>
            </w:r>
            <w:r w:rsidRPr="009B0312">
              <w:rPr>
                <w:rFonts w:cs="Arial"/>
                <w:color w:val="0070C0"/>
                <w:szCs w:val="24"/>
              </w:rPr>
              <w:t xml:space="preserve"> member clubs for the transfer of young players under the age of 16 years.</w:t>
            </w:r>
            <w:r w:rsidR="00FC6F37" w:rsidRPr="009B0312">
              <w:rPr>
                <w:rFonts w:cs="Arial"/>
                <w:color w:val="0070C0"/>
                <w:szCs w:val="24"/>
                <w:vertAlign w:val="superscript"/>
              </w:rPr>
              <w:endnoteReference w:id="108"/>
            </w:r>
            <w:r w:rsidRPr="009B0312">
              <w:rPr>
                <w:rFonts w:cs="Arial"/>
                <w:color w:val="0070C0"/>
                <w:szCs w:val="24"/>
              </w:rPr>
              <w:t xml:space="preserve">  In particular, the petition argued the ‘transfer market’ breaches the UN Convention on the Rights of the Child. The Public Petitions Committee consulted with a wide-range </w:t>
            </w:r>
            <w:r w:rsidR="00FC6F37" w:rsidRPr="009B0312">
              <w:rPr>
                <w:rFonts w:cs="Arial"/>
                <w:color w:val="0070C0"/>
                <w:szCs w:val="24"/>
              </w:rPr>
              <w:t>of stakeholders, including the</w:t>
            </w:r>
            <w:r w:rsidR="00625DC4" w:rsidRPr="009B0312">
              <w:rPr>
                <w:rFonts w:cs="Arial"/>
                <w:color w:val="0070C0"/>
                <w:szCs w:val="24"/>
              </w:rPr>
              <w:t xml:space="preserve"> Children and Young People’s Commissioner Scotland (CYPCS), </w:t>
            </w:r>
            <w:r w:rsidRPr="009B0312">
              <w:rPr>
                <w:rFonts w:cs="Arial"/>
                <w:color w:val="0070C0"/>
                <w:szCs w:val="24"/>
              </w:rPr>
              <w:t xml:space="preserve">to review the current registration process from a rights perspective. In undertaking a child rights impact assessment (CRIA), </w:t>
            </w:r>
            <w:r w:rsidR="00625DC4" w:rsidRPr="009B0312">
              <w:rPr>
                <w:rFonts w:cs="Arial"/>
                <w:color w:val="0070C0"/>
                <w:szCs w:val="24"/>
              </w:rPr>
              <w:t xml:space="preserve">the CYPCS </w:t>
            </w:r>
            <w:r w:rsidR="00FC6F37" w:rsidRPr="009B0312">
              <w:rPr>
                <w:rFonts w:cs="Arial"/>
                <w:color w:val="0070C0"/>
                <w:szCs w:val="24"/>
              </w:rPr>
              <w:t>recommended that “p</w:t>
            </w:r>
            <w:r w:rsidRPr="009B0312">
              <w:rPr>
                <w:rFonts w:cs="Arial"/>
                <w:color w:val="0070C0"/>
                <w:szCs w:val="24"/>
              </w:rPr>
              <w:t>rofessional football clubs need to take greater account of children’s rights within youth footba</w:t>
            </w:r>
            <w:r w:rsidR="00FC6F37" w:rsidRPr="009B0312">
              <w:rPr>
                <w:rFonts w:cs="Arial"/>
                <w:color w:val="0070C0"/>
                <w:szCs w:val="24"/>
              </w:rPr>
              <w:t xml:space="preserve">ll” </w:t>
            </w:r>
            <w:r w:rsidRPr="009B0312">
              <w:rPr>
                <w:rFonts w:cs="Arial"/>
                <w:color w:val="0070C0"/>
                <w:szCs w:val="24"/>
              </w:rPr>
              <w:t>and called for changes in the registration process.</w:t>
            </w:r>
            <w:r w:rsidR="00FC6F37" w:rsidRPr="009B0312">
              <w:rPr>
                <w:rStyle w:val="EndnoteReference"/>
                <w:rFonts w:cs="Arial"/>
                <w:color w:val="0070C0"/>
                <w:szCs w:val="24"/>
              </w:rPr>
              <w:endnoteReference w:id="109"/>
            </w:r>
            <w:r w:rsidRPr="009B0312">
              <w:rPr>
                <w:rFonts w:cs="Arial"/>
                <w:color w:val="0070C0"/>
                <w:szCs w:val="24"/>
              </w:rPr>
              <w:t xml:space="preserve"> In </w:t>
            </w:r>
            <w:r w:rsidRPr="009B0312">
              <w:rPr>
                <w:rFonts w:cs="Arial"/>
                <w:color w:val="0070C0"/>
                <w:szCs w:val="24"/>
                <w:lang w:val="en-US"/>
              </w:rPr>
              <w:t xml:space="preserve">March 2016, the </w:t>
            </w:r>
            <w:r w:rsidRPr="009B0312">
              <w:rPr>
                <w:rFonts w:cs="Arial"/>
                <w:color w:val="0070C0"/>
                <w:szCs w:val="24"/>
              </w:rPr>
              <w:t xml:space="preserve">Public Petitions </w:t>
            </w:r>
            <w:r w:rsidRPr="009B0312">
              <w:rPr>
                <w:rFonts w:cs="Arial"/>
                <w:color w:val="0070C0"/>
                <w:szCs w:val="24"/>
                <w:lang w:val="en-US"/>
              </w:rPr>
              <w:t>Committee agreed to include the petition in its legacy paper for consideration by the Session 5 Public Petitions Committee and agreed to write to the Scottish Government regarding regulation.</w:t>
            </w:r>
            <w:r w:rsidR="00FC6F37" w:rsidRPr="009B0312">
              <w:rPr>
                <w:rStyle w:val="EndnoteReference"/>
                <w:rFonts w:cs="Arial"/>
                <w:color w:val="0070C0"/>
                <w:szCs w:val="24"/>
                <w:lang w:val="en-US"/>
              </w:rPr>
              <w:endnoteReference w:id="110"/>
            </w:r>
            <w:r w:rsidRPr="009B0312">
              <w:rPr>
                <w:rFonts w:cs="Arial"/>
                <w:color w:val="0070C0"/>
                <w:szCs w:val="24"/>
                <w:lang w:val="en-US"/>
              </w:rPr>
              <w:t xml:space="preserve"> </w:t>
            </w:r>
          </w:p>
          <w:p w14:paraId="70C0A55C" w14:textId="77777777" w:rsidR="004537C2" w:rsidRPr="00F61CE0"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MT Std" w:hAnsi="Arial MT Std" w:cs="Arial MT Std"/>
                <w:color w:val="000000"/>
                <w:sz w:val="23"/>
                <w:szCs w:val="23"/>
                <w:lang w:val="en-US"/>
              </w:rPr>
            </w:pPr>
          </w:p>
          <w:p w14:paraId="2994A978" w14:textId="77777777" w:rsidR="004537C2" w:rsidRPr="00E75026" w:rsidRDefault="004537C2" w:rsidP="004E735B">
            <w:pPr>
              <w:pStyle w:val="Heading3"/>
              <w:rPr>
                <w:rFonts w:cs="Arial"/>
              </w:rPr>
            </w:pPr>
            <w:bookmarkStart w:id="71" w:name="_Toc457400165"/>
            <w:r w:rsidRPr="00CA132E">
              <w:rPr>
                <w:rFonts w:cs="Arial"/>
              </w:rPr>
              <w:t>Non-Judicial Grievance Mechanisms</w:t>
            </w:r>
            <w:bookmarkEnd w:id="71"/>
          </w:p>
          <w:p w14:paraId="47361B90" w14:textId="6C7F2B08" w:rsidR="004537C2" w:rsidRPr="00E079BE" w:rsidRDefault="004537C2" w:rsidP="007D6C2C">
            <w:pPr>
              <w:jc w:val="left"/>
              <w:rPr>
                <w:rFonts w:cs="Arial"/>
              </w:rPr>
            </w:pPr>
            <w:r>
              <w:rPr>
                <w:rFonts w:cs="Arial"/>
              </w:rPr>
              <w:t xml:space="preserve">See Principle 1.2 </w:t>
            </w:r>
            <w:r w:rsidRPr="00B00D60">
              <w:rPr>
                <w:rFonts w:cs="Arial"/>
              </w:rPr>
              <w:t>-</w:t>
            </w:r>
            <w:r>
              <w:rPr>
                <w:rFonts w:cs="Arial"/>
              </w:rPr>
              <w:t xml:space="preserve"> </w:t>
            </w:r>
            <w:r w:rsidRPr="00CA132E">
              <w:rPr>
                <w:rFonts w:cs="Arial"/>
              </w:rPr>
              <w:t xml:space="preserve">OECD Guidelines for Multinational </w:t>
            </w:r>
            <w:r w:rsidRPr="00C25D51">
              <w:rPr>
                <w:rFonts w:cs="Arial"/>
              </w:rPr>
              <w:t xml:space="preserve">Enterprises: </w:t>
            </w:r>
            <w:r w:rsidRPr="00C25D51">
              <w:rPr>
                <w:rFonts w:eastAsia="MS Mincho" w:cs="Arial"/>
                <w:color w:val="000000"/>
                <w:szCs w:val="24"/>
              </w:rPr>
              <w:t>Amnesty International ha</w:t>
            </w:r>
            <w:r w:rsidR="00FC6F37">
              <w:rPr>
                <w:rFonts w:eastAsia="MS Mincho" w:cs="Arial"/>
                <w:color w:val="000000"/>
                <w:szCs w:val="24"/>
              </w:rPr>
              <w:t>s</w:t>
            </w:r>
            <w:r w:rsidRPr="00C25D51">
              <w:rPr>
                <w:rFonts w:eastAsia="MS Mincho" w:cs="Arial"/>
                <w:color w:val="000000"/>
                <w:szCs w:val="24"/>
              </w:rPr>
              <w:t xml:space="preserve"> noted </w:t>
            </w:r>
            <w:r w:rsidR="007D6C2C">
              <w:rPr>
                <w:rFonts w:eastAsia="MS Mincho" w:cs="Arial"/>
                <w:color w:val="000000"/>
                <w:szCs w:val="24"/>
              </w:rPr>
              <w:t>the</w:t>
            </w:r>
            <w:r w:rsidR="007D6C2C" w:rsidRPr="00C25D51">
              <w:rPr>
                <w:rFonts w:eastAsia="MS Mincho" w:cs="Arial"/>
                <w:color w:val="000000"/>
                <w:szCs w:val="24"/>
              </w:rPr>
              <w:t xml:space="preserve"> </w:t>
            </w:r>
            <w:r w:rsidRPr="00C25D51">
              <w:rPr>
                <w:rFonts w:eastAsia="MS Mincho" w:cs="Arial"/>
                <w:color w:val="000000"/>
                <w:szCs w:val="24"/>
              </w:rPr>
              <w:t xml:space="preserve">high rejection and referral of cases by the UK NCP and </w:t>
            </w:r>
            <w:r w:rsidRPr="00C25D51">
              <w:rPr>
                <w:rFonts w:cs="Arial"/>
                <w:color w:val="000000"/>
                <w:szCs w:val="24"/>
              </w:rPr>
              <w:t xml:space="preserve">the high evidential threshold that the UK NCP imposes on complainants that goes beyond the requirements of the </w:t>
            </w:r>
            <w:r w:rsidRPr="00C25D51">
              <w:rPr>
                <w:rFonts w:cs="Arial"/>
                <w:szCs w:val="24"/>
              </w:rPr>
              <w:t>OECD’s Procedural Guidance</w:t>
            </w:r>
            <w:r w:rsidRPr="00C25D51">
              <w:rPr>
                <w:rFonts w:cs="Arial"/>
                <w:color w:val="000000"/>
                <w:szCs w:val="24"/>
              </w:rPr>
              <w:t>.</w:t>
            </w:r>
            <w:r w:rsidR="00FC6F37" w:rsidRPr="00C25D51">
              <w:rPr>
                <w:rStyle w:val="EndnoteReference"/>
                <w:rFonts w:cs="Arial"/>
                <w:color w:val="000000"/>
                <w:szCs w:val="24"/>
              </w:rPr>
              <w:endnoteReference w:id="111"/>
            </w:r>
          </w:p>
        </w:tc>
      </w:tr>
    </w:tbl>
    <w:p w14:paraId="130AF613" w14:textId="0D3DA770" w:rsidR="004537C2"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700CB774" w14:textId="77777777" w:rsidR="00790203" w:rsidRDefault="00790203" w:rsidP="004537C2">
      <w:pPr>
        <w:tabs>
          <w:tab w:val="clear" w:pos="720"/>
          <w:tab w:val="clear" w:pos="1440"/>
          <w:tab w:val="clear" w:pos="2160"/>
          <w:tab w:val="clear" w:pos="2880"/>
          <w:tab w:val="clear" w:pos="4680"/>
          <w:tab w:val="clear" w:pos="5400"/>
          <w:tab w:val="clear" w:pos="9000"/>
        </w:tabs>
        <w:spacing w:line="240" w:lineRule="auto"/>
        <w:rPr>
          <w:rFonts w:cs="Arial"/>
        </w:rPr>
      </w:pPr>
    </w:p>
    <w:p w14:paraId="32E6DB65" w14:textId="77777777" w:rsidR="00790203" w:rsidRPr="00CA132E" w:rsidRDefault="00790203"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9237"/>
      </w:tblGrid>
      <w:tr w:rsidR="004537C2" w:rsidRPr="00CA132E" w14:paraId="57A2274B" w14:textId="77777777" w:rsidTr="004E735B">
        <w:tc>
          <w:tcPr>
            <w:tcW w:w="14174" w:type="dxa"/>
            <w:gridSpan w:val="2"/>
            <w:shd w:val="clear" w:color="auto" w:fill="00B0F0"/>
          </w:tcPr>
          <w:p w14:paraId="268F043C" w14:textId="77777777" w:rsidR="004537C2" w:rsidRPr="00CA132E" w:rsidRDefault="004537C2" w:rsidP="004E735B">
            <w:pPr>
              <w:pStyle w:val="Heading1"/>
              <w:rPr>
                <w:rFonts w:cs="Arial"/>
              </w:rPr>
            </w:pPr>
            <w:bookmarkStart w:id="72" w:name="_Toc457400166"/>
            <w:r w:rsidRPr="00CA132E">
              <w:rPr>
                <w:rFonts w:cs="Arial"/>
              </w:rPr>
              <w:t>GUIDING PRINCIPLE 2</w:t>
            </w:r>
            <w:bookmarkEnd w:id="72"/>
          </w:p>
        </w:tc>
      </w:tr>
      <w:tr w:rsidR="004537C2" w:rsidRPr="00CA132E" w14:paraId="284FA9E2" w14:textId="77777777" w:rsidTr="004E735B">
        <w:trPr>
          <w:trHeight w:val="707"/>
        </w:trPr>
        <w:tc>
          <w:tcPr>
            <w:tcW w:w="14174" w:type="dxa"/>
            <w:gridSpan w:val="2"/>
            <w:tcBorders>
              <w:bottom w:val="single" w:sz="4" w:space="0" w:color="auto"/>
            </w:tcBorders>
          </w:tcPr>
          <w:p w14:paraId="02CA5C9D" w14:textId="77777777" w:rsidR="004537C2" w:rsidRPr="00CA132E" w:rsidRDefault="004537C2" w:rsidP="004E735B">
            <w:pPr>
              <w:rPr>
                <w:rFonts w:cs="Arial"/>
              </w:rPr>
            </w:pPr>
            <w:r w:rsidRPr="00CA132E">
              <w:rPr>
                <w:rFonts w:cs="Arial"/>
              </w:rPr>
              <w:t>States should set out clearly the expectation that all business enterprises domiciled in their territory and/or jurisdiction respect human rights throughout their operations.</w:t>
            </w:r>
          </w:p>
        </w:tc>
      </w:tr>
      <w:tr w:rsidR="004537C2" w:rsidRPr="00CA132E" w14:paraId="776AB4CF" w14:textId="77777777" w:rsidTr="004E735B">
        <w:tc>
          <w:tcPr>
            <w:tcW w:w="14174" w:type="dxa"/>
            <w:gridSpan w:val="2"/>
            <w:shd w:val="clear" w:color="auto" w:fill="808080"/>
          </w:tcPr>
          <w:p w14:paraId="13351B73" w14:textId="77777777" w:rsidR="004537C2" w:rsidRPr="00CA132E" w:rsidRDefault="004537C2" w:rsidP="004E735B">
            <w:pPr>
              <w:rPr>
                <w:rFonts w:cs="Arial"/>
                <w:b/>
              </w:rPr>
            </w:pPr>
            <w:r w:rsidRPr="00CA132E">
              <w:rPr>
                <w:rFonts w:cs="Arial"/>
                <w:b/>
              </w:rPr>
              <w:lastRenderedPageBreak/>
              <w:t>Commentary to Guiding Principle 2</w:t>
            </w:r>
          </w:p>
        </w:tc>
      </w:tr>
      <w:tr w:rsidR="004537C2" w:rsidRPr="00CA132E" w14:paraId="1F62D922" w14:textId="77777777" w:rsidTr="004E735B">
        <w:trPr>
          <w:trHeight w:val="4520"/>
        </w:trPr>
        <w:tc>
          <w:tcPr>
            <w:tcW w:w="14174" w:type="dxa"/>
            <w:gridSpan w:val="2"/>
            <w:tcBorders>
              <w:bottom w:val="single" w:sz="4" w:space="0" w:color="auto"/>
            </w:tcBorders>
          </w:tcPr>
          <w:p w14:paraId="53A76594" w14:textId="77777777" w:rsidR="004537C2" w:rsidRPr="00CA132E" w:rsidRDefault="004537C2" w:rsidP="004E735B">
            <w:pPr>
              <w:rPr>
                <w:rFonts w:cs="Arial"/>
              </w:rPr>
            </w:pPr>
            <w:r w:rsidRPr="00CA132E">
              <w:rPr>
                <w:rFonts w:cs="Arial"/>
              </w:rPr>
              <w:t>At present States are not generally required under international human rights law to regulate the extraterritorial activities of businesses domiciled in their territory and/or jurisdiction. Nor are they generally prohibited from doing so, provided there is a recognized jurisdictional basis. Within these parameters some human rights treaty bodies recommend that home States take steps to prevent abuse abroad by business enterprises within their jurisdiction.</w:t>
            </w:r>
          </w:p>
          <w:p w14:paraId="57F0CCAF" w14:textId="77777777" w:rsidR="004537C2" w:rsidRPr="00CA132E" w:rsidRDefault="004537C2" w:rsidP="004E735B">
            <w:pPr>
              <w:rPr>
                <w:rFonts w:cs="Arial"/>
              </w:rPr>
            </w:pPr>
          </w:p>
          <w:p w14:paraId="4BE94152" w14:textId="77777777" w:rsidR="004537C2" w:rsidRPr="00CA132E" w:rsidRDefault="004537C2" w:rsidP="004E735B">
            <w:pPr>
              <w:rPr>
                <w:rFonts w:cs="Arial"/>
              </w:rPr>
            </w:pPr>
            <w:r w:rsidRPr="00CA132E">
              <w:rPr>
                <w:rFonts w:cs="Arial"/>
              </w:rPr>
              <w:t>There are strong policy reasons for home States to set out clearly the expectation that businesses respect human rights abroad, especially where the State itself is involved in or supports those businesses. The reasons include ensuring predictability for business enterprises by providing coherent and consistent messages, and preserving the State’s own reputation.</w:t>
            </w:r>
          </w:p>
          <w:p w14:paraId="4E7BC845" w14:textId="77777777" w:rsidR="004537C2" w:rsidRPr="00CA132E" w:rsidRDefault="004537C2" w:rsidP="004E735B">
            <w:pPr>
              <w:rPr>
                <w:rFonts w:cs="Arial"/>
              </w:rPr>
            </w:pPr>
          </w:p>
          <w:p w14:paraId="65A2C37F" w14:textId="77777777" w:rsidR="004537C2" w:rsidRDefault="004537C2" w:rsidP="004E735B">
            <w:pPr>
              <w:rPr>
                <w:rFonts w:cs="Arial"/>
              </w:rPr>
            </w:pPr>
            <w:r w:rsidRPr="00CA132E">
              <w:rPr>
                <w:rFonts w:cs="Arial"/>
              </w:rPr>
              <w:t>States have adopted a range of approaches in this regard. Some are domestic measures with extraterritorial implications. Examples include requirements on “parent” companies to report on the global operations of the entire enterprise; multilateral soft-law instruments such as the Guidelines for Multinational Enterprises of the Organisation for Economic Co-operation and Development; and performance standards required by institutions that support overseas investments. Other approaches amount to direct extraterritorial legislation and enforcement. This includes criminal regimes that allow for prosecutions based on the nationality of the perpetrator no matter where the offence occurs. Various factors may contribute to the perceived and actual reasonableness of States’ actions, for example whether they are grounded in multilateral agreement.</w:t>
            </w:r>
          </w:p>
          <w:p w14:paraId="7DBEE4F7" w14:textId="77777777" w:rsidR="005A0DED" w:rsidRPr="00CA132E" w:rsidRDefault="005A0DED" w:rsidP="004E735B">
            <w:pPr>
              <w:rPr>
                <w:rFonts w:cs="Arial"/>
              </w:rPr>
            </w:pPr>
          </w:p>
        </w:tc>
      </w:tr>
      <w:tr w:rsidR="004537C2" w:rsidRPr="00CA132E" w14:paraId="331A3F17" w14:textId="77777777" w:rsidTr="004E735B">
        <w:tc>
          <w:tcPr>
            <w:tcW w:w="14174" w:type="dxa"/>
            <w:gridSpan w:val="2"/>
            <w:shd w:val="clear" w:color="auto" w:fill="808080"/>
            <w:vAlign w:val="center"/>
          </w:tcPr>
          <w:p w14:paraId="3BC942F3"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tc>
      </w:tr>
      <w:tr w:rsidR="004537C2" w:rsidRPr="00CA132E" w14:paraId="2B85E581" w14:textId="77777777" w:rsidTr="004E735B">
        <w:trPr>
          <w:trHeight w:val="1080"/>
        </w:trPr>
        <w:tc>
          <w:tcPr>
            <w:tcW w:w="14174" w:type="dxa"/>
            <w:gridSpan w:val="2"/>
            <w:tcBorders>
              <w:bottom w:val="single" w:sz="4" w:space="0" w:color="auto"/>
            </w:tcBorders>
            <w:shd w:val="clear" w:color="auto" w:fill="B6DDE8"/>
          </w:tcPr>
          <w:p w14:paraId="1A5E378D" w14:textId="4E743A91" w:rsidR="004537C2" w:rsidRPr="00CA132E" w:rsidRDefault="004537C2" w:rsidP="004E735B">
            <w:pPr>
              <w:pStyle w:val="Heading2"/>
              <w:rPr>
                <w:rFonts w:cs="Arial"/>
              </w:rPr>
            </w:pPr>
            <w:bookmarkStart w:id="73" w:name="_Toc457400167"/>
            <w:r w:rsidRPr="00CA132E">
              <w:rPr>
                <w:rFonts w:cs="Arial"/>
              </w:rPr>
              <w:t>2.2. Implementation of Recommendations from International or Regional Bodies - Has the State received and followed-up on recommendations from international or regional bodies, such as the UN Human Rights Council and UN treaty bodies, regarding steps to prevent abuse abroad by business enterprises domiciled within the State’s territory or jurisdiction?</w:t>
            </w:r>
            <w:bookmarkEnd w:id="73"/>
          </w:p>
        </w:tc>
      </w:tr>
      <w:tr w:rsidR="004537C2" w:rsidRPr="00CA132E" w14:paraId="0E564D1B" w14:textId="77777777" w:rsidTr="004E735B">
        <w:tc>
          <w:tcPr>
            <w:tcW w:w="4937" w:type="dxa"/>
            <w:shd w:val="clear" w:color="auto" w:fill="FFFF00"/>
          </w:tcPr>
          <w:p w14:paraId="4AC25211" w14:textId="77777777" w:rsidR="004537C2" w:rsidRPr="00974493"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974493">
              <w:rPr>
                <w:rFonts w:cs="Arial"/>
                <w:b/>
              </w:rPr>
              <w:t>Indicators</w:t>
            </w:r>
          </w:p>
        </w:tc>
        <w:tc>
          <w:tcPr>
            <w:tcW w:w="9237" w:type="dxa"/>
            <w:shd w:val="clear" w:color="auto" w:fill="FFFF00"/>
            <w:vAlign w:val="center"/>
          </w:tcPr>
          <w:p w14:paraId="1BD3259A" w14:textId="77777777" w:rsidR="004537C2" w:rsidRPr="00974493"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974493">
              <w:rPr>
                <w:rFonts w:cs="Arial"/>
                <w:b/>
              </w:rPr>
              <w:t>Scoping Questions</w:t>
            </w:r>
          </w:p>
        </w:tc>
      </w:tr>
      <w:tr w:rsidR="004537C2" w:rsidRPr="00CA132E" w14:paraId="1152910B" w14:textId="77777777" w:rsidTr="004E735B">
        <w:trPr>
          <w:trHeight w:val="1441"/>
        </w:trPr>
        <w:tc>
          <w:tcPr>
            <w:tcW w:w="4937" w:type="dxa"/>
            <w:shd w:val="clear" w:color="auto" w:fill="EEECE1"/>
          </w:tcPr>
          <w:p w14:paraId="1FD8B537" w14:textId="40D0B1B7" w:rsidR="004537C2" w:rsidRPr="00974493" w:rsidRDefault="004537C2" w:rsidP="004E735B">
            <w:pPr>
              <w:pStyle w:val="Heading3"/>
              <w:rPr>
                <w:rFonts w:cs="Arial"/>
                <w:b w:val="0"/>
              </w:rPr>
            </w:pPr>
            <w:bookmarkStart w:id="74" w:name="_Toc457400168"/>
            <w:r w:rsidRPr="00974493">
              <w:rPr>
                <w:rFonts w:cs="Arial"/>
                <w:b w:val="0"/>
              </w:rPr>
              <w:t>Human Rights Council Recommendations</w:t>
            </w:r>
            <w:bookmarkEnd w:id="74"/>
          </w:p>
          <w:p w14:paraId="57ACBF7E" w14:textId="77777777" w:rsidR="004537C2" w:rsidRPr="00974493" w:rsidRDefault="004537C2" w:rsidP="004E735B">
            <w:pPr>
              <w:pStyle w:val="Heading3"/>
              <w:rPr>
                <w:rFonts w:cs="Arial"/>
                <w:b w:val="0"/>
              </w:rPr>
            </w:pPr>
          </w:p>
          <w:p w14:paraId="193B2DAD" w14:textId="77777777" w:rsidR="004537C2" w:rsidRPr="00974493" w:rsidRDefault="004537C2" w:rsidP="004E735B">
            <w:pPr>
              <w:pStyle w:val="Heading3"/>
              <w:rPr>
                <w:rFonts w:cs="Arial"/>
                <w:b w:val="0"/>
              </w:rPr>
            </w:pPr>
          </w:p>
          <w:p w14:paraId="0E5404B7" w14:textId="77777777" w:rsidR="004537C2" w:rsidRPr="00974493" w:rsidRDefault="004537C2" w:rsidP="004E735B">
            <w:pPr>
              <w:pStyle w:val="Heading3"/>
              <w:rPr>
                <w:rFonts w:cs="Arial"/>
                <w:b w:val="0"/>
              </w:rPr>
            </w:pPr>
          </w:p>
          <w:p w14:paraId="4845A32B" w14:textId="77777777" w:rsidR="004537C2" w:rsidRPr="00974493" w:rsidRDefault="004537C2" w:rsidP="004E735B">
            <w:pPr>
              <w:pStyle w:val="Heading3"/>
              <w:rPr>
                <w:rFonts w:cs="Arial"/>
                <w:b w:val="0"/>
              </w:rPr>
            </w:pPr>
          </w:p>
        </w:tc>
        <w:tc>
          <w:tcPr>
            <w:tcW w:w="9237" w:type="dxa"/>
            <w:shd w:val="clear" w:color="auto" w:fill="EEECE1"/>
          </w:tcPr>
          <w:p w14:paraId="3291756C" w14:textId="77777777" w:rsidR="004537C2" w:rsidRPr="00974493"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jc w:val="left"/>
              <w:rPr>
                <w:rFonts w:cs="Arial"/>
              </w:rPr>
            </w:pPr>
            <w:r w:rsidRPr="00974493">
              <w:rPr>
                <w:rFonts w:cs="Arial"/>
              </w:rPr>
              <w:t>Has the State noted and accepted recommendations from the UN Human Rights Council, such as through the Universal Periodic Review (UPR) process, that are relevant to preventing abuses abroad by companies domiciled within the State’s territory or jurisdiction? How has the State followed up on these recommendations and has the State monitored its implementation of the recommendations?</w:t>
            </w:r>
          </w:p>
        </w:tc>
      </w:tr>
      <w:tr w:rsidR="004537C2" w:rsidRPr="00CA132E" w14:paraId="037AC28B" w14:textId="77777777" w:rsidTr="004E735B">
        <w:trPr>
          <w:trHeight w:val="1341"/>
        </w:trPr>
        <w:tc>
          <w:tcPr>
            <w:tcW w:w="4937" w:type="dxa"/>
            <w:shd w:val="clear" w:color="auto" w:fill="EEECE1"/>
          </w:tcPr>
          <w:p w14:paraId="2793208C" w14:textId="1E901D05" w:rsidR="004537C2" w:rsidRPr="00974493" w:rsidRDefault="004537C2" w:rsidP="004E735B">
            <w:pPr>
              <w:pStyle w:val="Heading3"/>
              <w:rPr>
                <w:rFonts w:cs="Arial"/>
                <w:b w:val="0"/>
              </w:rPr>
            </w:pPr>
            <w:bookmarkStart w:id="75" w:name="_Ref453512851"/>
            <w:bookmarkStart w:id="76" w:name="_Toc457400169"/>
            <w:r w:rsidRPr="00974493">
              <w:rPr>
                <w:rFonts w:cs="Arial"/>
                <w:b w:val="0"/>
              </w:rPr>
              <w:lastRenderedPageBreak/>
              <w:t>UN Treaty Body Recommendations</w:t>
            </w:r>
            <w:bookmarkEnd w:id="75"/>
            <w:bookmarkEnd w:id="76"/>
          </w:p>
          <w:p w14:paraId="5254749F" w14:textId="77777777" w:rsidR="004537C2" w:rsidRPr="00974493" w:rsidRDefault="004537C2" w:rsidP="004E735B">
            <w:pPr>
              <w:pStyle w:val="Heading3"/>
              <w:rPr>
                <w:rFonts w:cs="Arial"/>
                <w:b w:val="0"/>
              </w:rPr>
            </w:pPr>
          </w:p>
          <w:p w14:paraId="0D0AE8D5" w14:textId="77777777" w:rsidR="004537C2" w:rsidRPr="00974493" w:rsidRDefault="004537C2" w:rsidP="004E735B">
            <w:pPr>
              <w:pStyle w:val="Heading3"/>
              <w:rPr>
                <w:rFonts w:cs="Arial"/>
                <w:b w:val="0"/>
              </w:rPr>
            </w:pPr>
          </w:p>
          <w:p w14:paraId="7692EA86" w14:textId="77777777" w:rsidR="004537C2" w:rsidRPr="00974493" w:rsidRDefault="004537C2" w:rsidP="004E735B">
            <w:pPr>
              <w:pStyle w:val="Heading3"/>
              <w:rPr>
                <w:rFonts w:cs="Arial"/>
                <w:b w:val="0"/>
              </w:rPr>
            </w:pPr>
          </w:p>
        </w:tc>
        <w:tc>
          <w:tcPr>
            <w:tcW w:w="9237" w:type="dxa"/>
            <w:shd w:val="clear" w:color="auto" w:fill="EEECE1"/>
          </w:tcPr>
          <w:p w14:paraId="7D3C0AE4" w14:textId="77777777" w:rsidR="004537C2" w:rsidRPr="00974493" w:rsidRDefault="004537C2" w:rsidP="004E735B">
            <w:pPr>
              <w:tabs>
                <w:tab w:val="clear" w:pos="720"/>
                <w:tab w:val="clear" w:pos="1440"/>
                <w:tab w:val="clear" w:pos="2160"/>
                <w:tab w:val="clear" w:pos="2880"/>
                <w:tab w:val="clear" w:pos="4680"/>
                <w:tab w:val="clear" w:pos="5400"/>
                <w:tab w:val="clear" w:pos="9000"/>
              </w:tabs>
              <w:spacing w:line="240" w:lineRule="auto"/>
              <w:contextualSpacing/>
              <w:jc w:val="left"/>
              <w:rPr>
                <w:rFonts w:cs="Arial"/>
              </w:rPr>
            </w:pPr>
            <w:r w:rsidRPr="00974493">
              <w:rPr>
                <w:rFonts w:cs="Arial"/>
              </w:rPr>
              <w:t>Has the State noted and accepted recommendations from UN treaty bodies that are relevant to preventing abuses abroad by companies domiciled within the State’s territory or jurisdiction? How has the State followed up on these recommendations? Has the State monitored its implementation of the recommendations?</w:t>
            </w:r>
          </w:p>
        </w:tc>
      </w:tr>
      <w:tr w:rsidR="004537C2" w:rsidRPr="00CA132E" w14:paraId="286A72C6" w14:textId="77777777" w:rsidTr="004E735B">
        <w:trPr>
          <w:trHeight w:val="1055"/>
        </w:trPr>
        <w:tc>
          <w:tcPr>
            <w:tcW w:w="4937" w:type="dxa"/>
            <w:tcBorders>
              <w:bottom w:val="single" w:sz="4" w:space="0" w:color="auto"/>
            </w:tcBorders>
            <w:shd w:val="clear" w:color="auto" w:fill="EEECE1"/>
          </w:tcPr>
          <w:p w14:paraId="17860FC3" w14:textId="3E3307C6" w:rsidR="004537C2" w:rsidRPr="00974493" w:rsidRDefault="004537C2" w:rsidP="004E735B">
            <w:pPr>
              <w:pStyle w:val="Heading3"/>
              <w:rPr>
                <w:rFonts w:cs="Arial"/>
                <w:b w:val="0"/>
              </w:rPr>
            </w:pPr>
            <w:bookmarkStart w:id="77" w:name="_Toc457400170"/>
            <w:r w:rsidRPr="00974493">
              <w:rPr>
                <w:rFonts w:cs="Arial"/>
                <w:b w:val="0"/>
              </w:rPr>
              <w:t>Other International or Regional Body Recommendations</w:t>
            </w:r>
            <w:bookmarkEnd w:id="77"/>
          </w:p>
          <w:p w14:paraId="0D176756" w14:textId="77777777" w:rsidR="004537C2" w:rsidRPr="00974493" w:rsidRDefault="004537C2" w:rsidP="004E735B">
            <w:pPr>
              <w:pStyle w:val="Heading3"/>
              <w:rPr>
                <w:rFonts w:cs="Arial"/>
                <w:b w:val="0"/>
              </w:rPr>
            </w:pPr>
          </w:p>
        </w:tc>
        <w:tc>
          <w:tcPr>
            <w:tcW w:w="9237" w:type="dxa"/>
            <w:tcBorders>
              <w:bottom w:val="single" w:sz="4" w:space="0" w:color="auto"/>
            </w:tcBorders>
            <w:shd w:val="clear" w:color="auto" w:fill="EEECE1"/>
          </w:tcPr>
          <w:p w14:paraId="55E40A42" w14:textId="77777777" w:rsidR="004537C2" w:rsidRPr="00974493" w:rsidRDefault="004537C2" w:rsidP="004E735B">
            <w:pPr>
              <w:tabs>
                <w:tab w:val="clear" w:pos="720"/>
                <w:tab w:val="clear" w:pos="1440"/>
                <w:tab w:val="clear" w:pos="2160"/>
                <w:tab w:val="clear" w:pos="2880"/>
                <w:tab w:val="clear" w:pos="4680"/>
                <w:tab w:val="clear" w:pos="5400"/>
                <w:tab w:val="clear" w:pos="9000"/>
              </w:tabs>
              <w:spacing w:line="240" w:lineRule="auto"/>
              <w:contextualSpacing/>
              <w:jc w:val="left"/>
              <w:rPr>
                <w:rFonts w:cs="Arial"/>
              </w:rPr>
            </w:pPr>
            <w:r w:rsidRPr="00974493">
              <w:rPr>
                <w:rFonts w:cs="Arial"/>
              </w:rPr>
              <w:t>Has the State noted and accepted recommendations by any other international or regional bodies regarding steps to prevent business-related human rights abuses abroad?</w:t>
            </w:r>
          </w:p>
        </w:tc>
      </w:tr>
      <w:tr w:rsidR="004537C2" w:rsidRPr="00CA132E" w14:paraId="279CBB50" w14:textId="77777777" w:rsidTr="004E735B">
        <w:tc>
          <w:tcPr>
            <w:tcW w:w="14174" w:type="dxa"/>
            <w:gridSpan w:val="2"/>
            <w:shd w:val="clear" w:color="auto" w:fill="808080"/>
            <w:vAlign w:val="center"/>
          </w:tcPr>
          <w:p w14:paraId="16C1E5E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tc>
      </w:tr>
      <w:tr w:rsidR="004537C2" w:rsidRPr="00CA132E" w14:paraId="0E3C4DF8" w14:textId="77777777" w:rsidTr="004E735B">
        <w:tc>
          <w:tcPr>
            <w:tcW w:w="14174" w:type="dxa"/>
            <w:gridSpan w:val="2"/>
            <w:shd w:val="clear" w:color="auto" w:fill="FFFFFF"/>
            <w:vAlign w:val="center"/>
          </w:tcPr>
          <w:p w14:paraId="42CAA5FB"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Pr>
                <w:rFonts w:cs="Arial"/>
                <w:b/>
              </w:rPr>
              <w:t>UN Treaty Body Recommendations</w:t>
            </w:r>
          </w:p>
          <w:p w14:paraId="734E77AE" w14:textId="4C88122C" w:rsidR="004537C2" w:rsidRPr="005B3D4D" w:rsidRDefault="004537C2" w:rsidP="004E735B">
            <w:pPr>
              <w:rPr>
                <w:rFonts w:cs="Arial"/>
                <w:szCs w:val="24"/>
              </w:rPr>
            </w:pPr>
            <w:r w:rsidRPr="005B3D4D">
              <w:rPr>
                <w:rFonts w:cs="Arial"/>
                <w:szCs w:val="24"/>
                <w:lang w:val="en-US"/>
              </w:rPr>
              <w:t xml:space="preserve">In the </w:t>
            </w:r>
            <w:r w:rsidRPr="005B3D4D">
              <w:rPr>
                <w:rFonts w:cs="Arial"/>
                <w:bCs/>
                <w:szCs w:val="24"/>
              </w:rPr>
              <w:t xml:space="preserve">Committee on Economic, Social and Cultural Rights’ </w:t>
            </w:r>
            <w:r w:rsidR="00E7605D">
              <w:rPr>
                <w:rFonts w:cs="Arial"/>
                <w:bCs/>
                <w:szCs w:val="24"/>
              </w:rPr>
              <w:t>l</w:t>
            </w:r>
            <w:r w:rsidRPr="005B3D4D">
              <w:rPr>
                <w:rFonts w:cs="Arial"/>
                <w:bCs/>
                <w:szCs w:val="24"/>
              </w:rPr>
              <w:t>ist of issues in relation to the sixth periodic report of the UK</w:t>
            </w:r>
            <w:r w:rsidR="00E7605D">
              <w:rPr>
                <w:rFonts w:cs="Arial"/>
                <w:bCs/>
                <w:szCs w:val="24"/>
              </w:rPr>
              <w:t>,</w:t>
            </w:r>
            <w:r w:rsidR="00E7605D" w:rsidRPr="005B3D4D">
              <w:rPr>
                <w:rStyle w:val="EndnoteReference"/>
                <w:rFonts w:cs="Arial"/>
                <w:bCs/>
                <w:szCs w:val="24"/>
              </w:rPr>
              <w:endnoteReference w:id="112"/>
            </w:r>
            <w:r w:rsidR="00E7605D">
              <w:rPr>
                <w:rFonts w:cs="Arial"/>
                <w:bCs/>
                <w:szCs w:val="24"/>
              </w:rPr>
              <w:t xml:space="preserve"> </w:t>
            </w:r>
            <w:r w:rsidRPr="005B3D4D">
              <w:rPr>
                <w:rFonts w:cs="Arial"/>
                <w:bCs/>
                <w:szCs w:val="24"/>
              </w:rPr>
              <w:t xml:space="preserve">the UK Government was asked to outline the </w:t>
            </w:r>
            <w:r w:rsidRPr="005B3D4D">
              <w:rPr>
                <w:rFonts w:cs="Arial"/>
                <w:szCs w:val="24"/>
                <w:lang w:val="en-US"/>
              </w:rPr>
              <w:t>measures being adopted to effectively enforce new regulation</w:t>
            </w:r>
            <w:r w:rsidR="007D6C2C">
              <w:rPr>
                <w:rFonts w:cs="Arial"/>
                <w:szCs w:val="24"/>
                <w:lang w:val="en-US"/>
              </w:rPr>
              <w:t>s</w:t>
            </w:r>
            <w:r w:rsidRPr="005B3D4D">
              <w:rPr>
                <w:rFonts w:cs="Arial"/>
                <w:szCs w:val="24"/>
                <w:lang w:val="en-US"/>
              </w:rPr>
              <w:t xml:space="preserve"> to prevent the blacklisting of trade union members</w:t>
            </w:r>
            <w:r w:rsidR="007D6C2C">
              <w:rPr>
                <w:rFonts w:cs="Arial"/>
                <w:szCs w:val="24"/>
                <w:lang w:val="en-US"/>
              </w:rPr>
              <w:t>,</w:t>
            </w:r>
            <w:r w:rsidRPr="005B3D4D">
              <w:rPr>
                <w:rFonts w:cs="Arial"/>
                <w:szCs w:val="24"/>
                <w:lang w:val="en-US"/>
              </w:rPr>
              <w:t xml:space="preserve"> and to provide further information on the adoption and content of the </w:t>
            </w:r>
            <w:r w:rsidR="00E20CB6">
              <w:rPr>
                <w:rFonts w:cs="Arial"/>
                <w:szCs w:val="24"/>
                <w:lang w:val="en-US"/>
              </w:rPr>
              <w:t>T</w:t>
            </w:r>
            <w:r w:rsidRPr="005B3D4D">
              <w:rPr>
                <w:rFonts w:cs="Arial"/>
                <w:szCs w:val="24"/>
                <w:lang w:val="en-US"/>
              </w:rPr>
              <w:t xml:space="preserve">rade </w:t>
            </w:r>
            <w:r w:rsidR="00E20CB6">
              <w:rPr>
                <w:rFonts w:cs="Arial"/>
                <w:szCs w:val="24"/>
                <w:lang w:val="en-US"/>
              </w:rPr>
              <w:t>U</w:t>
            </w:r>
            <w:r w:rsidRPr="005B3D4D">
              <w:rPr>
                <w:rFonts w:cs="Arial"/>
                <w:szCs w:val="24"/>
                <w:lang w:val="en-US"/>
              </w:rPr>
              <w:t xml:space="preserve">nion </w:t>
            </w:r>
            <w:r w:rsidR="00E20CB6">
              <w:rPr>
                <w:rFonts w:cs="Arial"/>
                <w:szCs w:val="24"/>
                <w:lang w:val="en-US"/>
              </w:rPr>
              <w:t>B</w:t>
            </w:r>
            <w:r w:rsidRPr="005B3D4D">
              <w:rPr>
                <w:rFonts w:cs="Arial"/>
                <w:szCs w:val="24"/>
                <w:lang w:val="en-US"/>
              </w:rPr>
              <w:t xml:space="preserve">ill and whether it contains any exemptions to the trade union rights contained in the Covenant. The UK Government response states that </w:t>
            </w:r>
            <w:r w:rsidR="007D6C2C">
              <w:rPr>
                <w:rFonts w:cs="Arial"/>
                <w:szCs w:val="24"/>
              </w:rPr>
              <w:t>it is</w:t>
            </w:r>
            <w:r w:rsidRPr="005B3D4D">
              <w:rPr>
                <w:rFonts w:cs="Arial"/>
                <w:szCs w:val="24"/>
              </w:rPr>
              <w:t xml:space="preserve"> satisfied that the provisions of the Bill are compatible with the ICESCR and that existing legislation (The Trade Union and Labour Relations (Consolidation) Act 1992) prevents discrimination against trade union members in recruitment and dismissal of employees for reasons relating to trade union membership.</w:t>
            </w:r>
            <w:r w:rsidR="00E7605D" w:rsidRPr="005B3D4D">
              <w:rPr>
                <w:rStyle w:val="EndnoteReference"/>
                <w:rFonts w:cs="Arial"/>
                <w:szCs w:val="24"/>
                <w:lang w:val="en-US"/>
              </w:rPr>
              <w:endnoteReference w:id="113"/>
            </w:r>
            <w:r w:rsidRPr="007401C7">
              <w:rPr>
                <w:rFonts w:cs="Arial"/>
                <w:szCs w:val="24"/>
              </w:rPr>
              <w:t xml:space="preserve"> </w:t>
            </w:r>
            <w:r w:rsidR="00625DC4" w:rsidRPr="009B0312">
              <w:rPr>
                <w:rFonts w:cs="Arial"/>
                <w:color w:val="0070C0"/>
                <w:szCs w:val="24"/>
              </w:rPr>
              <w:t>Further, new regulations in Scotland, to take effect from April 2016, make it a legal requirement that businesses which have been found by a court or tribunal to have blacklisted are excluded from bidding for public contracts.</w:t>
            </w:r>
          </w:p>
          <w:p w14:paraId="245244D3" w14:textId="77777777" w:rsidR="004537C2" w:rsidRPr="00C935C4" w:rsidRDefault="004537C2" w:rsidP="004E735B">
            <w:pPr>
              <w:spacing w:before="100" w:beforeAutospacing="1" w:after="100" w:afterAutospacing="1"/>
              <w:rPr>
                <w:rFonts w:cs="Arial"/>
                <w:szCs w:val="24"/>
              </w:rPr>
            </w:pPr>
            <w:r w:rsidRPr="005B3D4D">
              <w:rPr>
                <w:rFonts w:cs="Arial"/>
                <w:szCs w:val="24"/>
                <w:lang w:val="en-US"/>
              </w:rPr>
              <w:t xml:space="preserve">In the </w:t>
            </w:r>
            <w:r w:rsidRPr="005B3D4D">
              <w:rPr>
                <w:rFonts w:cs="Arial"/>
                <w:bCs/>
                <w:szCs w:val="24"/>
              </w:rPr>
              <w:t xml:space="preserve">Committee on Economic, Social and Cultural Rights’ </w:t>
            </w:r>
            <w:r w:rsidR="00E7605D">
              <w:rPr>
                <w:rFonts w:cs="Arial"/>
                <w:bCs/>
                <w:szCs w:val="24"/>
              </w:rPr>
              <w:t>l</w:t>
            </w:r>
            <w:r w:rsidRPr="005B3D4D">
              <w:rPr>
                <w:rFonts w:cs="Arial"/>
                <w:bCs/>
                <w:szCs w:val="24"/>
              </w:rPr>
              <w:t>ist of issues in relation to the sixth periodic report of the UK</w:t>
            </w:r>
            <w:r w:rsidR="00E7605D">
              <w:rPr>
                <w:rFonts w:cs="Arial"/>
                <w:bCs/>
                <w:szCs w:val="24"/>
              </w:rPr>
              <w:t>,</w:t>
            </w:r>
            <w:r w:rsidRPr="005B3D4D">
              <w:rPr>
                <w:rStyle w:val="EndnoteReference"/>
                <w:rFonts w:cs="Arial"/>
                <w:bCs/>
                <w:szCs w:val="24"/>
              </w:rPr>
              <w:endnoteReference w:id="114"/>
            </w:r>
            <w:r w:rsidRPr="005B3D4D">
              <w:rPr>
                <w:rFonts w:cs="Arial"/>
                <w:bCs/>
                <w:szCs w:val="24"/>
              </w:rPr>
              <w:t xml:space="preserve"> the UK Government was asked to outline the </w:t>
            </w:r>
            <w:r w:rsidRPr="005B3D4D">
              <w:rPr>
                <w:rFonts w:cs="Arial"/>
                <w:szCs w:val="24"/>
                <w:lang w:val="en-US"/>
              </w:rPr>
              <w:t xml:space="preserve">measures taken to ensure that corporations respect economic, social and cultural rights throughout their operations, including when operating abroad. The UK Government response refers to </w:t>
            </w:r>
            <w:r w:rsidRPr="005B3D4D">
              <w:rPr>
                <w:rFonts w:cs="Arial"/>
                <w:szCs w:val="24"/>
              </w:rPr>
              <w:t xml:space="preserve">the UK’s </w:t>
            </w:r>
            <w:r w:rsidR="00E7605D">
              <w:rPr>
                <w:rFonts w:cs="Arial"/>
                <w:szCs w:val="24"/>
              </w:rPr>
              <w:t xml:space="preserve">action plan to implement the UNGPs </w:t>
            </w:r>
            <w:r w:rsidRPr="005B3D4D">
              <w:rPr>
                <w:rFonts w:cs="Arial"/>
                <w:szCs w:val="24"/>
              </w:rPr>
              <w:t>and a range of other Instruments, including</w:t>
            </w:r>
            <w:r w:rsidRPr="00C935C4">
              <w:rPr>
                <w:rFonts w:cs="Arial"/>
                <w:szCs w:val="24"/>
              </w:rPr>
              <w:t>: the Bribery Act 2010; the Declaration on Fundamental Principles and Rights at Work, and the 8 core ILO Conventions ratified by the UK on labour standards; the OECD Guidelines for Multinational Enterprises; s.172(1)(d) Companies Act 2006 (</w:t>
            </w:r>
            <w:r w:rsidR="00E7605D">
              <w:rPr>
                <w:rFonts w:cs="Arial"/>
                <w:szCs w:val="24"/>
              </w:rPr>
              <w:t>D</w:t>
            </w:r>
            <w:r w:rsidRPr="00C935C4">
              <w:rPr>
                <w:rFonts w:cs="Arial"/>
                <w:szCs w:val="24"/>
              </w:rPr>
              <w:t>irector’s duty to promote the success of the company having regard to the impact of the company’s operations on the community and the environment); Reports on Payments to Governments Regulations 2014; the Voluntary Principles Initiative; and the export control obligations.</w:t>
            </w:r>
            <w:r w:rsidR="00E7605D" w:rsidRPr="005B3D4D">
              <w:rPr>
                <w:rStyle w:val="EndnoteReference"/>
                <w:rFonts w:cs="Arial"/>
                <w:szCs w:val="24"/>
                <w:lang w:val="en-US"/>
              </w:rPr>
              <w:endnoteReference w:id="115"/>
            </w:r>
            <w:r w:rsidRPr="00C935C4">
              <w:rPr>
                <w:rFonts w:cs="Arial"/>
                <w:szCs w:val="24"/>
              </w:rPr>
              <w:t xml:space="preserve"> </w:t>
            </w:r>
          </w:p>
          <w:p w14:paraId="4DEA7AE1" w14:textId="77777777" w:rsidR="004537C2" w:rsidRDefault="00816862" w:rsidP="00133B30">
            <w:pPr>
              <w:tabs>
                <w:tab w:val="clear" w:pos="720"/>
                <w:tab w:val="clear" w:pos="1440"/>
                <w:tab w:val="clear" w:pos="2160"/>
                <w:tab w:val="clear" w:pos="2880"/>
                <w:tab w:val="clear" w:pos="4680"/>
                <w:tab w:val="clear" w:pos="5400"/>
                <w:tab w:val="clear" w:pos="9000"/>
              </w:tabs>
              <w:spacing w:line="240" w:lineRule="auto"/>
              <w:rPr>
                <w:rFonts w:cs="Arial"/>
                <w:szCs w:val="24"/>
              </w:rPr>
            </w:pPr>
            <w:r w:rsidRPr="009B0312">
              <w:rPr>
                <w:rFonts w:cs="Arial"/>
                <w:color w:val="0070C0"/>
                <w:szCs w:val="24"/>
                <w:lang w:val="en-US"/>
              </w:rPr>
              <w:t>The Scottish Government updates the United Nations on progress towards implementing and observing international human rights standards by contributing</w:t>
            </w:r>
            <w:r w:rsidRPr="009B0312">
              <w:rPr>
                <w:color w:val="0070C0"/>
              </w:rPr>
              <w:t xml:space="preserve"> to the UK’s formal response to UN treaty bodies and also publishing a separate position statement. In </w:t>
            </w:r>
            <w:r w:rsidR="00133B30" w:rsidRPr="009B0312">
              <w:rPr>
                <w:color w:val="0070C0"/>
              </w:rPr>
              <w:t xml:space="preserve">its </w:t>
            </w:r>
            <w:r w:rsidRPr="009B0312">
              <w:rPr>
                <w:color w:val="0070C0"/>
              </w:rPr>
              <w:lastRenderedPageBreak/>
              <w:t xml:space="preserve">most recent separate position statement to </w:t>
            </w:r>
            <w:r w:rsidRPr="009B0312">
              <w:rPr>
                <w:rFonts w:cs="Arial"/>
                <w:color w:val="0070C0"/>
                <w:szCs w:val="24"/>
                <w:lang w:val="en-US"/>
              </w:rPr>
              <w:t>the UN Committee on Economic, Social and Cultural Rights</w:t>
            </w:r>
            <w:r w:rsidR="004537C2" w:rsidRPr="009B0312">
              <w:rPr>
                <w:rStyle w:val="EndnoteReference"/>
                <w:rFonts w:cs="Arial"/>
                <w:color w:val="0070C0"/>
                <w:szCs w:val="24"/>
                <w:lang w:val="en-US"/>
              </w:rPr>
              <w:endnoteReference w:id="116"/>
            </w:r>
            <w:r w:rsidRPr="009B0312">
              <w:rPr>
                <w:rFonts w:cs="Arial"/>
                <w:color w:val="0070C0"/>
                <w:szCs w:val="24"/>
                <w:lang w:val="en-US"/>
              </w:rPr>
              <w:t>,</w:t>
            </w:r>
            <w:r w:rsidR="004537C2" w:rsidRPr="009B0312">
              <w:rPr>
                <w:rFonts w:cs="Arial"/>
                <w:color w:val="0070C0"/>
                <w:szCs w:val="24"/>
                <w:lang w:val="en-US"/>
              </w:rPr>
              <w:t xml:space="preserve"> the Scottish Government </w:t>
            </w:r>
            <w:r w:rsidR="004537C2" w:rsidRPr="009B0312">
              <w:rPr>
                <w:rFonts w:cs="Arial"/>
                <w:color w:val="0070C0"/>
                <w:szCs w:val="24"/>
              </w:rPr>
              <w:t xml:space="preserve">provided information on measures taken to ensure that corporations respect economic, social and cultural rights throughout their operations, including when operating abroad. The report states: </w:t>
            </w:r>
            <w:r w:rsidR="004537C2" w:rsidRPr="009B0312">
              <w:rPr>
                <w:rFonts w:cs="Arial"/>
                <w:i/>
                <w:color w:val="0070C0"/>
                <w:szCs w:val="24"/>
                <w:lang w:val="en-US"/>
              </w:rPr>
              <w:t>“</w:t>
            </w:r>
            <w:r w:rsidR="004537C2" w:rsidRPr="009B0312">
              <w:rPr>
                <w:rFonts w:cs="Arial"/>
                <w:i/>
                <w:color w:val="0070C0"/>
                <w:szCs w:val="24"/>
              </w:rPr>
              <w:t xml:space="preserve">Scotland’s National Action Plan for Human Rights (SNAP) contains a commitment to develop a coordinated plan of action to implement the </w:t>
            </w:r>
            <w:r w:rsidR="0087651D" w:rsidRPr="009B0312">
              <w:rPr>
                <w:rFonts w:cs="Arial"/>
                <w:i/>
                <w:color w:val="0070C0"/>
                <w:szCs w:val="24"/>
              </w:rPr>
              <w:t>UNGPs</w:t>
            </w:r>
            <w:r w:rsidR="004537C2" w:rsidRPr="009B0312">
              <w:rPr>
                <w:rFonts w:cs="Arial"/>
                <w:i/>
                <w:color w:val="0070C0"/>
                <w:szCs w:val="24"/>
              </w:rPr>
              <w:t xml:space="preserve"> by Scotland, building on the UK’s Action Plan. In line with internationally recognised best practice, the SNAP Better World Action Group, which includes, amongst others, the Scottish Government, Scottish Human Rights Commission, and Scottish Enterprise, has commissioned a national baseline assessment using a model developed by the Danish Institute for Human Rights and the International Corporate Accountability Roundtable. This will provide an evidence base to underpin the development of the action plan”</w:t>
            </w:r>
            <w:r w:rsidR="004537C2" w:rsidRPr="009B0312">
              <w:rPr>
                <w:rFonts w:cs="Arial"/>
                <w:color w:val="0070C0"/>
                <w:szCs w:val="24"/>
              </w:rPr>
              <w:t xml:space="preserve">. </w:t>
            </w:r>
          </w:p>
          <w:p w14:paraId="03271AD0" w14:textId="1B2DFA5D" w:rsidR="007401C7" w:rsidRPr="00C25D51" w:rsidRDefault="007401C7" w:rsidP="00133B30">
            <w:pPr>
              <w:tabs>
                <w:tab w:val="clear" w:pos="720"/>
                <w:tab w:val="clear" w:pos="1440"/>
                <w:tab w:val="clear" w:pos="2160"/>
                <w:tab w:val="clear" w:pos="2880"/>
                <w:tab w:val="clear" w:pos="4680"/>
                <w:tab w:val="clear" w:pos="5400"/>
                <w:tab w:val="clear" w:pos="9000"/>
              </w:tabs>
              <w:spacing w:line="240" w:lineRule="auto"/>
              <w:rPr>
                <w:rFonts w:cs="Arial"/>
                <w:color w:val="1F497D"/>
                <w:szCs w:val="24"/>
              </w:rPr>
            </w:pPr>
          </w:p>
        </w:tc>
      </w:tr>
      <w:tr w:rsidR="004537C2" w:rsidRPr="00CA132E" w14:paraId="0A33B137" w14:textId="77777777" w:rsidTr="004E735B">
        <w:tc>
          <w:tcPr>
            <w:tcW w:w="14174" w:type="dxa"/>
            <w:gridSpan w:val="2"/>
            <w:shd w:val="clear" w:color="auto" w:fill="808080"/>
            <w:vAlign w:val="center"/>
          </w:tcPr>
          <w:p w14:paraId="3A87E39C"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lastRenderedPageBreak/>
              <w:t>Gaps</w:t>
            </w:r>
          </w:p>
        </w:tc>
      </w:tr>
      <w:tr w:rsidR="004537C2" w:rsidRPr="00CA132E" w14:paraId="3AD74DFB" w14:textId="77777777" w:rsidTr="004E735B">
        <w:tc>
          <w:tcPr>
            <w:tcW w:w="14174" w:type="dxa"/>
            <w:gridSpan w:val="2"/>
            <w:shd w:val="clear" w:color="auto" w:fill="FFFFFF"/>
            <w:vAlign w:val="center"/>
          </w:tcPr>
          <w:p w14:paraId="7C2240C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Pr>
                <w:rFonts w:cs="Arial"/>
                <w:b/>
              </w:rPr>
              <w:t>UN Treaty Body Recommendations</w:t>
            </w:r>
          </w:p>
          <w:p w14:paraId="491BFC2B" w14:textId="72732222"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A02F24">
              <w:rPr>
                <w:rFonts w:cs="Arial"/>
                <w:color w:val="000000"/>
                <w:szCs w:val="24"/>
              </w:rPr>
              <w:t xml:space="preserve">In </w:t>
            </w:r>
            <w:r w:rsidR="00133B30">
              <w:rPr>
                <w:rFonts w:cs="Arial"/>
                <w:color w:val="000000"/>
                <w:szCs w:val="24"/>
              </w:rPr>
              <w:t>its</w:t>
            </w:r>
            <w:r w:rsidR="00133B30" w:rsidRPr="00A02F24">
              <w:rPr>
                <w:rFonts w:cs="Arial"/>
                <w:color w:val="000000"/>
                <w:szCs w:val="24"/>
              </w:rPr>
              <w:t xml:space="preserve"> </w:t>
            </w:r>
            <w:r w:rsidRPr="00A02F24">
              <w:rPr>
                <w:rFonts w:cs="Arial"/>
                <w:color w:val="000000"/>
                <w:szCs w:val="24"/>
              </w:rPr>
              <w:t xml:space="preserve">submission to the </w:t>
            </w:r>
            <w:r w:rsidRPr="00A02F24">
              <w:rPr>
                <w:rFonts w:eastAsia="MS Mincho" w:cs="Arial"/>
                <w:szCs w:val="24"/>
              </w:rPr>
              <w:t>Committee on Economic, Social and Cultural Rights</w:t>
            </w:r>
            <w:r w:rsidR="00E7605D">
              <w:rPr>
                <w:rFonts w:eastAsia="MS Mincho" w:cs="Arial"/>
                <w:szCs w:val="24"/>
              </w:rPr>
              <w:t>,</w:t>
            </w:r>
            <w:r w:rsidRPr="00A02F24">
              <w:rPr>
                <w:rStyle w:val="EndnoteReference"/>
                <w:rFonts w:eastAsia="MS Mincho" w:cs="Arial"/>
                <w:szCs w:val="24"/>
              </w:rPr>
              <w:endnoteReference w:id="117"/>
            </w:r>
            <w:r w:rsidRPr="00A02F24">
              <w:rPr>
                <w:rFonts w:eastAsia="MS Mincho" w:cs="Arial"/>
                <w:szCs w:val="24"/>
              </w:rPr>
              <w:t xml:space="preserve"> Unison, the public services union, noted that employment tribunals currently act as a barrier to remedy for a number of workers. In order to pursue a claim a worker must pay to file a claim and then again to proceed with the claim to a hearing before a judge. </w:t>
            </w:r>
            <w:r w:rsidRPr="00A02F24">
              <w:rPr>
                <w:rFonts w:cs="Arial"/>
                <w:color w:val="000000"/>
                <w:szCs w:val="24"/>
              </w:rPr>
              <w:t>Employment tribunal fees were introduced by the Employment Tribunals and the Employment Appeal Tribunal Fees Order 2013,</w:t>
            </w:r>
            <w:r w:rsidRPr="00A02F24">
              <w:rPr>
                <w:rFonts w:cs="Arial"/>
                <w:color w:val="000000"/>
                <w:position w:val="2058"/>
                <w:szCs w:val="24"/>
              </w:rPr>
              <w:t xml:space="preserve"> </w:t>
            </w:r>
            <w:r w:rsidRPr="00A02F24">
              <w:rPr>
                <w:rFonts w:cs="Arial"/>
                <w:color w:val="000000"/>
                <w:szCs w:val="24"/>
              </w:rPr>
              <w:t xml:space="preserve">prior to </w:t>
            </w:r>
            <w:r w:rsidR="00133B30">
              <w:rPr>
                <w:rFonts w:cs="Arial"/>
                <w:color w:val="000000"/>
                <w:szCs w:val="24"/>
              </w:rPr>
              <w:t>which</w:t>
            </w:r>
            <w:r w:rsidRPr="00A02F24">
              <w:rPr>
                <w:rFonts w:cs="Arial"/>
                <w:color w:val="000000"/>
                <w:szCs w:val="24"/>
              </w:rPr>
              <w:t xml:space="preserve"> there were no fees. </w:t>
            </w:r>
            <w:r w:rsidRPr="00A02F24">
              <w:rPr>
                <w:rFonts w:cs="Arial"/>
                <w:szCs w:val="24"/>
              </w:rPr>
              <w:t>Workers must pay</w:t>
            </w:r>
            <w:r w:rsidR="00816862">
              <w:rPr>
                <w:rFonts w:cs="Arial"/>
                <w:szCs w:val="24"/>
              </w:rPr>
              <w:t xml:space="preserve"> up to £</w:t>
            </w:r>
            <w:r w:rsidR="00816862">
              <w:t>250 to file a claim and</w:t>
            </w:r>
            <w:r w:rsidR="00816862" w:rsidRPr="006D356F">
              <w:t xml:space="preserve"> up to a further £950 to proceed to hearing</w:t>
            </w:r>
            <w:r w:rsidRPr="00A02F24">
              <w:rPr>
                <w:rStyle w:val="EndnoteReference"/>
                <w:rFonts w:cs="Arial"/>
                <w:color w:val="000000"/>
                <w:szCs w:val="24"/>
              </w:rPr>
              <w:endnoteReference w:id="118"/>
            </w:r>
            <w:r w:rsidR="00816862">
              <w:rPr>
                <w:rFonts w:cs="Arial"/>
                <w:color w:val="000000"/>
                <w:szCs w:val="24"/>
              </w:rPr>
              <w:t xml:space="preserve">. </w:t>
            </w:r>
            <w:r w:rsidR="00133B30" w:rsidRPr="009B0312">
              <w:rPr>
                <w:rFonts w:cs="Arial"/>
                <w:color w:val="0070C0"/>
                <w:szCs w:val="24"/>
              </w:rPr>
              <w:t>T</w:t>
            </w:r>
            <w:r w:rsidRPr="009B0312">
              <w:rPr>
                <w:rFonts w:cs="Arial"/>
                <w:color w:val="0070C0"/>
                <w:szCs w:val="24"/>
              </w:rPr>
              <w:t>he Scottish Government is currently proposing to abolish the fees in Scotland</w:t>
            </w:r>
            <w:r w:rsidRPr="009B0312">
              <w:rPr>
                <w:rStyle w:val="EndnoteReference"/>
                <w:rFonts w:cs="Arial"/>
                <w:color w:val="0070C0"/>
                <w:szCs w:val="24"/>
              </w:rPr>
              <w:endnoteReference w:id="119"/>
            </w:r>
            <w:r w:rsidR="00133B30" w:rsidRPr="009B0312">
              <w:rPr>
                <w:rFonts w:cs="Arial"/>
                <w:color w:val="0070C0"/>
                <w:szCs w:val="24"/>
              </w:rPr>
              <w:t>, as indicated in</w:t>
            </w:r>
            <w:r w:rsidR="007643EF" w:rsidRPr="009B0312">
              <w:rPr>
                <w:rFonts w:cs="Arial"/>
                <w:color w:val="0070C0"/>
                <w:szCs w:val="24"/>
              </w:rPr>
              <w:t xml:space="preserve"> </w:t>
            </w:r>
            <w:r w:rsidR="00133B30" w:rsidRPr="009B0312">
              <w:rPr>
                <w:color w:val="0070C0"/>
                <w:szCs w:val="24"/>
              </w:rPr>
              <w:t xml:space="preserve">the </w:t>
            </w:r>
            <w:r w:rsidR="007643EF" w:rsidRPr="009B0312">
              <w:rPr>
                <w:color w:val="0070C0"/>
                <w:szCs w:val="24"/>
              </w:rPr>
              <w:t>2015 Programme for Government</w:t>
            </w:r>
            <w:r w:rsidR="00133B30" w:rsidRPr="009B0312">
              <w:rPr>
                <w:color w:val="0070C0"/>
                <w:szCs w:val="24"/>
              </w:rPr>
              <w:t>:</w:t>
            </w:r>
            <w:r w:rsidR="007643EF" w:rsidRPr="009B0312">
              <w:rPr>
                <w:color w:val="0070C0"/>
                <w:szCs w:val="24"/>
              </w:rPr>
              <w:t xml:space="preserve"> “We will abolish fees for employment tribunals, when we are clear on how the transfer of powers and responsibilities will work”</w:t>
            </w:r>
            <w:r w:rsidR="007643EF" w:rsidRPr="009B0312">
              <w:rPr>
                <w:rStyle w:val="EndnoteReference"/>
                <w:color w:val="0070C0"/>
                <w:szCs w:val="24"/>
              </w:rPr>
              <w:endnoteReference w:id="120"/>
            </w:r>
            <w:r w:rsidR="007643EF" w:rsidRPr="009B0312">
              <w:rPr>
                <w:color w:val="0070C0"/>
                <w:szCs w:val="24"/>
              </w:rPr>
              <w:t>.</w:t>
            </w:r>
            <w:r w:rsidR="007643EF" w:rsidRPr="007401C7">
              <w:rPr>
                <w:szCs w:val="24"/>
              </w:rPr>
              <w:t xml:space="preserve"> </w:t>
            </w:r>
            <w:r w:rsidRPr="007401C7">
              <w:rPr>
                <w:rFonts w:cs="Arial"/>
                <w:szCs w:val="24"/>
              </w:rPr>
              <w:t xml:space="preserve"> </w:t>
            </w:r>
            <w:r>
              <w:rPr>
                <w:rFonts w:cs="Arial"/>
                <w:color w:val="000000"/>
                <w:szCs w:val="24"/>
              </w:rPr>
              <w:t xml:space="preserve">In addition, Unison also raised a number of issues, including the lack of compliance and enforcements around the National Minimum Wage. </w:t>
            </w:r>
          </w:p>
          <w:p w14:paraId="51A5CA6C"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p>
          <w:p w14:paraId="6053720A" w14:textId="45F15E66" w:rsidR="004537C2" w:rsidRDefault="004537C2" w:rsidP="004E735B">
            <w:pPr>
              <w:tabs>
                <w:tab w:val="clear" w:pos="720"/>
                <w:tab w:val="clear" w:pos="1440"/>
                <w:tab w:val="clear" w:pos="2160"/>
                <w:tab w:val="clear" w:pos="2880"/>
                <w:tab w:val="clear" w:pos="4680"/>
                <w:tab w:val="clear" w:pos="5400"/>
                <w:tab w:val="clear" w:pos="9000"/>
              </w:tabs>
              <w:spacing w:line="240" w:lineRule="auto"/>
              <w:rPr>
                <w:szCs w:val="24"/>
              </w:rPr>
            </w:pPr>
            <w:r w:rsidRPr="009C5EB7">
              <w:rPr>
                <w:rFonts w:cs="Arial"/>
                <w:color w:val="000000"/>
                <w:szCs w:val="24"/>
              </w:rPr>
              <w:t>A joint submission by Unite and Unison</w:t>
            </w:r>
            <w:r>
              <w:rPr>
                <w:rFonts w:cs="Arial"/>
                <w:color w:val="1F497D"/>
                <w:szCs w:val="24"/>
              </w:rPr>
              <w:t xml:space="preserve"> </w:t>
            </w:r>
            <w:r w:rsidRPr="00A02F24">
              <w:rPr>
                <w:rFonts w:cs="Arial"/>
                <w:color w:val="000000"/>
                <w:szCs w:val="24"/>
              </w:rPr>
              <w:t xml:space="preserve">to the </w:t>
            </w:r>
            <w:r w:rsidRPr="00A02F24">
              <w:rPr>
                <w:rFonts w:eastAsia="MS Mincho" w:cs="Arial"/>
                <w:szCs w:val="24"/>
              </w:rPr>
              <w:t>Committee on Economic, Social and Cultural Rights</w:t>
            </w:r>
            <w:r>
              <w:rPr>
                <w:rFonts w:eastAsia="MS Mincho" w:cs="Arial"/>
                <w:szCs w:val="24"/>
              </w:rPr>
              <w:t xml:space="preserve"> outlines</w:t>
            </w:r>
            <w:r w:rsidR="00762645">
              <w:rPr>
                <w:rFonts w:cs="Arial"/>
                <w:color w:val="1F497D"/>
                <w:szCs w:val="24"/>
              </w:rPr>
              <w:t xml:space="preserve"> </w:t>
            </w:r>
            <w:r w:rsidRPr="002533F7">
              <w:rPr>
                <w:szCs w:val="24"/>
              </w:rPr>
              <w:t xml:space="preserve">trade union concerns </w:t>
            </w:r>
            <w:r>
              <w:rPr>
                <w:szCs w:val="24"/>
              </w:rPr>
              <w:t xml:space="preserve">relating to the </w:t>
            </w:r>
            <w:r w:rsidR="00625DC4" w:rsidRPr="002533F7">
              <w:rPr>
                <w:szCs w:val="24"/>
              </w:rPr>
              <w:t xml:space="preserve">Trade Union Bill </w:t>
            </w:r>
            <w:r w:rsidRPr="002533F7">
              <w:rPr>
                <w:szCs w:val="24"/>
              </w:rPr>
              <w:t xml:space="preserve">and the absence of effective measures to tackle the </w:t>
            </w:r>
            <w:r w:rsidR="00133B30">
              <w:rPr>
                <w:szCs w:val="24"/>
              </w:rPr>
              <w:t>b</w:t>
            </w:r>
            <w:r w:rsidR="00133B30" w:rsidRPr="002533F7">
              <w:rPr>
                <w:szCs w:val="24"/>
              </w:rPr>
              <w:t xml:space="preserve">lacklisting </w:t>
            </w:r>
            <w:r w:rsidRPr="002533F7">
              <w:rPr>
                <w:szCs w:val="24"/>
              </w:rPr>
              <w:t>of trade union activists</w:t>
            </w:r>
            <w:r>
              <w:rPr>
                <w:szCs w:val="24"/>
              </w:rPr>
              <w:t>.</w:t>
            </w:r>
            <w:r w:rsidR="00762645" w:rsidRPr="009C5EB7">
              <w:rPr>
                <w:rStyle w:val="EndnoteReference"/>
                <w:rFonts w:cs="Arial"/>
                <w:color w:val="000000"/>
                <w:szCs w:val="24"/>
              </w:rPr>
              <w:endnoteReference w:id="121"/>
            </w:r>
            <w:r>
              <w:rPr>
                <w:szCs w:val="24"/>
              </w:rPr>
              <w:t xml:space="preserve"> </w:t>
            </w:r>
            <w:r w:rsidRPr="000C4952">
              <w:rPr>
                <w:szCs w:val="24"/>
              </w:rPr>
              <w:t xml:space="preserve">In </w:t>
            </w:r>
            <w:r w:rsidR="00420C5D">
              <w:rPr>
                <w:szCs w:val="24"/>
              </w:rPr>
              <w:t>relation to the Trade</w:t>
            </w:r>
            <w:r w:rsidRPr="000C4952">
              <w:rPr>
                <w:szCs w:val="24"/>
              </w:rPr>
              <w:t xml:space="preserve"> Union Bill, the submission notes that serious concerns have been raised by a range of organisations regarding the negative human rights impact of the bill – including</w:t>
            </w:r>
            <w:r>
              <w:rPr>
                <w:szCs w:val="24"/>
              </w:rPr>
              <w:t xml:space="preserve"> the ILO Committee of Experts, </w:t>
            </w:r>
            <w:r w:rsidRPr="000C4952">
              <w:rPr>
                <w:szCs w:val="24"/>
              </w:rPr>
              <w:t xml:space="preserve">the </w:t>
            </w:r>
            <w:r w:rsidR="00133B30">
              <w:rPr>
                <w:szCs w:val="24"/>
              </w:rPr>
              <w:t xml:space="preserve">UK </w:t>
            </w:r>
            <w:r w:rsidRPr="000C4952">
              <w:rPr>
                <w:szCs w:val="24"/>
              </w:rPr>
              <w:t xml:space="preserve">parliamentary human rights scrutiny body </w:t>
            </w:r>
            <w:proofErr w:type="spellStart"/>
            <w:r w:rsidRPr="000C4952">
              <w:rPr>
                <w:szCs w:val="24"/>
              </w:rPr>
              <w:t>JCHR</w:t>
            </w:r>
            <w:proofErr w:type="spellEnd"/>
            <w:r w:rsidR="00133B30">
              <w:rPr>
                <w:szCs w:val="24"/>
              </w:rPr>
              <w:t>,</w:t>
            </w:r>
            <w:r w:rsidRPr="000C4952">
              <w:rPr>
                <w:szCs w:val="24"/>
              </w:rPr>
              <w:t xml:space="preserve"> and the Scottish Governmen</w:t>
            </w:r>
            <w:r>
              <w:rPr>
                <w:szCs w:val="24"/>
              </w:rPr>
              <w:t>t. A particular concern is the Bill’s increased ballot threshold</w:t>
            </w:r>
            <w:r w:rsidRPr="000C4952">
              <w:rPr>
                <w:szCs w:val="24"/>
              </w:rPr>
              <w:t xml:space="preserve"> in important public services</w:t>
            </w:r>
            <w:r>
              <w:rPr>
                <w:szCs w:val="24"/>
              </w:rPr>
              <w:t xml:space="preserve"> </w:t>
            </w:r>
            <w:r w:rsidRPr="000C4952">
              <w:rPr>
                <w:szCs w:val="24"/>
              </w:rPr>
              <w:t>– a 40 per cent threshold. It was noted that such a high threshold is likely to impede the rights of workers in furtherance and defence of their occupational interests. Likewise, the removal of restrictions on the use of agency workers during strikes undermines workers</w:t>
            </w:r>
            <w:r w:rsidR="00133B30">
              <w:rPr>
                <w:szCs w:val="24"/>
              </w:rPr>
              <w:t>’</w:t>
            </w:r>
            <w:r w:rsidRPr="000C4952">
              <w:rPr>
                <w:szCs w:val="24"/>
              </w:rPr>
              <w:t xml:space="preserve"> right to strike. </w:t>
            </w:r>
          </w:p>
          <w:p w14:paraId="631BA8F7" w14:textId="77777777" w:rsidR="00420C5D" w:rsidRDefault="00420C5D" w:rsidP="004E735B">
            <w:pPr>
              <w:tabs>
                <w:tab w:val="clear" w:pos="720"/>
                <w:tab w:val="clear" w:pos="1440"/>
                <w:tab w:val="clear" w:pos="2160"/>
                <w:tab w:val="clear" w:pos="2880"/>
                <w:tab w:val="clear" w:pos="4680"/>
                <w:tab w:val="clear" w:pos="5400"/>
                <w:tab w:val="clear" w:pos="9000"/>
              </w:tabs>
              <w:spacing w:line="240" w:lineRule="auto"/>
              <w:rPr>
                <w:szCs w:val="24"/>
              </w:rPr>
            </w:pPr>
          </w:p>
          <w:p w14:paraId="7AC675ED" w14:textId="24D23264" w:rsidR="00420C5D" w:rsidRPr="00420C5D" w:rsidRDefault="00420C5D" w:rsidP="00420C5D">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1A1A1A"/>
                <w:szCs w:val="24"/>
                <w:lang w:val="en-US"/>
              </w:rPr>
            </w:pPr>
            <w:r>
              <w:rPr>
                <w:rFonts w:cs="Arial"/>
                <w:szCs w:val="24"/>
              </w:rPr>
              <w:t>T</w:t>
            </w:r>
            <w:r w:rsidRPr="00420C5D">
              <w:rPr>
                <w:rFonts w:cs="Arial"/>
                <w:szCs w:val="24"/>
              </w:rPr>
              <w:t>he</w:t>
            </w:r>
            <w:r>
              <w:rPr>
                <w:rFonts w:cs="Arial"/>
                <w:szCs w:val="24"/>
              </w:rPr>
              <w:t xml:space="preserve"> Trade Union Bill has now become the</w:t>
            </w:r>
            <w:r w:rsidRPr="00420C5D">
              <w:rPr>
                <w:rFonts w:cs="Arial"/>
                <w:szCs w:val="24"/>
              </w:rPr>
              <w:t xml:space="preserve"> Tra</w:t>
            </w:r>
            <w:r>
              <w:rPr>
                <w:rFonts w:cs="Arial"/>
                <w:szCs w:val="24"/>
              </w:rPr>
              <w:t>de Union Act 2016</w:t>
            </w:r>
            <w:r w:rsidRPr="00420C5D">
              <w:rPr>
                <w:rFonts w:cs="Arial"/>
                <w:szCs w:val="24"/>
              </w:rPr>
              <w:t>. A number o</w:t>
            </w:r>
            <w:r>
              <w:rPr>
                <w:rFonts w:cs="Arial"/>
                <w:szCs w:val="24"/>
              </w:rPr>
              <w:t>f the measures outlined in the B</w:t>
            </w:r>
            <w:r w:rsidRPr="00420C5D">
              <w:rPr>
                <w:rFonts w:cs="Arial"/>
                <w:szCs w:val="24"/>
              </w:rPr>
              <w:t xml:space="preserve">ill were not included in the Act. Notably, </w:t>
            </w:r>
            <w:r w:rsidRPr="00420C5D">
              <w:rPr>
                <w:rFonts w:cs="Arial"/>
                <w:color w:val="262626"/>
                <w:szCs w:val="24"/>
                <w:lang w:val="en-US"/>
              </w:rPr>
              <w:t xml:space="preserve">the government withdrew plans to ban check-off, restrictions to facility time were not imposed and restrictions on the right to picket and protest were not imposed. Further, </w:t>
            </w:r>
            <w:r w:rsidRPr="00420C5D">
              <w:rPr>
                <w:rFonts w:cs="Arial"/>
                <w:color w:val="1A1A1A"/>
                <w:szCs w:val="24"/>
                <w:lang w:val="en-US"/>
              </w:rPr>
              <w:t xml:space="preserve">the removal of the ban on employers being able to hire agency staff to </w:t>
            </w:r>
            <w:r w:rsidRPr="00420C5D">
              <w:rPr>
                <w:rFonts w:cs="Arial"/>
                <w:color w:val="1A1A1A"/>
                <w:szCs w:val="24"/>
                <w:lang w:val="en-US"/>
              </w:rPr>
              <w:lastRenderedPageBreak/>
              <w:t>provide essential cover during strikes has been dropped by the government for the time being. However, it is worth noting that a number of the Bill’s measures remain intact, including: (i) that ballot mandates for industrial action must now include a simple majority turnout of eligible balloted members, and; (ii) in essential public services (health, education, fire, transport, nuclear), there will also be the requirement that at least 40% of all those entitled to vote must also vote for action, meaning that non-voters are treated as ‘no’ voters.</w:t>
            </w:r>
          </w:p>
          <w:p w14:paraId="372E0018" w14:textId="77777777" w:rsidR="00420C5D" w:rsidRPr="000C4952" w:rsidRDefault="00420C5D" w:rsidP="004E735B">
            <w:pPr>
              <w:tabs>
                <w:tab w:val="clear" w:pos="720"/>
                <w:tab w:val="clear" w:pos="1440"/>
                <w:tab w:val="clear" w:pos="2160"/>
                <w:tab w:val="clear" w:pos="2880"/>
                <w:tab w:val="clear" w:pos="4680"/>
                <w:tab w:val="clear" w:pos="5400"/>
                <w:tab w:val="clear" w:pos="9000"/>
              </w:tabs>
              <w:spacing w:line="240" w:lineRule="auto"/>
              <w:rPr>
                <w:szCs w:val="24"/>
              </w:rPr>
            </w:pPr>
          </w:p>
          <w:p w14:paraId="5FF4CF84" w14:textId="77777777" w:rsidR="004537C2" w:rsidRDefault="004537C2" w:rsidP="00133B30">
            <w:pPr>
              <w:pStyle w:val="CommentText"/>
              <w:rPr>
                <w:rFonts w:cs="Arial"/>
                <w:color w:val="1F497D" w:themeColor="text2"/>
                <w:sz w:val="24"/>
                <w:szCs w:val="24"/>
              </w:rPr>
            </w:pPr>
            <w:r w:rsidRPr="00E52E49">
              <w:rPr>
                <w:sz w:val="24"/>
                <w:szCs w:val="24"/>
              </w:rPr>
              <w:t xml:space="preserve">In relation to blacklisting, the Unite and Unison submission highlights a range of the difficulties faced by blacklisted workers – including the issue of agency workers who, under current rules, are not entitled to legal protection against blacklisting (or if they were employed by so-called ‘umbrella companies’). </w:t>
            </w:r>
            <w:r w:rsidRPr="009B0312">
              <w:rPr>
                <w:color w:val="0070C0"/>
                <w:sz w:val="24"/>
                <w:szCs w:val="24"/>
              </w:rPr>
              <w:t xml:space="preserve">The Unite and Unison submission, as well as other reports, draw attention to the continued </w:t>
            </w:r>
            <w:r w:rsidRPr="009B0312">
              <w:rPr>
                <w:rFonts w:cs="Arial"/>
                <w:color w:val="0070C0"/>
                <w:sz w:val="24"/>
                <w:szCs w:val="24"/>
              </w:rPr>
              <w:t xml:space="preserve">blacklisting of workers in Scotland and that the Scottish Government continues to issue contracts to known blacklisting companies. For example, the submission refers to the companies Balfour Beatty and Carillion, both </w:t>
            </w:r>
            <w:r w:rsidR="00E52E49" w:rsidRPr="009B0312">
              <w:rPr>
                <w:rFonts w:cs="Arial"/>
                <w:color w:val="0070C0"/>
                <w:sz w:val="24"/>
                <w:szCs w:val="24"/>
              </w:rPr>
              <w:t xml:space="preserve">of </w:t>
            </w:r>
            <w:r w:rsidRPr="009B0312">
              <w:rPr>
                <w:rFonts w:cs="Arial"/>
                <w:color w:val="0070C0"/>
                <w:sz w:val="24"/>
                <w:szCs w:val="24"/>
              </w:rPr>
              <w:t>who</w:t>
            </w:r>
            <w:r w:rsidR="00E52E49" w:rsidRPr="009B0312">
              <w:rPr>
                <w:rFonts w:cs="Arial"/>
                <w:color w:val="0070C0"/>
                <w:sz w:val="24"/>
                <w:szCs w:val="24"/>
              </w:rPr>
              <w:t>m</w:t>
            </w:r>
            <w:r w:rsidRPr="009B0312">
              <w:rPr>
                <w:rFonts w:cs="Arial"/>
                <w:color w:val="0070C0"/>
                <w:sz w:val="24"/>
                <w:szCs w:val="24"/>
              </w:rPr>
              <w:t xml:space="preserve"> have Scottish Government contracts and both </w:t>
            </w:r>
            <w:r w:rsidR="00E52E49" w:rsidRPr="009B0312">
              <w:rPr>
                <w:rFonts w:cs="Arial"/>
                <w:color w:val="0070C0"/>
                <w:sz w:val="24"/>
                <w:szCs w:val="24"/>
              </w:rPr>
              <w:t xml:space="preserve">have </w:t>
            </w:r>
            <w:r w:rsidRPr="009B0312">
              <w:rPr>
                <w:rFonts w:cs="Arial"/>
                <w:color w:val="0070C0"/>
                <w:sz w:val="24"/>
                <w:szCs w:val="24"/>
              </w:rPr>
              <w:t>found to have blacklisted Scottish workers</w:t>
            </w:r>
            <w:r w:rsidRPr="009B0312">
              <w:rPr>
                <w:rStyle w:val="EndnoteReference"/>
                <w:rFonts w:cs="Arial"/>
                <w:color w:val="0070C0"/>
                <w:sz w:val="24"/>
                <w:szCs w:val="24"/>
              </w:rPr>
              <w:endnoteReference w:id="122"/>
            </w:r>
            <w:r w:rsidR="00E52E49" w:rsidRPr="009B0312">
              <w:rPr>
                <w:rFonts w:cs="Arial"/>
                <w:color w:val="0070C0"/>
                <w:sz w:val="24"/>
                <w:szCs w:val="24"/>
              </w:rPr>
              <w:t xml:space="preserve">. However, it should be noted that a company which has been found to breach, or that has admitted to breaching </w:t>
            </w:r>
            <w:hyperlink r:id="rId19" w:history="1">
              <w:r w:rsidR="00E52E49" w:rsidRPr="009B0312">
                <w:rPr>
                  <w:color w:val="0070C0"/>
                  <w:sz w:val="24"/>
                  <w:szCs w:val="24"/>
                </w:rPr>
                <w:t>The Employment Relations Act 1999 (Blacklists) Regulations 2010</w:t>
              </w:r>
            </w:hyperlink>
            <w:r w:rsidR="00E52E49" w:rsidRPr="009B0312">
              <w:rPr>
                <w:rFonts w:cs="Arial"/>
                <w:color w:val="0070C0"/>
                <w:sz w:val="24"/>
                <w:szCs w:val="24"/>
              </w:rPr>
              <w:t xml:space="preserve"> must be excluded from public procurement exercises unless it can demonstrate to the satisfaction of the contracting authority that it has taken sufficient appropriate remedial steps. Further, the maximum period of exclusion allowed by Article 57(7) of  the European Directive on Public Procurement is three years. Therefore, it may be acceptable to award contracts to companies that have been found to breach</w:t>
            </w:r>
            <w:r w:rsidR="00133B30" w:rsidRPr="009B0312">
              <w:rPr>
                <w:rFonts w:cs="Arial"/>
                <w:color w:val="0070C0"/>
                <w:sz w:val="24"/>
                <w:szCs w:val="24"/>
              </w:rPr>
              <w:t>,</w:t>
            </w:r>
            <w:r w:rsidR="00E52E49" w:rsidRPr="009B0312">
              <w:rPr>
                <w:rFonts w:cs="Arial"/>
                <w:color w:val="0070C0"/>
                <w:sz w:val="24"/>
                <w:szCs w:val="24"/>
              </w:rPr>
              <w:t xml:space="preserve"> or </w:t>
            </w:r>
            <w:r w:rsidR="00133B30" w:rsidRPr="009B0312">
              <w:rPr>
                <w:rFonts w:cs="Arial"/>
                <w:color w:val="0070C0"/>
                <w:sz w:val="24"/>
                <w:szCs w:val="24"/>
              </w:rPr>
              <w:t xml:space="preserve">have </w:t>
            </w:r>
            <w:r w:rsidR="00E52E49" w:rsidRPr="009B0312">
              <w:rPr>
                <w:rFonts w:cs="Arial"/>
                <w:color w:val="0070C0"/>
                <w:sz w:val="24"/>
                <w:szCs w:val="24"/>
              </w:rPr>
              <w:t>admitted to breach</w:t>
            </w:r>
            <w:r w:rsidR="00133B30" w:rsidRPr="009B0312">
              <w:rPr>
                <w:rFonts w:cs="Arial"/>
                <w:color w:val="0070C0"/>
                <w:sz w:val="24"/>
                <w:szCs w:val="24"/>
              </w:rPr>
              <w:t>ing,</w:t>
            </w:r>
            <w:r w:rsidR="00E52E49" w:rsidRPr="009B0312">
              <w:rPr>
                <w:rFonts w:cs="Arial"/>
                <w:color w:val="0070C0"/>
                <w:sz w:val="24"/>
                <w:szCs w:val="24"/>
              </w:rPr>
              <w:t xml:space="preserve"> Blacklisting Regulations, if sufficient remedial action has been taken, or the time limit on exclusion has expired.</w:t>
            </w:r>
          </w:p>
          <w:p w14:paraId="5F221D9F" w14:textId="57BF4632" w:rsidR="007401C7" w:rsidRPr="00E52E49" w:rsidRDefault="007401C7" w:rsidP="00133B30">
            <w:pPr>
              <w:pStyle w:val="CommentText"/>
              <w:rPr>
                <w:rFonts w:cs="Arial"/>
                <w:sz w:val="24"/>
                <w:szCs w:val="24"/>
              </w:rPr>
            </w:pPr>
          </w:p>
        </w:tc>
      </w:tr>
    </w:tbl>
    <w:p w14:paraId="70D75B44" w14:textId="11945B14"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pPr w:leftFromText="180" w:rightFromText="180" w:vertAnchor="text"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7094"/>
      </w:tblGrid>
      <w:tr w:rsidR="004537C2" w:rsidRPr="00CA132E" w14:paraId="5CF95BF2" w14:textId="77777777" w:rsidTr="004E735B">
        <w:trPr>
          <w:trHeight w:val="416"/>
        </w:trPr>
        <w:tc>
          <w:tcPr>
            <w:tcW w:w="5000" w:type="pct"/>
            <w:gridSpan w:val="2"/>
            <w:shd w:val="clear" w:color="auto" w:fill="00B0F0"/>
          </w:tcPr>
          <w:p w14:paraId="10D52BAE" w14:textId="77777777" w:rsidR="004537C2" w:rsidRPr="00CA132E" w:rsidRDefault="004537C2" w:rsidP="004E735B">
            <w:pPr>
              <w:pStyle w:val="Heading1"/>
              <w:rPr>
                <w:rFonts w:cs="Arial"/>
              </w:rPr>
            </w:pPr>
            <w:bookmarkStart w:id="78" w:name="_Toc457400171"/>
            <w:r w:rsidRPr="00CA132E">
              <w:rPr>
                <w:rFonts w:cs="Arial"/>
              </w:rPr>
              <w:t>GUIDING PRINCIPLE 3</w:t>
            </w:r>
            <w:bookmarkEnd w:id="78"/>
          </w:p>
        </w:tc>
      </w:tr>
      <w:tr w:rsidR="004537C2" w:rsidRPr="00CA132E" w14:paraId="1FB3868C" w14:textId="77777777" w:rsidTr="004E735B">
        <w:tc>
          <w:tcPr>
            <w:tcW w:w="5000" w:type="pct"/>
            <w:gridSpan w:val="2"/>
            <w:tcBorders>
              <w:bottom w:val="single" w:sz="4" w:space="0" w:color="auto"/>
            </w:tcBorders>
          </w:tcPr>
          <w:p w14:paraId="6549336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In meeting their duty to protect, States should:</w:t>
            </w:r>
          </w:p>
          <w:p w14:paraId="44468E46"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61CCFDA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rPr>
                <w:rFonts w:cs="Arial"/>
              </w:rPr>
            </w:pPr>
            <w:r w:rsidRPr="00CA132E">
              <w:rPr>
                <w:rFonts w:cs="Arial"/>
              </w:rPr>
              <w:t>(a) Enforce laws that are aimed at, or have the effect of, requiring business enterprises to respect human rights, and periodically to assess the adequacy of such laws and address any gaps;</w:t>
            </w:r>
          </w:p>
          <w:p w14:paraId="102CC56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rPr>
                <w:rFonts w:cs="Arial"/>
              </w:rPr>
            </w:pPr>
            <w:r w:rsidRPr="00CA132E">
              <w:rPr>
                <w:rFonts w:cs="Arial"/>
              </w:rPr>
              <w:t xml:space="preserve">(b) Ensure that other laws and policies governing the creation and </w:t>
            </w:r>
            <w:proofErr w:type="spellStart"/>
            <w:r w:rsidRPr="00CA132E">
              <w:rPr>
                <w:rFonts w:cs="Arial"/>
              </w:rPr>
              <w:t>ongoing</w:t>
            </w:r>
            <w:proofErr w:type="spellEnd"/>
            <w:r w:rsidRPr="00CA132E">
              <w:rPr>
                <w:rFonts w:cs="Arial"/>
              </w:rPr>
              <w:t xml:space="preserve"> operation of business enterprises, such as corporate law, do not constrain but enable business respect for human rights;</w:t>
            </w:r>
          </w:p>
          <w:p w14:paraId="209E5F1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rPr>
                <w:rFonts w:cs="Arial"/>
              </w:rPr>
            </w:pPr>
            <w:r w:rsidRPr="00CA132E">
              <w:rPr>
                <w:rFonts w:cs="Arial"/>
              </w:rPr>
              <w:t>(c) Provide effective guidance to business enterprises on how to respect human rights throughout their operations;</w:t>
            </w:r>
          </w:p>
          <w:p w14:paraId="7F85D596" w14:textId="5AB8940F" w:rsidR="00AE770A" w:rsidRPr="00CA132E" w:rsidRDefault="004537C2" w:rsidP="009F20A2">
            <w:pPr>
              <w:tabs>
                <w:tab w:val="clear" w:pos="720"/>
                <w:tab w:val="clear" w:pos="1440"/>
                <w:tab w:val="clear" w:pos="2160"/>
                <w:tab w:val="clear" w:pos="2880"/>
                <w:tab w:val="clear" w:pos="4680"/>
                <w:tab w:val="clear" w:pos="5400"/>
                <w:tab w:val="clear" w:pos="9000"/>
              </w:tabs>
              <w:spacing w:line="240" w:lineRule="auto"/>
              <w:ind w:left="283"/>
              <w:rPr>
                <w:rFonts w:cs="Arial"/>
              </w:rPr>
            </w:pPr>
            <w:r w:rsidRPr="00CA132E">
              <w:rPr>
                <w:rFonts w:cs="Arial"/>
              </w:rPr>
              <w:t>(d) Encourage, and where appropriate require, business enterprises to communicate how they address their human rights impacts.</w:t>
            </w:r>
          </w:p>
          <w:p w14:paraId="5AD104D7"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tc>
      </w:tr>
      <w:tr w:rsidR="004537C2" w:rsidRPr="00CA132E" w14:paraId="5F6DB101" w14:textId="77777777" w:rsidTr="004E735B">
        <w:tc>
          <w:tcPr>
            <w:tcW w:w="5000" w:type="pct"/>
            <w:gridSpan w:val="2"/>
            <w:shd w:val="clear" w:color="auto" w:fill="808080"/>
          </w:tcPr>
          <w:p w14:paraId="453D658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lastRenderedPageBreak/>
              <w:t>Commentary to Guiding Principle 3</w:t>
            </w:r>
          </w:p>
        </w:tc>
      </w:tr>
      <w:tr w:rsidR="004537C2" w:rsidRPr="00CA132E" w14:paraId="5E2AD116" w14:textId="77777777" w:rsidTr="007401C7">
        <w:trPr>
          <w:trHeight w:val="2825"/>
        </w:trPr>
        <w:tc>
          <w:tcPr>
            <w:tcW w:w="5000" w:type="pct"/>
            <w:gridSpan w:val="2"/>
          </w:tcPr>
          <w:p w14:paraId="0E2C6AF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States should not assume that businesses invariably prefer, or benefit from, State inaction, and they should consider a smart mix of measures—national and international, mandatory and voluntary—to foster business respect for human rights.</w:t>
            </w:r>
          </w:p>
          <w:p w14:paraId="590FC23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C9AC54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The failure to enforce existing laws that directly or indirectly regulate business respect for human rights is often a significant legal gap in State practice. Such laws might range from non-discrimination and labour laws to environmental, property, privacy and anti-bribery laws. Therefore, it is important for States to consider whether such laws are currently being enforced effectively, and if not, why this is the case and what measures may reasonably correct the situation.</w:t>
            </w:r>
          </w:p>
          <w:p w14:paraId="688FBE1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6D7D3FA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It is equally important for States to review whether these laws provide the necessary coverage in light of evolving circumstances and whether, together with relevant policies, they provide an environment conducive to business respect for human rights. For example, greater clarity in some areas of law and policy, such as those governing access to land, including entitlements in relation to ownership or use of land, is often necessary to protect both rights-holders and business enterprises.</w:t>
            </w:r>
          </w:p>
          <w:p w14:paraId="78FF6000"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812CFB7"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 xml:space="preserve">Laws and policies that govern the creation and </w:t>
            </w:r>
            <w:proofErr w:type="spellStart"/>
            <w:r w:rsidRPr="00CA132E">
              <w:rPr>
                <w:rFonts w:cs="Arial"/>
              </w:rPr>
              <w:t>ongoing</w:t>
            </w:r>
            <w:proofErr w:type="spellEnd"/>
            <w:r w:rsidRPr="00CA132E">
              <w:rPr>
                <w:rFonts w:cs="Arial"/>
              </w:rPr>
              <w:t xml:space="preserve"> operation of business enterprises, such as corporate and securities laws, directly shape business behaviour. Yet their implications for human rights remain poorly understood. For example, there is a lack of clarity in corporate and securities law regarding what companies and their officers are permitted, let alone required, to do regarding human rights. Laws and policies in this area should provide sufficient guidance to enable enterprises to respect human rights, with due regard to the role of existing governance structures such as corporate boards.</w:t>
            </w:r>
          </w:p>
          <w:p w14:paraId="04B7991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1278D9B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Guidance to business enterprises on respecting human rights should indicate expected outcomes and help share best practices. It should advise on appropriate methods, including human rights due diligence, and how to consider effectively issues of gender, vulnerability and/or marginalization, recognizing the specific challenges that may be faced by indigenous peoples, women, national or ethnic minorities, religious and linguistic minorities, children, persons with disabilities, and migrant workers and their families.</w:t>
            </w:r>
          </w:p>
          <w:p w14:paraId="414499C5"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National human rights institutions that comply with the Paris Principles have an important role to play in helping States identify whether relevant laws are aligned with their human rights obligations and are being effectively enforced, and in providing guidance on human rights also to business enterprises and other non-State actors.</w:t>
            </w:r>
          </w:p>
          <w:p w14:paraId="7FCBEA10"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CDF5D4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 xml:space="preserve">Communication by business enterprises on how they address their human rights impacts can range from informal engagement with affected stakeholders to formal public reporting. State encouragement of, or where appropriate requirements for, such communication are important in fostering respect for human rights by business enterprises. Incentives to communicate adequate information could include provisions to give weight to such self-reporting in the event of any judicial or administrative proceeding. A </w:t>
            </w:r>
            <w:r w:rsidRPr="00CA132E">
              <w:rPr>
                <w:rFonts w:cs="Arial"/>
              </w:rPr>
              <w:lastRenderedPageBreak/>
              <w:t>requirement to communicate can be particularly appropriate where the nature of business operations or operating contexts pose a significant risk to human rights. Policies or laws in this area can usefully clarify what and how businesses should communicate, helping to ensure both the accessibility and accuracy of communications.</w:t>
            </w:r>
          </w:p>
          <w:p w14:paraId="300B259F"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36AF05A7"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Any stipulation of what would constitute adequate communication should take into account risks that it may pose to the safety and security of individuals and facilities; legitimate requirements of commercial confidentiality; and variations in companies’ size and structures.</w:t>
            </w:r>
          </w:p>
          <w:p w14:paraId="737896AE"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439883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Financial reporting requirements should clarify that human rights impacts in some instances may be “material” or “significant” to the economic performance of the business enterprise.</w:t>
            </w:r>
          </w:p>
        </w:tc>
      </w:tr>
      <w:tr w:rsidR="004537C2" w:rsidRPr="00CA132E" w14:paraId="519E399A" w14:textId="77777777" w:rsidTr="004E735B">
        <w:trPr>
          <w:trHeight w:val="947"/>
        </w:trPr>
        <w:tc>
          <w:tcPr>
            <w:tcW w:w="5000" w:type="pct"/>
            <w:gridSpan w:val="2"/>
            <w:tcBorders>
              <w:bottom w:val="single" w:sz="4" w:space="0" w:color="auto"/>
            </w:tcBorders>
            <w:shd w:val="clear" w:color="auto" w:fill="B6DDE8"/>
          </w:tcPr>
          <w:p w14:paraId="2BA41AA0" w14:textId="77777777" w:rsidR="004537C2" w:rsidRPr="00CA132E" w:rsidRDefault="004537C2" w:rsidP="004E735B">
            <w:pPr>
              <w:pStyle w:val="Heading2"/>
              <w:rPr>
                <w:rFonts w:cs="Arial"/>
              </w:rPr>
            </w:pPr>
            <w:bookmarkStart w:id="79" w:name="_Toc457400172"/>
            <w:r w:rsidRPr="00CA132E">
              <w:rPr>
                <w:rFonts w:cs="Arial"/>
              </w:rPr>
              <w:lastRenderedPageBreak/>
              <w:t>3.1. Development and Enforcement of Relevant Laws and Regulations - What laws and regulations exist that directly or indirectly regulate business respect for human rights?</w:t>
            </w:r>
            <w:bookmarkEnd w:id="79"/>
          </w:p>
        </w:tc>
      </w:tr>
      <w:tr w:rsidR="004537C2" w:rsidRPr="00CA132E" w14:paraId="3352DFF8" w14:textId="77777777" w:rsidTr="004E735B">
        <w:trPr>
          <w:trHeight w:val="335"/>
        </w:trPr>
        <w:tc>
          <w:tcPr>
            <w:tcW w:w="2500" w:type="pct"/>
            <w:shd w:val="clear" w:color="auto" w:fill="EEECE1"/>
          </w:tcPr>
          <w:p w14:paraId="3E149BBE"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93758">
              <w:rPr>
                <w:rFonts w:cs="Arial"/>
                <w:b/>
              </w:rPr>
              <w:t>Indicators</w:t>
            </w:r>
          </w:p>
        </w:tc>
        <w:tc>
          <w:tcPr>
            <w:tcW w:w="2500" w:type="pct"/>
            <w:shd w:val="clear" w:color="auto" w:fill="EEECE1"/>
            <w:vAlign w:val="center"/>
          </w:tcPr>
          <w:p w14:paraId="37A796D9"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93758">
              <w:rPr>
                <w:rFonts w:cs="Arial"/>
                <w:b/>
              </w:rPr>
              <w:t>Scoping Questions</w:t>
            </w:r>
          </w:p>
        </w:tc>
      </w:tr>
      <w:tr w:rsidR="004537C2" w:rsidRPr="00CA132E" w14:paraId="5F235BD6" w14:textId="77777777" w:rsidTr="004E735B">
        <w:trPr>
          <w:trHeight w:val="1408"/>
        </w:trPr>
        <w:tc>
          <w:tcPr>
            <w:tcW w:w="2500" w:type="pct"/>
            <w:shd w:val="clear" w:color="auto" w:fill="EEECE1"/>
          </w:tcPr>
          <w:p w14:paraId="0D66FE78" w14:textId="77777777" w:rsidR="004537C2" w:rsidRPr="00C93758" w:rsidRDefault="004537C2" w:rsidP="004E735B">
            <w:pPr>
              <w:pStyle w:val="Heading3"/>
              <w:rPr>
                <w:rFonts w:cs="Arial"/>
                <w:b w:val="0"/>
                <w:szCs w:val="24"/>
              </w:rPr>
            </w:pPr>
            <w:bookmarkStart w:id="80" w:name="_Ref313542229"/>
            <w:bookmarkStart w:id="81" w:name="_Toc457400173"/>
            <w:r w:rsidRPr="00C93758">
              <w:rPr>
                <w:rFonts w:cs="Arial"/>
                <w:b w:val="0"/>
                <w:szCs w:val="24"/>
              </w:rPr>
              <w:t>Corporate and Securities Law</w:t>
            </w:r>
            <w:bookmarkEnd w:id="80"/>
            <w:bookmarkEnd w:id="81"/>
          </w:p>
          <w:p w14:paraId="433CFF1C" w14:textId="77777777" w:rsidR="004537C2" w:rsidRPr="00C93758" w:rsidRDefault="004537C2" w:rsidP="004E735B">
            <w:pPr>
              <w:pStyle w:val="Heading3"/>
              <w:rPr>
                <w:rFonts w:cs="Arial"/>
                <w:b w:val="0"/>
                <w:szCs w:val="24"/>
              </w:rPr>
            </w:pPr>
          </w:p>
          <w:p w14:paraId="1613B3E2" w14:textId="77777777" w:rsidR="004537C2" w:rsidRPr="00C93758" w:rsidRDefault="004537C2" w:rsidP="004E735B">
            <w:pPr>
              <w:pStyle w:val="Heading3"/>
              <w:rPr>
                <w:rFonts w:cs="Arial"/>
                <w:b w:val="0"/>
                <w:szCs w:val="24"/>
              </w:rPr>
            </w:pPr>
          </w:p>
          <w:p w14:paraId="0CE8AF5C" w14:textId="77777777" w:rsidR="004537C2" w:rsidRPr="00C93758" w:rsidRDefault="004537C2" w:rsidP="004E735B">
            <w:pPr>
              <w:pStyle w:val="Heading3"/>
              <w:rPr>
                <w:rFonts w:cs="Arial"/>
                <w:b w:val="0"/>
                <w:szCs w:val="24"/>
              </w:rPr>
            </w:pPr>
          </w:p>
        </w:tc>
        <w:tc>
          <w:tcPr>
            <w:tcW w:w="2500" w:type="pct"/>
            <w:shd w:val="clear" w:color="auto" w:fill="EEECE1"/>
          </w:tcPr>
          <w:p w14:paraId="559C101F"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corporate and securities laws and regulations to support ethical corporate behaviour and business respect for human rights, such as those relating to financial reporting, articles of incorporation, registration, corporate board, director, and stock exchange listing requirements?</w:t>
            </w:r>
          </w:p>
        </w:tc>
      </w:tr>
      <w:tr w:rsidR="004537C2" w:rsidRPr="00CA132E" w14:paraId="62C55994" w14:textId="77777777" w:rsidTr="004E735B">
        <w:trPr>
          <w:trHeight w:val="691"/>
        </w:trPr>
        <w:tc>
          <w:tcPr>
            <w:tcW w:w="2500" w:type="pct"/>
            <w:shd w:val="clear" w:color="auto" w:fill="EEECE1"/>
          </w:tcPr>
          <w:p w14:paraId="6A871421" w14:textId="77777777" w:rsidR="004537C2" w:rsidRPr="00C93758" w:rsidRDefault="004537C2" w:rsidP="004E735B">
            <w:pPr>
              <w:pStyle w:val="Heading3"/>
              <w:rPr>
                <w:rFonts w:cs="Arial"/>
                <w:b w:val="0"/>
              </w:rPr>
            </w:pPr>
            <w:bookmarkStart w:id="82" w:name="_Toc457400174"/>
            <w:r w:rsidRPr="00C93758">
              <w:rPr>
                <w:rFonts w:cs="Arial"/>
                <w:b w:val="0"/>
              </w:rPr>
              <w:t>Labour</w:t>
            </w:r>
            <w:bookmarkStart w:id="83" w:name="Labourlaw"/>
            <w:bookmarkEnd w:id="83"/>
            <w:r w:rsidRPr="00C93758">
              <w:rPr>
                <w:rFonts w:cs="Arial"/>
                <w:b w:val="0"/>
              </w:rPr>
              <w:t xml:space="preserve"> Law</w:t>
            </w:r>
            <w:bookmarkEnd w:id="82"/>
          </w:p>
        </w:tc>
        <w:tc>
          <w:tcPr>
            <w:tcW w:w="2500" w:type="pct"/>
            <w:shd w:val="clear" w:color="auto" w:fill="EEECE1"/>
          </w:tcPr>
          <w:p w14:paraId="5B1C2BB3"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labour laws and regulations to ensure busin</w:t>
            </w:r>
            <w:r>
              <w:rPr>
                <w:rFonts w:cs="Arial"/>
              </w:rPr>
              <w:t>ess respect for workers’ rights?</w:t>
            </w:r>
          </w:p>
        </w:tc>
      </w:tr>
      <w:tr w:rsidR="004537C2" w:rsidRPr="00CA132E" w14:paraId="61B80D68" w14:textId="77777777" w:rsidTr="004E735B">
        <w:trPr>
          <w:trHeight w:val="1126"/>
        </w:trPr>
        <w:tc>
          <w:tcPr>
            <w:tcW w:w="2500" w:type="pct"/>
            <w:tcBorders>
              <w:bottom w:val="single" w:sz="4" w:space="0" w:color="auto"/>
            </w:tcBorders>
            <w:shd w:val="clear" w:color="auto" w:fill="EEECE1"/>
          </w:tcPr>
          <w:p w14:paraId="480A5DA7"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50B7B62B" w14:textId="77777777" w:rsidR="004537C2" w:rsidRPr="00C93758" w:rsidRDefault="004537C2" w:rsidP="004E735B">
            <w:pPr>
              <w:pStyle w:val="Heading3"/>
              <w:rPr>
                <w:rFonts w:cs="Arial"/>
                <w:b w:val="0"/>
              </w:rPr>
            </w:pPr>
            <w:bookmarkStart w:id="84" w:name="Environmentallaw"/>
            <w:bookmarkStart w:id="85" w:name="_Toc457400175"/>
            <w:r w:rsidRPr="00C93758">
              <w:rPr>
                <w:rFonts w:cs="Arial"/>
                <w:b w:val="0"/>
              </w:rPr>
              <w:t xml:space="preserve">Environmental </w:t>
            </w:r>
            <w:bookmarkEnd w:id="84"/>
            <w:r w:rsidRPr="00C93758">
              <w:rPr>
                <w:rFonts w:cs="Arial"/>
                <w:b w:val="0"/>
              </w:rPr>
              <w:t>Law</w:t>
            </w:r>
            <w:bookmarkEnd w:id="85"/>
          </w:p>
          <w:p w14:paraId="32D47C0B"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2500" w:type="pct"/>
            <w:tcBorders>
              <w:bottom w:val="single" w:sz="4" w:space="0" w:color="auto"/>
            </w:tcBorders>
            <w:shd w:val="clear" w:color="auto" w:fill="EEECE1"/>
          </w:tcPr>
          <w:p w14:paraId="1CA78578"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environmental laws and regulations to ensure business respect for the rights of its citizens to health, a healthy environment, and livelihoods including, for example, clean water, clean air, and cultivatable land?</w:t>
            </w:r>
          </w:p>
        </w:tc>
      </w:tr>
      <w:tr w:rsidR="004537C2" w:rsidRPr="00CA132E" w14:paraId="30B9101F" w14:textId="77777777" w:rsidTr="004E735B">
        <w:trPr>
          <w:trHeight w:val="557"/>
        </w:trPr>
        <w:tc>
          <w:tcPr>
            <w:tcW w:w="2500" w:type="pct"/>
            <w:tcBorders>
              <w:bottom w:val="single" w:sz="4" w:space="0" w:color="auto"/>
            </w:tcBorders>
            <w:shd w:val="clear" w:color="auto" w:fill="EEECE1"/>
          </w:tcPr>
          <w:p w14:paraId="6CE72D30" w14:textId="77777777" w:rsidR="004537C2" w:rsidRPr="00C93758" w:rsidRDefault="004537C2" w:rsidP="004E735B">
            <w:pPr>
              <w:pStyle w:val="Heading3"/>
              <w:rPr>
                <w:rFonts w:cs="Arial"/>
                <w:b w:val="0"/>
              </w:rPr>
            </w:pPr>
            <w:bookmarkStart w:id="86" w:name="_Ref313463850"/>
            <w:bookmarkStart w:id="87" w:name="_Toc457400176"/>
            <w:r w:rsidRPr="00C93758">
              <w:rPr>
                <w:rFonts w:cs="Arial"/>
                <w:b w:val="0"/>
              </w:rPr>
              <w:t>Property and Land Management Law</w:t>
            </w:r>
            <w:bookmarkEnd w:id="86"/>
            <w:bookmarkEnd w:id="87"/>
          </w:p>
        </w:tc>
        <w:tc>
          <w:tcPr>
            <w:tcW w:w="2500" w:type="pct"/>
            <w:tcBorders>
              <w:bottom w:val="single" w:sz="4" w:space="0" w:color="auto"/>
            </w:tcBorders>
            <w:shd w:val="clear" w:color="auto" w:fill="EEECE1"/>
          </w:tcPr>
          <w:p w14:paraId="7BBD858B" w14:textId="77777777" w:rsidR="004537C2" w:rsidRPr="00C93758" w:rsidRDefault="004537C2" w:rsidP="004E735B">
            <w:pPr>
              <w:pStyle w:val="LightGrid-Accent31"/>
              <w:tabs>
                <w:tab w:val="clear" w:pos="720"/>
                <w:tab w:val="left" w:pos="459"/>
              </w:tabs>
              <w:ind w:left="0"/>
              <w:jc w:val="left"/>
              <w:rPr>
                <w:rFonts w:cs="Arial"/>
              </w:rPr>
            </w:pPr>
            <w:r w:rsidRPr="00C93758">
              <w:rPr>
                <w:rFonts w:cs="Arial"/>
              </w:rPr>
              <w:t xml:space="preserve">Has the State put in place land management laws and regulations to ensure business respect for the rights of its citizens, including the recognition of customary land rights and the incorporation of human rights considerations into environmental and social impact assessments and related </w:t>
            </w:r>
            <w:r w:rsidRPr="00C93758">
              <w:rPr>
                <w:rFonts w:cs="Arial"/>
              </w:rPr>
              <w:lastRenderedPageBreak/>
              <w:t>licensing practices?</w:t>
            </w:r>
          </w:p>
        </w:tc>
      </w:tr>
      <w:tr w:rsidR="004537C2" w:rsidRPr="00CA132E" w14:paraId="1E33FF98" w14:textId="77777777" w:rsidTr="004E735B">
        <w:trPr>
          <w:trHeight w:val="882"/>
        </w:trPr>
        <w:tc>
          <w:tcPr>
            <w:tcW w:w="2500" w:type="pct"/>
            <w:tcBorders>
              <w:bottom w:val="single" w:sz="4" w:space="0" w:color="auto"/>
            </w:tcBorders>
            <w:shd w:val="clear" w:color="auto" w:fill="EEECE1"/>
          </w:tcPr>
          <w:p w14:paraId="46AC3B05" w14:textId="77777777" w:rsidR="004537C2" w:rsidRPr="00C93758" w:rsidRDefault="004537C2" w:rsidP="004E735B">
            <w:pPr>
              <w:pStyle w:val="Heading3"/>
              <w:rPr>
                <w:rFonts w:cs="Arial"/>
                <w:b w:val="0"/>
              </w:rPr>
            </w:pPr>
            <w:bookmarkStart w:id="88" w:name="_Ref313463893"/>
            <w:bookmarkStart w:id="89" w:name="_Toc457400177"/>
            <w:r w:rsidRPr="00C93758">
              <w:rPr>
                <w:rFonts w:cs="Arial"/>
                <w:b w:val="0"/>
              </w:rPr>
              <w:lastRenderedPageBreak/>
              <w:t>Health and Safety Law</w:t>
            </w:r>
            <w:bookmarkEnd w:id="88"/>
            <w:bookmarkEnd w:id="89"/>
          </w:p>
        </w:tc>
        <w:tc>
          <w:tcPr>
            <w:tcW w:w="2500" w:type="pct"/>
            <w:tcBorders>
              <w:bottom w:val="single" w:sz="4" w:space="0" w:color="auto"/>
            </w:tcBorders>
            <w:shd w:val="clear" w:color="auto" w:fill="EEECE1"/>
          </w:tcPr>
          <w:p w14:paraId="58610CC6"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health and safety laws and regulations to ensure business respect for the physical and mental health of workers and communities?</w:t>
            </w:r>
          </w:p>
        </w:tc>
      </w:tr>
      <w:tr w:rsidR="004537C2" w:rsidRPr="00CA132E" w14:paraId="67963D26" w14:textId="77777777" w:rsidTr="004E735B">
        <w:trPr>
          <w:trHeight w:val="1121"/>
        </w:trPr>
        <w:tc>
          <w:tcPr>
            <w:tcW w:w="2500" w:type="pct"/>
            <w:tcBorders>
              <w:bottom w:val="single" w:sz="4" w:space="0" w:color="auto"/>
            </w:tcBorders>
            <w:shd w:val="clear" w:color="auto" w:fill="EEECE1"/>
          </w:tcPr>
          <w:p w14:paraId="4BE120C4" w14:textId="77777777" w:rsidR="004537C2" w:rsidRPr="00C93758" w:rsidRDefault="004537C2" w:rsidP="004E735B">
            <w:pPr>
              <w:pStyle w:val="Heading3"/>
              <w:rPr>
                <w:rFonts w:cs="Arial"/>
                <w:b w:val="0"/>
              </w:rPr>
            </w:pPr>
            <w:bookmarkStart w:id="90" w:name="_Toc457400178"/>
            <w:r w:rsidRPr="00C93758">
              <w:rPr>
                <w:rFonts w:cs="Arial"/>
                <w:b w:val="0"/>
              </w:rPr>
              <w:t>Consumer Law</w:t>
            </w:r>
            <w:bookmarkEnd w:id="90"/>
          </w:p>
        </w:tc>
        <w:tc>
          <w:tcPr>
            <w:tcW w:w="2500" w:type="pct"/>
            <w:tcBorders>
              <w:bottom w:val="single" w:sz="4" w:space="0" w:color="auto"/>
            </w:tcBorders>
            <w:shd w:val="clear" w:color="auto" w:fill="EEECE1"/>
          </w:tcPr>
          <w:p w14:paraId="16B2E209" w14:textId="77777777" w:rsidR="004537C2" w:rsidRPr="00C93758"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jc w:val="left"/>
              <w:rPr>
                <w:rFonts w:cs="Arial"/>
              </w:rPr>
            </w:pPr>
            <w:r w:rsidRPr="00C93758">
              <w:rPr>
                <w:rFonts w:cs="Arial"/>
              </w:rPr>
              <w:t>Has the State put in place consumer laws and regulations to ensure business respect for human rights and to promote consumer interest in the human rights impacts of purchased products and services?</w:t>
            </w:r>
          </w:p>
        </w:tc>
      </w:tr>
      <w:tr w:rsidR="004537C2" w:rsidRPr="00CA132E" w14:paraId="67EFE1F5" w14:textId="77777777" w:rsidTr="004E735B">
        <w:trPr>
          <w:trHeight w:val="982"/>
        </w:trPr>
        <w:tc>
          <w:tcPr>
            <w:tcW w:w="2500" w:type="pct"/>
            <w:tcBorders>
              <w:bottom w:val="single" w:sz="4" w:space="0" w:color="auto"/>
            </w:tcBorders>
            <w:shd w:val="clear" w:color="auto" w:fill="EEECE1"/>
          </w:tcPr>
          <w:p w14:paraId="09B4B865" w14:textId="77777777" w:rsidR="004537C2" w:rsidRPr="00C93758" w:rsidRDefault="004537C2" w:rsidP="004E735B">
            <w:pPr>
              <w:pStyle w:val="Heading3"/>
              <w:rPr>
                <w:rFonts w:cs="Arial"/>
                <w:b w:val="0"/>
              </w:rPr>
            </w:pPr>
            <w:bookmarkStart w:id="91" w:name="_Toc457400179"/>
            <w:r w:rsidRPr="00C93758">
              <w:rPr>
                <w:rFonts w:cs="Arial"/>
                <w:b w:val="0"/>
              </w:rPr>
              <w:t>Non-Discrimination Law</w:t>
            </w:r>
            <w:bookmarkEnd w:id="91"/>
          </w:p>
        </w:tc>
        <w:tc>
          <w:tcPr>
            <w:tcW w:w="2500" w:type="pct"/>
            <w:tcBorders>
              <w:bottom w:val="single" w:sz="4" w:space="0" w:color="auto"/>
            </w:tcBorders>
            <w:shd w:val="clear" w:color="auto" w:fill="EEECE1"/>
          </w:tcPr>
          <w:p w14:paraId="7512A925" w14:textId="77777777" w:rsidR="004537C2" w:rsidRPr="00C93758"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jc w:val="left"/>
              <w:rPr>
                <w:rFonts w:cs="Arial"/>
              </w:rPr>
            </w:pPr>
            <w:r w:rsidRPr="00C93758">
              <w:rPr>
                <w:rFonts w:cs="Arial"/>
              </w:rPr>
              <w:t>Has the State put in place anti-discrimination laws and regulations to support ethical corp</w:t>
            </w:r>
            <w:r>
              <w:rPr>
                <w:rFonts w:cs="Arial"/>
              </w:rPr>
              <w:t>orate behaviour and business res</w:t>
            </w:r>
            <w:r w:rsidRPr="00C93758">
              <w:rPr>
                <w:rFonts w:cs="Arial"/>
              </w:rPr>
              <w:t>pect for human rights?</w:t>
            </w:r>
          </w:p>
        </w:tc>
      </w:tr>
      <w:tr w:rsidR="004537C2" w:rsidRPr="00CA132E" w14:paraId="4DB5D91F" w14:textId="77777777" w:rsidTr="004E735B">
        <w:trPr>
          <w:trHeight w:val="983"/>
        </w:trPr>
        <w:tc>
          <w:tcPr>
            <w:tcW w:w="2500" w:type="pct"/>
            <w:tcBorders>
              <w:bottom w:val="single" w:sz="4" w:space="0" w:color="auto"/>
            </w:tcBorders>
            <w:shd w:val="clear" w:color="auto" w:fill="EEECE1"/>
          </w:tcPr>
          <w:p w14:paraId="78BC5508" w14:textId="77777777" w:rsidR="004537C2" w:rsidRPr="00C93758" w:rsidRDefault="004537C2" w:rsidP="004E735B">
            <w:pPr>
              <w:pStyle w:val="Heading3"/>
              <w:rPr>
                <w:rFonts w:cs="Arial"/>
                <w:b w:val="0"/>
              </w:rPr>
            </w:pPr>
            <w:bookmarkStart w:id="92" w:name="_Toc457400180"/>
            <w:r w:rsidRPr="00C93758">
              <w:rPr>
                <w:rFonts w:cs="Arial"/>
                <w:b w:val="0"/>
              </w:rPr>
              <w:t>Tax Law</w:t>
            </w:r>
            <w:bookmarkEnd w:id="92"/>
          </w:p>
        </w:tc>
        <w:tc>
          <w:tcPr>
            <w:tcW w:w="2500" w:type="pct"/>
            <w:tcBorders>
              <w:bottom w:val="single" w:sz="4" w:space="0" w:color="auto"/>
            </w:tcBorders>
            <w:shd w:val="clear" w:color="auto" w:fill="EEECE1"/>
          </w:tcPr>
          <w:p w14:paraId="6C171CB9" w14:textId="77777777" w:rsidR="004537C2" w:rsidRPr="00C93758"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jc w:val="left"/>
              <w:rPr>
                <w:rFonts w:cs="Arial"/>
              </w:rPr>
            </w:pPr>
            <w:r w:rsidRPr="00C93758">
              <w:rPr>
                <w:rFonts w:cs="Arial"/>
              </w:rPr>
              <w:t>Has the State put in place tax laws and regulations to support ethical corporate behaviour and business respect for human rights?</w:t>
            </w:r>
          </w:p>
        </w:tc>
      </w:tr>
      <w:tr w:rsidR="004537C2" w:rsidRPr="00CA132E" w14:paraId="48E2C74A" w14:textId="77777777" w:rsidTr="004E735B">
        <w:trPr>
          <w:trHeight w:val="699"/>
        </w:trPr>
        <w:tc>
          <w:tcPr>
            <w:tcW w:w="2500" w:type="pct"/>
            <w:tcBorders>
              <w:bottom w:val="single" w:sz="4" w:space="0" w:color="auto"/>
            </w:tcBorders>
            <w:shd w:val="clear" w:color="auto" w:fill="EEECE1"/>
          </w:tcPr>
          <w:p w14:paraId="5457541A" w14:textId="77777777" w:rsidR="004537C2" w:rsidRPr="00C93758" w:rsidRDefault="004537C2" w:rsidP="004E735B">
            <w:pPr>
              <w:pStyle w:val="Heading3"/>
              <w:rPr>
                <w:rFonts w:cs="Arial"/>
                <w:b w:val="0"/>
              </w:rPr>
            </w:pPr>
            <w:bookmarkStart w:id="93" w:name="_Toc457400181"/>
            <w:r w:rsidRPr="00C93758">
              <w:rPr>
                <w:rFonts w:cs="Arial"/>
                <w:b w:val="0"/>
              </w:rPr>
              <w:t>Trade Law</w:t>
            </w:r>
            <w:bookmarkEnd w:id="93"/>
          </w:p>
        </w:tc>
        <w:tc>
          <w:tcPr>
            <w:tcW w:w="2500" w:type="pct"/>
            <w:tcBorders>
              <w:bottom w:val="single" w:sz="4" w:space="0" w:color="auto"/>
            </w:tcBorders>
            <w:shd w:val="clear" w:color="auto" w:fill="EEECE1"/>
          </w:tcPr>
          <w:p w14:paraId="35423B1E"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trade laws and regulations to support business respect for human rights within trade practices?</w:t>
            </w:r>
          </w:p>
        </w:tc>
      </w:tr>
      <w:tr w:rsidR="004537C2" w:rsidRPr="00CA132E" w14:paraId="57A3E913" w14:textId="77777777" w:rsidTr="004E735B">
        <w:trPr>
          <w:trHeight w:val="837"/>
        </w:trPr>
        <w:tc>
          <w:tcPr>
            <w:tcW w:w="2500" w:type="pct"/>
            <w:tcBorders>
              <w:bottom w:val="single" w:sz="4" w:space="0" w:color="auto"/>
            </w:tcBorders>
            <w:shd w:val="clear" w:color="auto" w:fill="EEECE1"/>
          </w:tcPr>
          <w:p w14:paraId="3F04301C" w14:textId="77777777" w:rsidR="004537C2" w:rsidRPr="00C93758" w:rsidRDefault="004537C2" w:rsidP="004E735B">
            <w:pPr>
              <w:pStyle w:val="Heading3"/>
              <w:rPr>
                <w:rFonts w:cs="Arial"/>
                <w:b w:val="0"/>
              </w:rPr>
            </w:pPr>
            <w:bookmarkStart w:id="94" w:name="_Toc457400182"/>
            <w:r w:rsidRPr="00C93758">
              <w:rPr>
                <w:rFonts w:cs="Arial"/>
                <w:b w:val="0"/>
              </w:rPr>
              <w:t>Privacy and Technology Law</w:t>
            </w:r>
            <w:bookmarkEnd w:id="94"/>
          </w:p>
        </w:tc>
        <w:tc>
          <w:tcPr>
            <w:tcW w:w="2500" w:type="pct"/>
            <w:tcBorders>
              <w:bottom w:val="single" w:sz="4" w:space="0" w:color="auto"/>
            </w:tcBorders>
            <w:shd w:val="clear" w:color="auto" w:fill="EEECE1"/>
          </w:tcPr>
          <w:p w14:paraId="1EB66DED"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1F497D"/>
              </w:rPr>
            </w:pPr>
            <w:bookmarkStart w:id="95" w:name="_Ref313797532"/>
            <w:r w:rsidRPr="00C93758">
              <w:rPr>
                <w:rFonts w:cs="Arial"/>
              </w:rPr>
              <w:t>Has the State put in place information security and privacy laws and regulations to support ethical corporate behaviour and business respect for human rights?</w:t>
            </w:r>
            <w:bookmarkEnd w:id="95"/>
          </w:p>
        </w:tc>
      </w:tr>
      <w:tr w:rsidR="004537C2" w:rsidRPr="00CA132E" w14:paraId="0AF698C8" w14:textId="77777777" w:rsidTr="004E735B">
        <w:trPr>
          <w:trHeight w:val="1260"/>
        </w:trPr>
        <w:tc>
          <w:tcPr>
            <w:tcW w:w="2500" w:type="pct"/>
            <w:tcBorders>
              <w:bottom w:val="single" w:sz="4" w:space="0" w:color="auto"/>
            </w:tcBorders>
            <w:shd w:val="clear" w:color="auto" w:fill="EEECE1"/>
          </w:tcPr>
          <w:p w14:paraId="46315EC9" w14:textId="77777777" w:rsidR="004537C2" w:rsidRPr="00C93758" w:rsidRDefault="004537C2" w:rsidP="004E735B">
            <w:pPr>
              <w:pStyle w:val="Heading3"/>
              <w:rPr>
                <w:rFonts w:cs="Arial"/>
                <w:b w:val="0"/>
              </w:rPr>
            </w:pPr>
            <w:bookmarkStart w:id="96" w:name="_Ref313542383"/>
            <w:bookmarkStart w:id="97" w:name="_Toc457400183"/>
            <w:r w:rsidRPr="00C93758">
              <w:rPr>
                <w:rFonts w:cs="Arial"/>
                <w:b w:val="0"/>
              </w:rPr>
              <w:t>Disclosure and Reporting</w:t>
            </w:r>
            <w:bookmarkEnd w:id="96"/>
            <w:bookmarkEnd w:id="97"/>
          </w:p>
        </w:tc>
        <w:tc>
          <w:tcPr>
            <w:tcW w:w="2500" w:type="pct"/>
            <w:tcBorders>
              <w:bottom w:val="single" w:sz="4" w:space="0" w:color="auto"/>
            </w:tcBorders>
            <w:shd w:val="clear" w:color="auto" w:fill="EEECE1"/>
          </w:tcPr>
          <w:p w14:paraId="6F0E1989"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laws and regulations to support disclosure and reporting by corporations on human rights, labour rights, environmental impacts, corporate social responsibility, or other ethical issues?</w:t>
            </w:r>
          </w:p>
        </w:tc>
      </w:tr>
      <w:tr w:rsidR="004537C2" w:rsidRPr="00CA132E" w14:paraId="7A70B2FF" w14:textId="77777777" w:rsidTr="004E735B">
        <w:trPr>
          <w:trHeight w:val="1135"/>
        </w:trPr>
        <w:tc>
          <w:tcPr>
            <w:tcW w:w="2500" w:type="pct"/>
            <w:tcBorders>
              <w:bottom w:val="single" w:sz="4" w:space="0" w:color="auto"/>
            </w:tcBorders>
            <w:shd w:val="clear" w:color="auto" w:fill="EEECE1"/>
          </w:tcPr>
          <w:p w14:paraId="314FD573" w14:textId="77777777" w:rsidR="004537C2" w:rsidRPr="00C93758" w:rsidRDefault="004537C2" w:rsidP="004E735B">
            <w:pPr>
              <w:pStyle w:val="Heading3"/>
              <w:rPr>
                <w:rFonts w:cs="Arial"/>
                <w:b w:val="0"/>
              </w:rPr>
            </w:pPr>
            <w:bookmarkStart w:id="98" w:name="_Ref313542412"/>
            <w:bookmarkStart w:id="99" w:name="_Toc457400184"/>
            <w:r w:rsidRPr="00C93758">
              <w:rPr>
                <w:rFonts w:cs="Arial"/>
                <w:b w:val="0"/>
              </w:rPr>
              <w:t>Procurement Law</w:t>
            </w:r>
            <w:bookmarkEnd w:id="98"/>
            <w:bookmarkEnd w:id="99"/>
          </w:p>
        </w:tc>
        <w:tc>
          <w:tcPr>
            <w:tcW w:w="2500" w:type="pct"/>
            <w:tcBorders>
              <w:bottom w:val="single" w:sz="4" w:space="0" w:color="auto"/>
            </w:tcBorders>
            <w:shd w:val="clear" w:color="auto" w:fill="EEECE1"/>
          </w:tcPr>
          <w:p w14:paraId="5EBC575F"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laws and regulations to support the incorporation of human rights considerations into the procurement by the State of goods and services from the private sector?</w:t>
            </w:r>
          </w:p>
        </w:tc>
      </w:tr>
      <w:tr w:rsidR="004537C2" w:rsidRPr="00CA132E" w14:paraId="72ABE6D1" w14:textId="77777777" w:rsidTr="004E735B">
        <w:trPr>
          <w:trHeight w:val="558"/>
        </w:trPr>
        <w:tc>
          <w:tcPr>
            <w:tcW w:w="2500" w:type="pct"/>
            <w:tcBorders>
              <w:bottom w:val="single" w:sz="4" w:space="0" w:color="auto"/>
            </w:tcBorders>
            <w:shd w:val="clear" w:color="auto" w:fill="EEECE1"/>
          </w:tcPr>
          <w:p w14:paraId="508FD885" w14:textId="77777777" w:rsidR="004537C2" w:rsidRPr="00C93758" w:rsidRDefault="004537C2" w:rsidP="004E735B">
            <w:pPr>
              <w:pStyle w:val="Heading3"/>
              <w:rPr>
                <w:rFonts w:cs="Arial"/>
                <w:b w:val="0"/>
              </w:rPr>
            </w:pPr>
            <w:bookmarkStart w:id="100" w:name="_Ref313798682"/>
            <w:r w:rsidRPr="00C93758">
              <w:rPr>
                <w:rFonts w:cs="Arial"/>
                <w:b w:val="0"/>
              </w:rPr>
              <w:lastRenderedPageBreak/>
              <w:t xml:space="preserve"> </w:t>
            </w:r>
            <w:bookmarkStart w:id="101" w:name="_Ref314144936"/>
            <w:bookmarkStart w:id="102" w:name="_Toc457400185"/>
            <w:r w:rsidRPr="00C93758">
              <w:rPr>
                <w:rFonts w:cs="Arial"/>
                <w:b w:val="0"/>
              </w:rPr>
              <w:t>Anti-Bribery and Corruption</w:t>
            </w:r>
            <w:bookmarkEnd w:id="100"/>
            <w:bookmarkEnd w:id="101"/>
            <w:bookmarkEnd w:id="102"/>
          </w:p>
        </w:tc>
        <w:tc>
          <w:tcPr>
            <w:tcW w:w="2500" w:type="pct"/>
            <w:tcBorders>
              <w:bottom w:val="single" w:sz="4" w:space="0" w:color="auto"/>
            </w:tcBorders>
            <w:shd w:val="clear" w:color="auto" w:fill="EEECE1"/>
          </w:tcPr>
          <w:p w14:paraId="39725822"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laws and regulations aimed at promoting anti-bribery and combatting corruption within and across governments?</w:t>
            </w:r>
          </w:p>
        </w:tc>
      </w:tr>
      <w:tr w:rsidR="004537C2" w:rsidRPr="00CA132E" w14:paraId="207ADD4E" w14:textId="77777777" w:rsidTr="004E735B">
        <w:trPr>
          <w:trHeight w:val="901"/>
        </w:trPr>
        <w:tc>
          <w:tcPr>
            <w:tcW w:w="2500" w:type="pct"/>
            <w:tcBorders>
              <w:bottom w:val="single" w:sz="4" w:space="0" w:color="auto"/>
            </w:tcBorders>
            <w:shd w:val="clear" w:color="auto" w:fill="EEECE1"/>
          </w:tcPr>
          <w:p w14:paraId="47C2D14B" w14:textId="77777777" w:rsidR="004537C2" w:rsidRPr="00C93758" w:rsidRDefault="004537C2" w:rsidP="004E735B">
            <w:pPr>
              <w:pStyle w:val="Heading3"/>
              <w:rPr>
                <w:rFonts w:cs="Arial"/>
                <w:b w:val="0"/>
              </w:rPr>
            </w:pPr>
            <w:bookmarkStart w:id="103" w:name="_Ref313797508"/>
            <w:bookmarkStart w:id="104" w:name="_Toc457400186"/>
            <w:r w:rsidRPr="00C93758">
              <w:rPr>
                <w:rFonts w:cs="Arial"/>
                <w:b w:val="0"/>
              </w:rPr>
              <w:t xml:space="preserve">Human Rights Defender and/or </w:t>
            </w:r>
            <w:proofErr w:type="spellStart"/>
            <w:r w:rsidRPr="00C93758">
              <w:rPr>
                <w:rFonts w:cs="Arial"/>
                <w:b w:val="0"/>
              </w:rPr>
              <w:t>Whistleblower</w:t>
            </w:r>
            <w:proofErr w:type="spellEnd"/>
            <w:r w:rsidRPr="00C93758">
              <w:rPr>
                <w:rFonts w:cs="Arial"/>
                <w:b w:val="0"/>
              </w:rPr>
              <w:t xml:space="preserve"> Protection</w:t>
            </w:r>
            <w:bookmarkEnd w:id="103"/>
            <w:bookmarkEnd w:id="104"/>
          </w:p>
        </w:tc>
        <w:tc>
          <w:tcPr>
            <w:tcW w:w="2500" w:type="pct"/>
            <w:tcBorders>
              <w:bottom w:val="single" w:sz="4" w:space="0" w:color="auto"/>
            </w:tcBorders>
            <w:shd w:val="clear" w:color="auto" w:fill="EEECE1"/>
          </w:tcPr>
          <w:p w14:paraId="17E3FD58"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 xml:space="preserve">Has the State put in place laws and regulations aimed at supporting business respect for the rights of human rights defenders and/or </w:t>
            </w:r>
            <w:proofErr w:type="spellStart"/>
            <w:r w:rsidRPr="00C93758">
              <w:rPr>
                <w:rFonts w:cs="Arial"/>
              </w:rPr>
              <w:t>whistleblowers</w:t>
            </w:r>
            <w:proofErr w:type="spellEnd"/>
            <w:r w:rsidRPr="00C93758">
              <w:rPr>
                <w:rFonts w:cs="Arial"/>
              </w:rPr>
              <w:t>?</w:t>
            </w:r>
          </w:p>
        </w:tc>
      </w:tr>
      <w:tr w:rsidR="004537C2" w:rsidRPr="00CA132E" w14:paraId="2854C773" w14:textId="77777777" w:rsidTr="004E735B">
        <w:trPr>
          <w:trHeight w:val="936"/>
        </w:trPr>
        <w:tc>
          <w:tcPr>
            <w:tcW w:w="2500" w:type="pct"/>
            <w:tcBorders>
              <w:bottom w:val="single" w:sz="4" w:space="0" w:color="auto"/>
            </w:tcBorders>
            <w:shd w:val="clear" w:color="auto" w:fill="EEECE1"/>
          </w:tcPr>
          <w:p w14:paraId="2488C5FD" w14:textId="77777777" w:rsidR="004537C2" w:rsidRPr="00C93758" w:rsidRDefault="004537C2" w:rsidP="004E735B">
            <w:pPr>
              <w:pStyle w:val="Heading3"/>
              <w:rPr>
                <w:rFonts w:cs="Arial"/>
                <w:b w:val="0"/>
              </w:rPr>
            </w:pPr>
            <w:bookmarkStart w:id="105" w:name="_Toc457400187"/>
            <w:r w:rsidRPr="00C93758">
              <w:rPr>
                <w:rFonts w:cs="Arial"/>
                <w:b w:val="0"/>
              </w:rPr>
              <w:t>Criminal Law</w:t>
            </w:r>
            <w:bookmarkEnd w:id="105"/>
          </w:p>
        </w:tc>
        <w:tc>
          <w:tcPr>
            <w:tcW w:w="2500" w:type="pct"/>
            <w:tcBorders>
              <w:bottom w:val="single" w:sz="4" w:space="0" w:color="auto"/>
            </w:tcBorders>
            <w:shd w:val="clear" w:color="auto" w:fill="EEECE1"/>
          </w:tcPr>
          <w:p w14:paraId="2E204DC8"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criminal laws and regulations to ensure that corporate crimes that are related to human rights are investigated, prosecuted, and properly sanctioned?</w:t>
            </w:r>
          </w:p>
        </w:tc>
      </w:tr>
      <w:tr w:rsidR="004537C2" w:rsidRPr="00CA132E" w14:paraId="5A648221" w14:textId="77777777" w:rsidTr="004E735B">
        <w:trPr>
          <w:trHeight w:val="978"/>
        </w:trPr>
        <w:tc>
          <w:tcPr>
            <w:tcW w:w="2500" w:type="pct"/>
            <w:tcBorders>
              <w:bottom w:val="single" w:sz="4" w:space="0" w:color="auto"/>
            </w:tcBorders>
            <w:shd w:val="clear" w:color="auto" w:fill="EEECE1"/>
          </w:tcPr>
          <w:p w14:paraId="57745FCB" w14:textId="77777777" w:rsidR="004537C2" w:rsidRPr="00C93758" w:rsidRDefault="004537C2" w:rsidP="004E735B">
            <w:pPr>
              <w:pStyle w:val="Heading3"/>
              <w:rPr>
                <w:rFonts w:cs="Arial"/>
                <w:b w:val="0"/>
              </w:rPr>
            </w:pPr>
            <w:bookmarkStart w:id="106" w:name="_Toc457400188"/>
            <w:r w:rsidRPr="00C93758">
              <w:rPr>
                <w:rFonts w:cs="Arial"/>
                <w:b w:val="0"/>
              </w:rPr>
              <w:t>Civil Law</w:t>
            </w:r>
            <w:bookmarkEnd w:id="106"/>
          </w:p>
        </w:tc>
        <w:tc>
          <w:tcPr>
            <w:tcW w:w="2500" w:type="pct"/>
            <w:tcBorders>
              <w:bottom w:val="single" w:sz="4" w:space="0" w:color="auto"/>
            </w:tcBorders>
            <w:shd w:val="clear" w:color="auto" w:fill="EEECE1"/>
          </w:tcPr>
          <w:p w14:paraId="268BC07F"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civil laws and regulations to ensure investigation, punishment, and redress of business-related human rights harms?</w:t>
            </w:r>
          </w:p>
        </w:tc>
      </w:tr>
      <w:tr w:rsidR="004537C2" w:rsidRPr="00CA132E" w14:paraId="780C8F4E" w14:textId="77777777" w:rsidTr="004E735B">
        <w:trPr>
          <w:trHeight w:val="708"/>
        </w:trPr>
        <w:tc>
          <w:tcPr>
            <w:tcW w:w="2500" w:type="pct"/>
            <w:tcBorders>
              <w:bottom w:val="single" w:sz="4" w:space="0" w:color="auto"/>
            </w:tcBorders>
            <w:shd w:val="clear" w:color="auto" w:fill="EEECE1"/>
          </w:tcPr>
          <w:p w14:paraId="5CE11C74" w14:textId="77777777" w:rsidR="004537C2" w:rsidRPr="00C93758" w:rsidRDefault="004537C2" w:rsidP="004E735B">
            <w:pPr>
              <w:pStyle w:val="Heading3"/>
              <w:rPr>
                <w:rFonts w:cs="Arial"/>
                <w:b w:val="0"/>
              </w:rPr>
            </w:pPr>
            <w:bookmarkStart w:id="107" w:name="_Toc457400189"/>
            <w:r w:rsidRPr="00C93758">
              <w:rPr>
                <w:rFonts w:cs="Arial"/>
                <w:b w:val="0"/>
              </w:rPr>
              <w:t>Other Law</w:t>
            </w:r>
            <w:bookmarkEnd w:id="107"/>
          </w:p>
        </w:tc>
        <w:tc>
          <w:tcPr>
            <w:tcW w:w="2500" w:type="pct"/>
            <w:tcBorders>
              <w:bottom w:val="single" w:sz="4" w:space="0" w:color="auto"/>
            </w:tcBorders>
            <w:shd w:val="clear" w:color="auto" w:fill="EEECE1"/>
          </w:tcPr>
          <w:p w14:paraId="430D80A2"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93758">
              <w:rPr>
                <w:rFonts w:cs="Arial"/>
              </w:rPr>
              <w:t>Has the State put in place any other laws and regulations to ensure business respect for human rights?</w:t>
            </w:r>
          </w:p>
        </w:tc>
      </w:tr>
      <w:tr w:rsidR="004537C2" w:rsidRPr="00CA132E" w14:paraId="4CB6B7C2" w14:textId="77777777" w:rsidTr="004E735B">
        <w:tc>
          <w:tcPr>
            <w:tcW w:w="5000" w:type="pct"/>
            <w:gridSpan w:val="2"/>
            <w:shd w:val="clear" w:color="auto" w:fill="808080"/>
          </w:tcPr>
          <w:p w14:paraId="14E295F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p w14:paraId="53A06E5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tc>
      </w:tr>
      <w:tr w:rsidR="004537C2" w:rsidRPr="00CA132E" w14:paraId="2153D2B3" w14:textId="77777777" w:rsidTr="006B18FA">
        <w:trPr>
          <w:trHeight w:val="1124"/>
        </w:trPr>
        <w:tc>
          <w:tcPr>
            <w:tcW w:w="5000" w:type="pct"/>
            <w:gridSpan w:val="2"/>
            <w:shd w:val="clear" w:color="auto" w:fill="FFFFFF"/>
          </w:tcPr>
          <w:p w14:paraId="18B45C61" w14:textId="0A3E9E79" w:rsidR="004537C2" w:rsidRPr="003C751D" w:rsidRDefault="004537C2" w:rsidP="004E735B">
            <w:pPr>
              <w:pStyle w:val="Heading3"/>
              <w:rPr>
                <w:rFonts w:cs="Arial"/>
                <w:szCs w:val="24"/>
              </w:rPr>
            </w:pPr>
            <w:bookmarkStart w:id="108" w:name="_Toc457400190"/>
            <w:r w:rsidRPr="003C751D">
              <w:rPr>
                <w:rFonts w:cs="Arial"/>
                <w:szCs w:val="24"/>
              </w:rPr>
              <w:t>Corporate and Securities Law</w:t>
            </w:r>
            <w:bookmarkEnd w:id="108"/>
          </w:p>
          <w:p w14:paraId="5A48B2FA" w14:textId="77777777" w:rsidR="004537C2" w:rsidRPr="007F3CD2" w:rsidRDefault="004537C2" w:rsidP="004E735B">
            <w:pPr>
              <w:rPr>
                <w:rFonts w:cs="Arial"/>
                <w:szCs w:val="24"/>
              </w:rPr>
            </w:pPr>
            <w:r w:rsidRPr="007F3CD2">
              <w:rPr>
                <w:rFonts w:cs="Arial"/>
                <w:szCs w:val="24"/>
              </w:rPr>
              <w:t>Companies Act 2006</w:t>
            </w:r>
          </w:p>
          <w:p w14:paraId="32071470" w14:textId="34C9310D" w:rsidR="004537C2" w:rsidRPr="003C751D" w:rsidRDefault="004537C2" w:rsidP="004E735B">
            <w:pPr>
              <w:pStyle w:val="LightGrid-Accent31"/>
              <w:numPr>
                <w:ilvl w:val="0"/>
                <w:numId w:val="7"/>
              </w:numPr>
              <w:tabs>
                <w:tab w:val="clear" w:pos="720"/>
                <w:tab w:val="clear" w:pos="1440"/>
                <w:tab w:val="clear" w:pos="2160"/>
                <w:tab w:val="clear" w:pos="2880"/>
                <w:tab w:val="clear" w:pos="4680"/>
                <w:tab w:val="clear" w:pos="5400"/>
                <w:tab w:val="clear" w:pos="9000"/>
              </w:tabs>
              <w:spacing w:line="240" w:lineRule="auto"/>
              <w:ind w:left="709" w:hanging="425"/>
              <w:rPr>
                <w:rFonts w:cs="Arial"/>
                <w:b/>
                <w:szCs w:val="24"/>
              </w:rPr>
            </w:pPr>
            <w:r>
              <w:rPr>
                <w:rFonts w:cs="Arial"/>
                <w:szCs w:val="24"/>
              </w:rPr>
              <w:t>Companies House, the UK’s</w:t>
            </w:r>
            <w:r w:rsidRPr="003C751D">
              <w:rPr>
                <w:rFonts w:cs="Arial"/>
                <w:szCs w:val="24"/>
              </w:rPr>
              <w:t xml:space="preserve"> Registrar of Companies</w:t>
            </w:r>
            <w:r>
              <w:rPr>
                <w:rFonts w:cs="Arial"/>
                <w:szCs w:val="24"/>
              </w:rPr>
              <w:t>,</w:t>
            </w:r>
            <w:r w:rsidRPr="003C751D">
              <w:rPr>
                <w:rFonts w:cs="Arial"/>
                <w:szCs w:val="24"/>
              </w:rPr>
              <w:t xml:space="preserve"> keeps details on directors, shareholdings, articles of association, annual return (including changes to company structure) and annual accounts</w:t>
            </w:r>
            <w:r>
              <w:rPr>
                <w:rFonts w:cs="Arial"/>
                <w:szCs w:val="24"/>
              </w:rPr>
              <w:t>.</w:t>
            </w:r>
          </w:p>
          <w:p w14:paraId="54A7CA94" w14:textId="77777777" w:rsidR="004537C2" w:rsidRPr="003C751D" w:rsidRDefault="004537C2" w:rsidP="004E735B">
            <w:pPr>
              <w:pStyle w:val="LightGrid-Accent31"/>
              <w:numPr>
                <w:ilvl w:val="0"/>
                <w:numId w:val="7"/>
              </w:numPr>
              <w:tabs>
                <w:tab w:val="clear" w:pos="720"/>
                <w:tab w:val="clear" w:pos="1440"/>
                <w:tab w:val="clear" w:pos="2160"/>
                <w:tab w:val="clear" w:pos="2880"/>
                <w:tab w:val="clear" w:pos="4680"/>
                <w:tab w:val="clear" w:pos="5400"/>
                <w:tab w:val="clear" w:pos="9000"/>
              </w:tabs>
              <w:spacing w:line="240" w:lineRule="auto"/>
              <w:ind w:left="709" w:hanging="425"/>
              <w:rPr>
                <w:rFonts w:cs="Arial"/>
                <w:b/>
                <w:szCs w:val="24"/>
              </w:rPr>
            </w:pPr>
            <w:r>
              <w:rPr>
                <w:rFonts w:cs="Arial"/>
                <w:szCs w:val="24"/>
              </w:rPr>
              <w:t>s</w:t>
            </w:r>
            <w:r w:rsidRPr="003C751D">
              <w:rPr>
                <w:rFonts w:cs="Arial"/>
                <w:szCs w:val="24"/>
              </w:rPr>
              <w:t>172 of the Act requires that directors in their actions for the company have regard for the following:</w:t>
            </w:r>
          </w:p>
          <w:p w14:paraId="44136AF4" w14:textId="77777777" w:rsidR="004537C2" w:rsidRPr="003C751D" w:rsidRDefault="004537C2" w:rsidP="004E735B">
            <w:pPr>
              <w:pStyle w:val="LightGrid-Accent31"/>
              <w:numPr>
                <w:ilvl w:val="0"/>
                <w:numId w:val="21"/>
              </w:numPr>
              <w:tabs>
                <w:tab w:val="clear" w:pos="720"/>
                <w:tab w:val="clear" w:pos="1440"/>
                <w:tab w:val="clear" w:pos="2160"/>
                <w:tab w:val="clear" w:pos="2880"/>
                <w:tab w:val="clear" w:pos="4680"/>
                <w:tab w:val="clear" w:pos="5400"/>
                <w:tab w:val="clear" w:pos="9000"/>
              </w:tabs>
              <w:spacing w:line="240" w:lineRule="auto"/>
              <w:ind w:left="1134" w:hanging="425"/>
              <w:rPr>
                <w:rFonts w:cs="Arial"/>
                <w:b/>
                <w:szCs w:val="24"/>
              </w:rPr>
            </w:pPr>
            <w:r w:rsidRPr="003C751D">
              <w:rPr>
                <w:rFonts w:cs="Arial"/>
                <w:szCs w:val="24"/>
              </w:rPr>
              <w:t>long term consequences</w:t>
            </w:r>
          </w:p>
          <w:p w14:paraId="37FAEEA7" w14:textId="77777777" w:rsidR="004537C2" w:rsidRPr="003C751D" w:rsidRDefault="004537C2" w:rsidP="004E735B">
            <w:pPr>
              <w:pStyle w:val="LightGrid-Accent31"/>
              <w:numPr>
                <w:ilvl w:val="0"/>
                <w:numId w:val="21"/>
              </w:numPr>
              <w:tabs>
                <w:tab w:val="clear" w:pos="720"/>
                <w:tab w:val="clear" w:pos="1440"/>
                <w:tab w:val="clear" w:pos="2160"/>
                <w:tab w:val="clear" w:pos="2880"/>
                <w:tab w:val="clear" w:pos="4680"/>
                <w:tab w:val="clear" w:pos="5400"/>
                <w:tab w:val="clear" w:pos="9000"/>
              </w:tabs>
              <w:spacing w:line="240" w:lineRule="auto"/>
              <w:ind w:left="1134" w:hanging="425"/>
              <w:rPr>
                <w:rFonts w:cs="Arial"/>
                <w:b/>
                <w:szCs w:val="24"/>
              </w:rPr>
            </w:pPr>
            <w:r w:rsidRPr="003C751D">
              <w:rPr>
                <w:rFonts w:cs="Arial"/>
                <w:szCs w:val="24"/>
              </w:rPr>
              <w:t>company’s employees</w:t>
            </w:r>
          </w:p>
          <w:p w14:paraId="30A2589B" w14:textId="77777777" w:rsidR="004537C2" w:rsidRPr="003C751D" w:rsidRDefault="004537C2" w:rsidP="004E735B">
            <w:pPr>
              <w:pStyle w:val="LightGrid-Accent31"/>
              <w:numPr>
                <w:ilvl w:val="0"/>
                <w:numId w:val="21"/>
              </w:numPr>
              <w:tabs>
                <w:tab w:val="clear" w:pos="720"/>
                <w:tab w:val="clear" w:pos="1440"/>
                <w:tab w:val="clear" w:pos="2160"/>
                <w:tab w:val="clear" w:pos="2880"/>
                <w:tab w:val="clear" w:pos="4680"/>
                <w:tab w:val="clear" w:pos="5400"/>
                <w:tab w:val="clear" w:pos="9000"/>
              </w:tabs>
              <w:spacing w:line="240" w:lineRule="auto"/>
              <w:ind w:left="1134" w:hanging="425"/>
              <w:rPr>
                <w:rFonts w:cs="Arial"/>
                <w:b/>
                <w:szCs w:val="24"/>
              </w:rPr>
            </w:pPr>
            <w:r w:rsidRPr="003C751D">
              <w:rPr>
                <w:rFonts w:cs="Arial"/>
                <w:szCs w:val="24"/>
              </w:rPr>
              <w:t xml:space="preserve">business relationships </w:t>
            </w:r>
          </w:p>
          <w:p w14:paraId="5F2E0747" w14:textId="77777777" w:rsidR="004537C2" w:rsidRPr="003C751D" w:rsidRDefault="004537C2" w:rsidP="004E735B">
            <w:pPr>
              <w:pStyle w:val="LightGrid-Accent31"/>
              <w:numPr>
                <w:ilvl w:val="0"/>
                <w:numId w:val="21"/>
              </w:numPr>
              <w:tabs>
                <w:tab w:val="clear" w:pos="720"/>
                <w:tab w:val="clear" w:pos="1440"/>
                <w:tab w:val="clear" w:pos="2160"/>
                <w:tab w:val="clear" w:pos="2880"/>
                <w:tab w:val="clear" w:pos="4680"/>
                <w:tab w:val="clear" w:pos="5400"/>
                <w:tab w:val="clear" w:pos="9000"/>
              </w:tabs>
              <w:spacing w:line="240" w:lineRule="auto"/>
              <w:ind w:left="1134" w:hanging="425"/>
              <w:rPr>
                <w:rFonts w:cs="Arial"/>
                <w:b/>
                <w:szCs w:val="24"/>
              </w:rPr>
            </w:pPr>
            <w:r w:rsidRPr="003C751D">
              <w:rPr>
                <w:rFonts w:cs="Arial"/>
                <w:szCs w:val="24"/>
              </w:rPr>
              <w:t>community and the environment</w:t>
            </w:r>
          </w:p>
          <w:p w14:paraId="03DA07E3" w14:textId="77777777" w:rsidR="004537C2" w:rsidRPr="003C751D" w:rsidRDefault="004537C2" w:rsidP="004E735B">
            <w:pPr>
              <w:pStyle w:val="LightGrid-Accent31"/>
              <w:numPr>
                <w:ilvl w:val="0"/>
                <w:numId w:val="21"/>
              </w:numPr>
              <w:tabs>
                <w:tab w:val="clear" w:pos="720"/>
                <w:tab w:val="clear" w:pos="1440"/>
                <w:tab w:val="clear" w:pos="2160"/>
                <w:tab w:val="clear" w:pos="2880"/>
                <w:tab w:val="clear" w:pos="4680"/>
                <w:tab w:val="clear" w:pos="5400"/>
                <w:tab w:val="clear" w:pos="9000"/>
              </w:tabs>
              <w:spacing w:line="240" w:lineRule="auto"/>
              <w:ind w:left="1134" w:hanging="425"/>
              <w:rPr>
                <w:rFonts w:cs="Arial"/>
                <w:b/>
                <w:szCs w:val="24"/>
              </w:rPr>
            </w:pPr>
            <w:r w:rsidRPr="003C751D">
              <w:rPr>
                <w:rFonts w:cs="Arial"/>
                <w:szCs w:val="24"/>
              </w:rPr>
              <w:t>reputation for high standards of business conduct</w:t>
            </w:r>
          </w:p>
          <w:p w14:paraId="5E6D41D1" w14:textId="77777777" w:rsidR="004537C2" w:rsidRPr="00746159" w:rsidRDefault="004537C2" w:rsidP="004E735B">
            <w:pPr>
              <w:pStyle w:val="LightGrid-Accent31"/>
              <w:numPr>
                <w:ilvl w:val="0"/>
                <w:numId w:val="21"/>
              </w:numPr>
              <w:tabs>
                <w:tab w:val="clear" w:pos="720"/>
                <w:tab w:val="clear" w:pos="1440"/>
                <w:tab w:val="clear" w:pos="2160"/>
                <w:tab w:val="clear" w:pos="2880"/>
                <w:tab w:val="clear" w:pos="4680"/>
                <w:tab w:val="clear" w:pos="5400"/>
                <w:tab w:val="clear" w:pos="9000"/>
              </w:tabs>
              <w:spacing w:line="240" w:lineRule="auto"/>
              <w:ind w:left="1134" w:hanging="425"/>
              <w:rPr>
                <w:rFonts w:cs="Arial"/>
                <w:b/>
                <w:szCs w:val="24"/>
              </w:rPr>
            </w:pPr>
            <w:r w:rsidRPr="003C751D">
              <w:rPr>
                <w:rFonts w:cs="Arial"/>
                <w:szCs w:val="24"/>
              </w:rPr>
              <w:t>need to act fairly between members of the company</w:t>
            </w:r>
          </w:p>
          <w:p w14:paraId="2082CB2A" w14:textId="77777777" w:rsidR="004537C2" w:rsidRDefault="004537C2" w:rsidP="004E735B">
            <w:pPr>
              <w:numPr>
                <w:ilvl w:val="0"/>
                <w:numId w:val="24"/>
              </w:numPr>
              <w:tabs>
                <w:tab w:val="clear" w:pos="720"/>
                <w:tab w:val="clear" w:pos="1440"/>
                <w:tab w:val="clear" w:pos="2160"/>
                <w:tab w:val="clear" w:pos="2880"/>
                <w:tab w:val="clear" w:pos="4680"/>
                <w:tab w:val="clear" w:pos="5400"/>
                <w:tab w:val="clear" w:pos="9000"/>
              </w:tabs>
              <w:spacing w:line="240" w:lineRule="auto"/>
              <w:rPr>
                <w:rFonts w:cs="Arial"/>
                <w:b/>
              </w:rPr>
            </w:pPr>
            <w:r w:rsidRPr="003C751D">
              <w:rPr>
                <w:rFonts w:cs="Arial"/>
                <w:szCs w:val="24"/>
              </w:rPr>
              <w:t>Quoted companies must also provide reports on the environmental, employees and social, community and human rights consequences of their activities (s413 of Act).</w:t>
            </w:r>
          </w:p>
          <w:p w14:paraId="54B8D4BC"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51C61F44" w14:textId="77777777" w:rsidR="004537C2" w:rsidRDefault="004537C2" w:rsidP="004E735B">
            <w:pPr>
              <w:pStyle w:val="Heading3"/>
              <w:rPr>
                <w:rFonts w:cs="Arial"/>
              </w:rPr>
            </w:pPr>
            <w:bookmarkStart w:id="109" w:name="_Toc457400191"/>
            <w:r w:rsidRPr="00CA132E">
              <w:rPr>
                <w:rFonts w:cs="Arial"/>
              </w:rPr>
              <w:t>Labour Law</w:t>
            </w:r>
            <w:bookmarkEnd w:id="109"/>
          </w:p>
          <w:p w14:paraId="38AA4DEB" w14:textId="77777777" w:rsidR="004537C2" w:rsidRPr="007F3CD2" w:rsidRDefault="00762645" w:rsidP="004E735B">
            <w:pPr>
              <w:pStyle w:val="LightGrid-Accent31"/>
              <w:tabs>
                <w:tab w:val="clear" w:pos="720"/>
                <w:tab w:val="left" w:pos="284"/>
              </w:tabs>
              <w:ind w:left="0"/>
              <w:rPr>
                <w:rFonts w:cs="Arial"/>
              </w:rPr>
            </w:pPr>
            <w:r>
              <w:rPr>
                <w:rFonts w:cs="Arial"/>
              </w:rPr>
              <w:t>Employment Rights Act 1996</w:t>
            </w:r>
          </w:p>
          <w:p w14:paraId="787BFE85" w14:textId="77777777" w:rsidR="004537C2" w:rsidRPr="00CA132E" w:rsidRDefault="004537C2" w:rsidP="004E735B">
            <w:pPr>
              <w:pStyle w:val="LightGrid-Accent31"/>
              <w:numPr>
                <w:ilvl w:val="0"/>
                <w:numId w:val="23"/>
              </w:numPr>
              <w:tabs>
                <w:tab w:val="clear" w:pos="720"/>
                <w:tab w:val="clear" w:pos="1440"/>
                <w:tab w:val="left" w:pos="284"/>
                <w:tab w:val="left" w:pos="709"/>
              </w:tabs>
              <w:rPr>
                <w:rFonts w:cs="Arial"/>
              </w:rPr>
            </w:pPr>
            <w:r w:rsidRPr="00CA132E">
              <w:rPr>
                <w:rFonts w:cs="Arial"/>
              </w:rPr>
              <w:t>Source of the majority of workers rights</w:t>
            </w:r>
          </w:p>
          <w:p w14:paraId="47E01F77" w14:textId="77777777" w:rsidR="004537C2" w:rsidRPr="00CA132E" w:rsidRDefault="004537C2" w:rsidP="004E735B">
            <w:pPr>
              <w:pStyle w:val="LightGrid-Accent31"/>
              <w:numPr>
                <w:ilvl w:val="0"/>
                <w:numId w:val="22"/>
              </w:numPr>
              <w:tabs>
                <w:tab w:val="clear" w:pos="1440"/>
                <w:tab w:val="clear" w:pos="2160"/>
                <w:tab w:val="left" w:pos="1134"/>
              </w:tabs>
              <w:rPr>
                <w:rFonts w:cs="Arial"/>
              </w:rPr>
            </w:pPr>
            <w:r w:rsidRPr="00CA132E">
              <w:rPr>
                <w:rFonts w:cs="Arial"/>
              </w:rPr>
              <w:t>All employees working for more than 1 month are given written particulars to their rights to holidays, pay, hours, sick-pay, notice periods, disciplinary and grievance procedures</w:t>
            </w:r>
          </w:p>
          <w:p w14:paraId="7C23E87A" w14:textId="77777777" w:rsidR="004537C2" w:rsidRDefault="004537C2" w:rsidP="004E735B">
            <w:pPr>
              <w:pStyle w:val="LightGrid-Accent31"/>
              <w:numPr>
                <w:ilvl w:val="0"/>
                <w:numId w:val="22"/>
              </w:numPr>
              <w:tabs>
                <w:tab w:val="clear" w:pos="1440"/>
                <w:tab w:val="clear" w:pos="2160"/>
                <w:tab w:val="left" w:pos="1134"/>
              </w:tabs>
              <w:rPr>
                <w:rFonts w:cs="Arial"/>
              </w:rPr>
            </w:pPr>
            <w:r w:rsidRPr="00CA132E">
              <w:rPr>
                <w:rFonts w:cs="Arial"/>
              </w:rPr>
              <w:t>Employees cannot be unfairly dismissed from their roles for example by asking for their statutory entitlements, flexible working or for identify</w:t>
            </w:r>
            <w:r>
              <w:rPr>
                <w:rFonts w:cs="Arial"/>
              </w:rPr>
              <w:t>ing health and safety breaches</w:t>
            </w:r>
          </w:p>
          <w:p w14:paraId="089A7EC5" w14:textId="77777777" w:rsidR="004537C2" w:rsidRPr="00CA132E" w:rsidRDefault="004537C2" w:rsidP="004E735B">
            <w:pPr>
              <w:pStyle w:val="LightGrid-Accent31"/>
              <w:tabs>
                <w:tab w:val="clear" w:pos="1440"/>
                <w:tab w:val="clear" w:pos="2160"/>
                <w:tab w:val="left" w:pos="1134"/>
              </w:tabs>
              <w:ind w:left="360"/>
              <w:rPr>
                <w:rFonts w:cs="Arial"/>
              </w:rPr>
            </w:pPr>
          </w:p>
          <w:p w14:paraId="29FDF527" w14:textId="77777777" w:rsidR="004537C2" w:rsidRPr="007F3CD2" w:rsidRDefault="004537C2" w:rsidP="004E735B">
            <w:pPr>
              <w:pStyle w:val="LightGrid-Accent31"/>
              <w:tabs>
                <w:tab w:val="clear" w:pos="720"/>
                <w:tab w:val="clear" w:pos="1440"/>
                <w:tab w:val="clear" w:pos="2160"/>
                <w:tab w:val="left" w:pos="284"/>
              </w:tabs>
              <w:ind w:left="0"/>
              <w:rPr>
                <w:rFonts w:cs="Arial"/>
              </w:rPr>
            </w:pPr>
            <w:r w:rsidRPr="007F3CD2">
              <w:rPr>
                <w:rFonts w:cs="Arial"/>
              </w:rPr>
              <w:t>Maternity and Parental Leave etc</w:t>
            </w:r>
            <w:r w:rsidR="00762645">
              <w:rPr>
                <w:rFonts w:cs="Arial"/>
              </w:rPr>
              <w:t>.</w:t>
            </w:r>
            <w:r w:rsidRPr="007F3CD2">
              <w:rPr>
                <w:rFonts w:cs="Arial"/>
              </w:rPr>
              <w:t xml:space="preserve"> Regulations 1999</w:t>
            </w:r>
          </w:p>
          <w:p w14:paraId="0EB2ABBE" w14:textId="77777777" w:rsidR="004537C2" w:rsidRPr="00CA132E" w:rsidRDefault="004537C2" w:rsidP="004E735B">
            <w:pPr>
              <w:pStyle w:val="LightGrid-Accent31"/>
              <w:numPr>
                <w:ilvl w:val="0"/>
                <w:numId w:val="25"/>
              </w:numPr>
              <w:tabs>
                <w:tab w:val="clear" w:pos="1440"/>
                <w:tab w:val="clear" w:pos="2160"/>
                <w:tab w:val="left" w:pos="1134"/>
              </w:tabs>
              <w:rPr>
                <w:rFonts w:cs="Arial"/>
              </w:rPr>
            </w:pPr>
            <w:r w:rsidRPr="00CA132E">
              <w:rPr>
                <w:rFonts w:cs="Arial"/>
              </w:rPr>
              <w:t>Permits maternity leave for up to 52 weeks within a range of unpaid/paid criteria.</w:t>
            </w:r>
          </w:p>
          <w:p w14:paraId="777351F1" w14:textId="77777777" w:rsidR="004537C2" w:rsidRDefault="004537C2" w:rsidP="004E735B">
            <w:pPr>
              <w:pStyle w:val="LightGrid-Accent31"/>
              <w:numPr>
                <w:ilvl w:val="0"/>
                <w:numId w:val="25"/>
              </w:numPr>
              <w:tabs>
                <w:tab w:val="clear" w:pos="1440"/>
                <w:tab w:val="clear" w:pos="2160"/>
                <w:tab w:val="left" w:pos="1134"/>
              </w:tabs>
              <w:rPr>
                <w:rFonts w:cs="Arial"/>
              </w:rPr>
            </w:pPr>
            <w:r w:rsidRPr="00CA132E">
              <w:rPr>
                <w:rFonts w:cs="Arial"/>
              </w:rPr>
              <w:t xml:space="preserve">Paternity leave is granted by </w:t>
            </w:r>
            <w:r w:rsidRPr="007F3CD2">
              <w:rPr>
                <w:rFonts w:cs="Arial"/>
              </w:rPr>
              <w:t>Additional Paternity Leave Regulations 2010</w:t>
            </w:r>
            <w:r w:rsidRPr="00CA132E">
              <w:rPr>
                <w:rFonts w:cs="Arial"/>
              </w:rPr>
              <w:t xml:space="preserve"> (allowing up to 26 weeks if transferred by the mother)</w:t>
            </w:r>
          </w:p>
          <w:p w14:paraId="1E1B740D" w14:textId="77777777" w:rsidR="004537C2" w:rsidRPr="00CA132E" w:rsidRDefault="004537C2" w:rsidP="004E735B">
            <w:pPr>
              <w:pStyle w:val="LightGrid-Accent31"/>
              <w:tabs>
                <w:tab w:val="clear" w:pos="1440"/>
                <w:tab w:val="clear" w:pos="2160"/>
                <w:tab w:val="left" w:pos="1134"/>
              </w:tabs>
              <w:ind w:left="360"/>
              <w:rPr>
                <w:rFonts w:cs="Arial"/>
              </w:rPr>
            </w:pPr>
          </w:p>
          <w:p w14:paraId="1E3FE6F9" w14:textId="77777777" w:rsidR="004537C2" w:rsidRPr="007F3CD2" w:rsidRDefault="004537C2" w:rsidP="004E735B">
            <w:pPr>
              <w:pStyle w:val="LightGrid-Accent31"/>
              <w:tabs>
                <w:tab w:val="clear" w:pos="720"/>
                <w:tab w:val="clear" w:pos="1440"/>
                <w:tab w:val="clear" w:pos="2160"/>
                <w:tab w:val="clear" w:pos="2880"/>
                <w:tab w:val="left" w:pos="284"/>
              </w:tabs>
              <w:ind w:left="0"/>
              <w:rPr>
                <w:rFonts w:cs="Arial"/>
              </w:rPr>
            </w:pPr>
            <w:r w:rsidRPr="007F3CD2">
              <w:rPr>
                <w:rFonts w:cs="Arial"/>
              </w:rPr>
              <w:t>Working Time Regulations 1998</w:t>
            </w:r>
          </w:p>
          <w:p w14:paraId="148CA68B" w14:textId="77777777" w:rsidR="004537C2" w:rsidRDefault="004537C2" w:rsidP="004E735B">
            <w:pPr>
              <w:pStyle w:val="LightGrid-Accent31"/>
              <w:numPr>
                <w:ilvl w:val="0"/>
                <w:numId w:val="26"/>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Gives workers a statutory right of 5.6 weeks of holiday per year, 20 minutes rest per 6 hour shift and the right not to work more than 48 hours per week over a 4 week period</w:t>
            </w:r>
            <w:r w:rsidR="00762645">
              <w:rPr>
                <w:rFonts w:cs="Arial"/>
              </w:rPr>
              <w:t>.</w:t>
            </w:r>
          </w:p>
          <w:p w14:paraId="72DDCBEE" w14:textId="77777777" w:rsidR="004537C2" w:rsidRPr="00CA132E" w:rsidRDefault="004537C2" w:rsidP="004E735B">
            <w:pPr>
              <w:pStyle w:val="LightGrid-Accent31"/>
              <w:tabs>
                <w:tab w:val="clear" w:pos="720"/>
                <w:tab w:val="clear" w:pos="1440"/>
                <w:tab w:val="clear" w:pos="2160"/>
                <w:tab w:val="clear" w:pos="2880"/>
                <w:tab w:val="clear" w:pos="4680"/>
                <w:tab w:val="clear" w:pos="5400"/>
                <w:tab w:val="left" w:pos="284"/>
                <w:tab w:val="left" w:pos="1134"/>
              </w:tabs>
              <w:ind w:left="360"/>
              <w:rPr>
                <w:rFonts w:cs="Arial"/>
              </w:rPr>
            </w:pPr>
          </w:p>
          <w:p w14:paraId="41E55475" w14:textId="77777777" w:rsidR="004537C2" w:rsidRPr="007F3CD2" w:rsidRDefault="004537C2" w:rsidP="004E735B">
            <w:pPr>
              <w:pStyle w:val="LightGrid-Accent31"/>
              <w:tabs>
                <w:tab w:val="clear" w:pos="720"/>
                <w:tab w:val="clear" w:pos="1440"/>
                <w:tab w:val="clear" w:pos="2160"/>
                <w:tab w:val="clear" w:pos="2880"/>
                <w:tab w:val="left" w:pos="284"/>
              </w:tabs>
              <w:ind w:left="0"/>
              <w:rPr>
                <w:rFonts w:cs="Arial"/>
              </w:rPr>
            </w:pPr>
            <w:r w:rsidRPr="007F3CD2">
              <w:rPr>
                <w:rFonts w:cs="Arial"/>
              </w:rPr>
              <w:t>National Minimum Wage Act 1998</w:t>
            </w:r>
          </w:p>
          <w:p w14:paraId="15E5F508" w14:textId="77777777" w:rsidR="004537C2" w:rsidRPr="00CA132E" w:rsidRDefault="004537C2" w:rsidP="004E735B">
            <w:pPr>
              <w:pStyle w:val="LightGrid-Accent31"/>
              <w:numPr>
                <w:ilvl w:val="0"/>
                <w:numId w:val="26"/>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Sets a minimum wage for workers over 21, between 18-21</w:t>
            </w:r>
            <w:r w:rsidR="00762645">
              <w:rPr>
                <w:rFonts w:cs="Arial"/>
              </w:rPr>
              <w:t>, and under-</w:t>
            </w:r>
            <w:r w:rsidRPr="00CA132E">
              <w:rPr>
                <w:rFonts w:cs="Arial"/>
              </w:rPr>
              <w:t xml:space="preserve">18 having finished full-time education. </w:t>
            </w:r>
          </w:p>
          <w:p w14:paraId="31F5F64B" w14:textId="77777777" w:rsidR="004537C2" w:rsidRDefault="004537C2" w:rsidP="004E735B">
            <w:pPr>
              <w:pStyle w:val="LightGrid-Accent31"/>
              <w:numPr>
                <w:ilvl w:val="0"/>
                <w:numId w:val="26"/>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From April 2016</w:t>
            </w:r>
            <w:r w:rsidR="00762645">
              <w:rPr>
                <w:rFonts w:cs="Arial"/>
              </w:rPr>
              <w:t>,</w:t>
            </w:r>
            <w:r w:rsidRPr="00CA132E">
              <w:rPr>
                <w:rFonts w:cs="Arial"/>
              </w:rPr>
              <w:t xml:space="preserve"> this will be supplemented by a National Living Wage for workers over 25</w:t>
            </w:r>
            <w:r w:rsidR="00762645">
              <w:rPr>
                <w:rFonts w:cs="Arial"/>
              </w:rPr>
              <w:t>.</w:t>
            </w:r>
          </w:p>
          <w:p w14:paraId="43F6728A" w14:textId="77777777" w:rsidR="004537C2" w:rsidRPr="00CA132E" w:rsidRDefault="004537C2" w:rsidP="004E735B">
            <w:pPr>
              <w:pStyle w:val="LightGrid-Accent31"/>
              <w:tabs>
                <w:tab w:val="clear" w:pos="720"/>
                <w:tab w:val="clear" w:pos="1440"/>
                <w:tab w:val="clear" w:pos="2160"/>
                <w:tab w:val="clear" w:pos="2880"/>
                <w:tab w:val="clear" w:pos="4680"/>
                <w:tab w:val="clear" w:pos="5400"/>
                <w:tab w:val="left" w:pos="284"/>
                <w:tab w:val="left" w:pos="709"/>
              </w:tabs>
              <w:rPr>
                <w:rFonts w:cs="Arial"/>
              </w:rPr>
            </w:pPr>
          </w:p>
          <w:p w14:paraId="6094E30F" w14:textId="77777777" w:rsidR="004537C2" w:rsidRPr="007F3CD2" w:rsidRDefault="004537C2" w:rsidP="004E735B">
            <w:pPr>
              <w:pStyle w:val="LightGrid-Accent31"/>
              <w:tabs>
                <w:tab w:val="clear" w:pos="720"/>
                <w:tab w:val="clear" w:pos="1440"/>
                <w:tab w:val="clear" w:pos="2160"/>
                <w:tab w:val="clear" w:pos="2880"/>
                <w:tab w:val="left" w:pos="284"/>
              </w:tabs>
              <w:ind w:left="0"/>
              <w:rPr>
                <w:rFonts w:cs="Arial"/>
              </w:rPr>
            </w:pPr>
            <w:r w:rsidRPr="007F3CD2">
              <w:rPr>
                <w:rFonts w:cs="Arial"/>
              </w:rPr>
              <w:t>Employment Act 2002</w:t>
            </w:r>
          </w:p>
          <w:p w14:paraId="4AD7A8DD" w14:textId="77777777" w:rsidR="004537C2" w:rsidRDefault="004537C2" w:rsidP="004E735B">
            <w:pPr>
              <w:pStyle w:val="LightGrid-Accent31"/>
              <w:numPr>
                <w:ilvl w:val="0"/>
                <w:numId w:val="27"/>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Extends maternity leave, grant</w:t>
            </w:r>
            <w:r w:rsidR="00762645">
              <w:rPr>
                <w:rFonts w:cs="Arial"/>
              </w:rPr>
              <w:t>s</w:t>
            </w:r>
            <w:r w:rsidRPr="00CA132E">
              <w:rPr>
                <w:rFonts w:cs="Arial"/>
              </w:rPr>
              <w:t xml:space="preserve"> paternity leave</w:t>
            </w:r>
            <w:r w:rsidR="00762645">
              <w:rPr>
                <w:rFonts w:cs="Arial"/>
              </w:rPr>
              <w:t>, and gi</w:t>
            </w:r>
            <w:r w:rsidRPr="00CA132E">
              <w:rPr>
                <w:rFonts w:cs="Arial"/>
              </w:rPr>
              <w:t>ve</w:t>
            </w:r>
            <w:r w:rsidR="00762645">
              <w:rPr>
                <w:rFonts w:cs="Arial"/>
              </w:rPr>
              <w:t>s</w:t>
            </w:r>
            <w:r w:rsidRPr="00CA132E">
              <w:rPr>
                <w:rFonts w:cs="Arial"/>
              </w:rPr>
              <w:t xml:space="preserve"> employees the right to request flexible working</w:t>
            </w:r>
          </w:p>
          <w:p w14:paraId="4E760E23" w14:textId="77777777" w:rsidR="004537C2" w:rsidRPr="00CA132E" w:rsidRDefault="004537C2" w:rsidP="004E735B">
            <w:pPr>
              <w:pStyle w:val="LightGrid-Accent31"/>
              <w:tabs>
                <w:tab w:val="clear" w:pos="720"/>
                <w:tab w:val="clear" w:pos="1440"/>
                <w:tab w:val="clear" w:pos="2160"/>
                <w:tab w:val="clear" w:pos="2880"/>
                <w:tab w:val="clear" w:pos="4680"/>
                <w:tab w:val="clear" w:pos="5400"/>
                <w:tab w:val="left" w:pos="284"/>
                <w:tab w:val="left" w:pos="1134"/>
              </w:tabs>
              <w:ind w:left="360"/>
              <w:rPr>
                <w:rFonts w:cs="Arial"/>
              </w:rPr>
            </w:pPr>
          </w:p>
          <w:p w14:paraId="2209251D" w14:textId="77777777" w:rsidR="004537C2" w:rsidRPr="007F3CD2" w:rsidRDefault="004537C2" w:rsidP="004E735B">
            <w:pPr>
              <w:pStyle w:val="LightGrid-Accent31"/>
              <w:tabs>
                <w:tab w:val="clear" w:pos="720"/>
                <w:tab w:val="clear" w:pos="1440"/>
                <w:tab w:val="clear" w:pos="2160"/>
                <w:tab w:val="clear" w:pos="2880"/>
                <w:tab w:val="left" w:pos="284"/>
              </w:tabs>
              <w:ind w:left="0"/>
              <w:rPr>
                <w:rFonts w:cs="Arial"/>
              </w:rPr>
            </w:pPr>
            <w:r w:rsidRPr="007F3CD2">
              <w:rPr>
                <w:rFonts w:cs="Arial"/>
              </w:rPr>
              <w:t>Agency Workers Regulations 2010</w:t>
            </w:r>
          </w:p>
          <w:p w14:paraId="53E19F8D" w14:textId="77777777" w:rsidR="004537C2" w:rsidRDefault="004537C2" w:rsidP="004E735B">
            <w:pPr>
              <w:pStyle w:val="LightGrid-Accent31"/>
              <w:numPr>
                <w:ilvl w:val="0"/>
                <w:numId w:val="27"/>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 xml:space="preserve">After 12 weeks of working agency workers are given some similar protection to direct employees in relation to hours, pay, time-off for parenting and </w:t>
            </w:r>
            <w:r>
              <w:rPr>
                <w:rFonts w:cs="Arial"/>
              </w:rPr>
              <w:t>discrimination</w:t>
            </w:r>
          </w:p>
          <w:p w14:paraId="11B2D225" w14:textId="77777777" w:rsidR="004537C2" w:rsidRPr="00CA132E" w:rsidRDefault="004537C2" w:rsidP="004E735B">
            <w:pPr>
              <w:pStyle w:val="LightGrid-Accent31"/>
              <w:tabs>
                <w:tab w:val="clear" w:pos="720"/>
                <w:tab w:val="clear" w:pos="1440"/>
                <w:tab w:val="clear" w:pos="2160"/>
                <w:tab w:val="clear" w:pos="2880"/>
                <w:tab w:val="clear" w:pos="4680"/>
                <w:tab w:val="clear" w:pos="5400"/>
                <w:tab w:val="left" w:pos="284"/>
                <w:tab w:val="left" w:pos="1134"/>
              </w:tabs>
              <w:ind w:left="360"/>
              <w:rPr>
                <w:rFonts w:cs="Arial"/>
              </w:rPr>
            </w:pPr>
          </w:p>
          <w:p w14:paraId="14349AD4" w14:textId="77777777" w:rsidR="004537C2" w:rsidRPr="007F3CD2" w:rsidRDefault="004537C2" w:rsidP="004E735B">
            <w:pPr>
              <w:pStyle w:val="LightGrid-Accent31"/>
              <w:tabs>
                <w:tab w:val="clear" w:pos="720"/>
                <w:tab w:val="clear" w:pos="1440"/>
                <w:tab w:val="clear" w:pos="2160"/>
                <w:tab w:val="clear" w:pos="2880"/>
                <w:tab w:val="left" w:pos="284"/>
              </w:tabs>
              <w:ind w:left="0"/>
              <w:rPr>
                <w:rFonts w:cs="Arial"/>
              </w:rPr>
            </w:pPr>
            <w:r w:rsidRPr="007F3CD2">
              <w:rPr>
                <w:rFonts w:cs="Arial"/>
              </w:rPr>
              <w:t>Trade Union and Labour Relations (Consolidation) Act 1992</w:t>
            </w:r>
          </w:p>
          <w:p w14:paraId="41247222" w14:textId="77777777" w:rsidR="004537C2" w:rsidRDefault="004537C2" w:rsidP="004E735B">
            <w:pPr>
              <w:pStyle w:val="LightGrid-Accent31"/>
              <w:numPr>
                <w:ilvl w:val="0"/>
                <w:numId w:val="27"/>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Provides employees rights to enter in unions for trade purposes and to engage in collective bargaining</w:t>
            </w:r>
          </w:p>
          <w:p w14:paraId="2E3B6841" w14:textId="77777777" w:rsidR="004537C2" w:rsidRPr="00CA132E" w:rsidRDefault="004537C2" w:rsidP="004E735B">
            <w:pPr>
              <w:pStyle w:val="LightGrid-Accent31"/>
              <w:tabs>
                <w:tab w:val="clear" w:pos="720"/>
                <w:tab w:val="clear" w:pos="1440"/>
                <w:tab w:val="clear" w:pos="2160"/>
                <w:tab w:val="clear" w:pos="2880"/>
                <w:tab w:val="clear" w:pos="4680"/>
                <w:tab w:val="clear" w:pos="5400"/>
                <w:tab w:val="left" w:pos="284"/>
                <w:tab w:val="left" w:pos="1134"/>
              </w:tabs>
              <w:ind w:left="360"/>
              <w:rPr>
                <w:rFonts w:cs="Arial"/>
              </w:rPr>
            </w:pPr>
          </w:p>
          <w:p w14:paraId="381B60A7" w14:textId="77777777" w:rsidR="004537C2" w:rsidRPr="007F3CD2" w:rsidRDefault="004537C2" w:rsidP="004E735B">
            <w:pPr>
              <w:pStyle w:val="LightGrid-Accent31"/>
              <w:tabs>
                <w:tab w:val="clear" w:pos="720"/>
                <w:tab w:val="clear" w:pos="1440"/>
                <w:tab w:val="clear" w:pos="2160"/>
                <w:tab w:val="clear" w:pos="2880"/>
                <w:tab w:val="left" w:pos="284"/>
              </w:tabs>
              <w:ind w:left="0"/>
              <w:rPr>
                <w:rFonts w:cs="Arial"/>
              </w:rPr>
            </w:pPr>
            <w:r w:rsidRPr="007F3CD2">
              <w:rPr>
                <w:rFonts w:cs="Arial"/>
              </w:rPr>
              <w:t>Equality Act 2010</w:t>
            </w:r>
          </w:p>
          <w:p w14:paraId="0D57B4BF" w14:textId="254ADE58" w:rsidR="004537C2" w:rsidRPr="00CA132E" w:rsidRDefault="004537C2" w:rsidP="004E735B">
            <w:pPr>
              <w:pStyle w:val="LightGrid-Accent31"/>
              <w:numPr>
                <w:ilvl w:val="0"/>
                <w:numId w:val="27"/>
              </w:numPr>
              <w:tabs>
                <w:tab w:val="clear" w:pos="720"/>
                <w:tab w:val="clear" w:pos="1440"/>
                <w:tab w:val="clear" w:pos="2160"/>
                <w:tab w:val="clear" w:pos="2880"/>
                <w:tab w:val="clear" w:pos="4680"/>
                <w:tab w:val="clear" w:pos="5400"/>
                <w:tab w:val="left" w:pos="284"/>
                <w:tab w:val="left" w:pos="709"/>
              </w:tabs>
              <w:rPr>
                <w:rFonts w:cs="Arial"/>
              </w:rPr>
            </w:pPr>
            <w:r w:rsidRPr="00CA132E">
              <w:rPr>
                <w:rFonts w:cs="Arial"/>
              </w:rPr>
              <w:t>States that it is unlawful to discriminate against employees for reasons of age, sex, race, religion o</w:t>
            </w:r>
            <w:r w:rsidR="00A11453">
              <w:rPr>
                <w:rFonts w:cs="Arial"/>
              </w:rPr>
              <w:t xml:space="preserve">r belief, sexual orientation, </w:t>
            </w:r>
            <w:r w:rsidRPr="00CA132E">
              <w:rPr>
                <w:rFonts w:cs="Arial"/>
              </w:rPr>
              <w:t>disability</w:t>
            </w:r>
            <w:r w:rsidR="00A11453">
              <w:rPr>
                <w:rFonts w:cs="Arial"/>
              </w:rPr>
              <w:t xml:space="preserve">, </w:t>
            </w:r>
            <w:r w:rsidR="00A11453" w:rsidRPr="00FB1386">
              <w:rPr>
                <w:rFonts w:cs="Arial"/>
              </w:rPr>
              <w:t>pregnancy and</w:t>
            </w:r>
            <w:r w:rsidR="00A11453">
              <w:rPr>
                <w:rFonts w:cs="Arial"/>
              </w:rPr>
              <w:t xml:space="preserve"> maternity, gender reassignment,</w:t>
            </w:r>
            <w:r w:rsidR="00A11453" w:rsidRPr="00FB1386">
              <w:rPr>
                <w:rFonts w:cs="Arial"/>
              </w:rPr>
              <w:t xml:space="preserve"> and marriage and civil partnership</w:t>
            </w:r>
          </w:p>
          <w:p w14:paraId="22A9BC1D" w14:textId="7614FB42" w:rsidR="004537C2" w:rsidRPr="00554639" w:rsidRDefault="004537C2" w:rsidP="006B18FA">
            <w:pPr>
              <w:numPr>
                <w:ilvl w:val="0"/>
                <w:numId w:val="27"/>
              </w:num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Employers must make reasonable adjustments for employees with a disability</w:t>
            </w:r>
          </w:p>
          <w:p w14:paraId="64A25E4E" w14:textId="77777777" w:rsidR="004537C2" w:rsidRPr="00142C5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4408B1E6" w14:textId="77777777" w:rsidR="004537C2" w:rsidRPr="00142C5E" w:rsidRDefault="004537C2" w:rsidP="004E735B">
            <w:pPr>
              <w:pStyle w:val="Heading3"/>
              <w:rPr>
                <w:rFonts w:cs="Arial"/>
              </w:rPr>
            </w:pPr>
            <w:bookmarkStart w:id="110" w:name="_Toc457400192"/>
            <w:r w:rsidRPr="00142C5E">
              <w:rPr>
                <w:rFonts w:cs="Arial"/>
              </w:rPr>
              <w:t>Environmental Law</w:t>
            </w:r>
            <w:bookmarkEnd w:id="110"/>
          </w:p>
          <w:p w14:paraId="1C9D9D0C" w14:textId="77777777" w:rsidR="004537C2" w:rsidRPr="007F3CD2"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7F3CD2">
              <w:rPr>
                <w:rFonts w:cs="Arial"/>
              </w:rPr>
              <w:t>Control of Major Accident Hazards (1999) Regulations</w:t>
            </w:r>
          </w:p>
          <w:p w14:paraId="659E9CB0" w14:textId="1DF7FDD4" w:rsidR="004537C2" w:rsidRPr="00554639" w:rsidRDefault="00A11453" w:rsidP="006B18FA">
            <w:pPr>
              <w:pStyle w:val="LightGrid-Accent31"/>
              <w:numPr>
                <w:ilvl w:val="0"/>
                <w:numId w:val="28"/>
              </w:numPr>
              <w:tabs>
                <w:tab w:val="clear" w:pos="720"/>
                <w:tab w:val="clear" w:pos="1440"/>
                <w:tab w:val="clear" w:pos="2160"/>
                <w:tab w:val="clear" w:pos="2880"/>
                <w:tab w:val="clear" w:pos="4680"/>
                <w:tab w:val="clear" w:pos="5400"/>
                <w:tab w:val="clear" w:pos="9000"/>
              </w:tabs>
              <w:spacing w:line="240" w:lineRule="auto"/>
              <w:ind w:left="709" w:hanging="283"/>
              <w:rPr>
                <w:rFonts w:cs="Arial"/>
              </w:rPr>
            </w:pPr>
            <w:r w:rsidRPr="00421F02">
              <w:rPr>
                <w:rFonts w:cs="Arial"/>
              </w:rPr>
              <w:t>Requires businesses to take all necessary measures to prevent major accidents involving dangerous substances</w:t>
            </w:r>
            <w:r>
              <w:rPr>
                <w:rFonts w:cs="Arial"/>
              </w:rPr>
              <w:t xml:space="preserve">. </w:t>
            </w:r>
          </w:p>
          <w:p w14:paraId="10EE0925" w14:textId="77777777" w:rsidR="004537C2" w:rsidRPr="00CA132E"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709"/>
              <w:rPr>
                <w:rFonts w:cs="Arial"/>
              </w:rPr>
            </w:pPr>
          </w:p>
          <w:p w14:paraId="16E197ED" w14:textId="77777777" w:rsidR="004537C2" w:rsidRPr="00142C5E"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142C5E">
              <w:rPr>
                <w:rFonts w:cs="Arial"/>
              </w:rPr>
              <w:t>Environment Act 1995</w:t>
            </w:r>
          </w:p>
          <w:p w14:paraId="24354C37" w14:textId="30E4655D" w:rsidR="00A11453" w:rsidRDefault="004537C2" w:rsidP="00AE770A">
            <w:pPr>
              <w:pStyle w:val="LightGrid-Accent31"/>
              <w:numPr>
                <w:ilvl w:val="0"/>
                <w:numId w:val="28"/>
              </w:numPr>
              <w:tabs>
                <w:tab w:val="clear" w:pos="720"/>
                <w:tab w:val="clear" w:pos="1440"/>
                <w:tab w:val="clear" w:pos="2160"/>
                <w:tab w:val="clear" w:pos="2880"/>
                <w:tab w:val="clear" w:pos="4680"/>
                <w:tab w:val="clear" w:pos="5400"/>
                <w:tab w:val="clear" w:pos="9000"/>
              </w:tabs>
              <w:spacing w:line="240" w:lineRule="auto"/>
              <w:ind w:left="709" w:hanging="283"/>
              <w:rPr>
                <w:rFonts w:cs="Arial"/>
              </w:rPr>
            </w:pPr>
            <w:r w:rsidRPr="00CA132E">
              <w:rPr>
                <w:rFonts w:cs="Arial"/>
              </w:rPr>
              <w:t>Outlines responsibilities to parties (public and private) for the remediation of land which has been contaminated by harmful practices</w:t>
            </w:r>
            <w:r w:rsidR="00632565">
              <w:rPr>
                <w:rFonts w:cs="Arial"/>
              </w:rPr>
              <w:t>,</w:t>
            </w:r>
            <w:r w:rsidR="00A11453">
              <w:rPr>
                <w:rFonts w:cs="Arial"/>
              </w:rPr>
              <w:t xml:space="preserve"> and</w:t>
            </w:r>
            <w:r w:rsidR="00A11453" w:rsidRPr="00421F02">
              <w:t xml:space="preserve"> </w:t>
            </w:r>
            <w:r w:rsidR="00A11453">
              <w:rPr>
                <w:rFonts w:cs="Arial"/>
              </w:rPr>
              <w:t>e</w:t>
            </w:r>
            <w:r w:rsidR="00A11453" w:rsidRPr="00421F02">
              <w:rPr>
                <w:rFonts w:cs="Arial"/>
              </w:rPr>
              <w:t>stablished the Scottish Environment Protection Agency (SEPA).</w:t>
            </w:r>
          </w:p>
          <w:p w14:paraId="4774DB85" w14:textId="77777777" w:rsidR="00AE770A" w:rsidRPr="00AE770A" w:rsidRDefault="00AE770A" w:rsidP="007401C7">
            <w:pPr>
              <w:pStyle w:val="LightGrid-Accent31"/>
              <w:tabs>
                <w:tab w:val="clear" w:pos="720"/>
                <w:tab w:val="clear" w:pos="1440"/>
                <w:tab w:val="clear" w:pos="2160"/>
                <w:tab w:val="clear" w:pos="2880"/>
                <w:tab w:val="clear" w:pos="4680"/>
                <w:tab w:val="clear" w:pos="5400"/>
                <w:tab w:val="clear" w:pos="9000"/>
              </w:tabs>
              <w:spacing w:line="240" w:lineRule="auto"/>
              <w:ind w:left="709"/>
              <w:rPr>
                <w:rFonts w:cs="Arial"/>
              </w:rPr>
            </w:pPr>
          </w:p>
          <w:p w14:paraId="1721B1CD" w14:textId="0607EF0A" w:rsidR="00A11453" w:rsidRPr="00142C5E" w:rsidRDefault="004537C2" w:rsidP="00A11453">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142C5E">
              <w:rPr>
                <w:rFonts w:cs="Arial"/>
              </w:rPr>
              <w:t>Environment Protection Act 1990</w:t>
            </w:r>
          </w:p>
          <w:p w14:paraId="6F252E13" w14:textId="796A1384" w:rsidR="004537C2" w:rsidRPr="00CA132E" w:rsidRDefault="00A11453" w:rsidP="00A11453">
            <w:pPr>
              <w:pStyle w:val="LightGrid-Accent31"/>
              <w:numPr>
                <w:ilvl w:val="0"/>
                <w:numId w:val="28"/>
              </w:numPr>
              <w:tabs>
                <w:tab w:val="clear" w:pos="720"/>
                <w:tab w:val="clear" w:pos="1440"/>
                <w:tab w:val="clear" w:pos="2160"/>
                <w:tab w:val="clear" w:pos="2880"/>
                <w:tab w:val="clear" w:pos="4680"/>
                <w:tab w:val="clear" w:pos="5400"/>
                <w:tab w:val="clear" w:pos="9000"/>
              </w:tabs>
              <w:spacing w:line="240" w:lineRule="auto"/>
              <w:ind w:left="709" w:hanging="283"/>
              <w:rPr>
                <w:rFonts w:cs="Arial"/>
              </w:rPr>
            </w:pPr>
            <w:r>
              <w:rPr>
                <w:rFonts w:cs="Arial"/>
              </w:rPr>
              <w:t xml:space="preserve">Regulates </w:t>
            </w:r>
            <w:r w:rsidRPr="00421F02">
              <w:rPr>
                <w:rFonts w:cs="Arial"/>
              </w:rPr>
              <w:t>emissions to the environment through authorisation of prescribed substances or processes. Also makes provision in relation to the disposal of waste, contaminated land, statutory nuisances and litter</w:t>
            </w:r>
            <w:r>
              <w:rPr>
                <w:rFonts w:cs="Arial"/>
              </w:rPr>
              <w:t xml:space="preserve">. </w:t>
            </w:r>
            <w:r w:rsidR="004537C2" w:rsidRPr="00CA132E">
              <w:rPr>
                <w:rFonts w:cs="Arial"/>
              </w:rPr>
              <w:t>The definition of waste is given in Waste Framework Directive (75/442/EEC)</w:t>
            </w:r>
          </w:p>
          <w:p w14:paraId="00657196" w14:textId="77777777" w:rsidR="004537C2"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1F497D"/>
              </w:rPr>
            </w:pPr>
          </w:p>
          <w:p w14:paraId="79B30132" w14:textId="77777777" w:rsidR="00A11453" w:rsidRPr="009B0312" w:rsidRDefault="00A11453" w:rsidP="00A11453">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rPr>
            </w:pPr>
            <w:r w:rsidRPr="009B0312">
              <w:rPr>
                <w:rFonts w:cs="Arial"/>
                <w:color w:val="0070C0"/>
              </w:rPr>
              <w:t>Pollution Prevention and Control Act 1999 and Pollution Prevention and Control (Scotland) Regulations 2012</w:t>
            </w:r>
          </w:p>
          <w:p w14:paraId="6341C483" w14:textId="6D1CBE69" w:rsidR="00A11453" w:rsidRPr="009B0312" w:rsidRDefault="00A11453" w:rsidP="00A11453">
            <w:pPr>
              <w:pStyle w:val="LightGrid-Accent31"/>
              <w:numPr>
                <w:ilvl w:val="0"/>
                <w:numId w:val="28"/>
              </w:numPr>
              <w:tabs>
                <w:tab w:val="clear" w:pos="720"/>
                <w:tab w:val="clear" w:pos="1440"/>
                <w:tab w:val="clear" w:pos="2160"/>
                <w:tab w:val="clear" w:pos="2880"/>
                <w:tab w:val="clear" w:pos="4680"/>
                <w:tab w:val="clear" w:pos="5400"/>
                <w:tab w:val="clear" w:pos="9000"/>
              </w:tabs>
              <w:spacing w:line="240" w:lineRule="auto"/>
              <w:ind w:left="709" w:hanging="283"/>
              <w:rPr>
                <w:rFonts w:cs="Arial"/>
                <w:color w:val="0070C0"/>
              </w:rPr>
            </w:pPr>
            <w:r w:rsidRPr="009B0312">
              <w:rPr>
                <w:rFonts w:cs="Arial"/>
                <w:color w:val="0070C0"/>
              </w:rPr>
              <w:t>Ensures an integrated approach to the regulation of certain industrial activities by regulating emissions to air, water and land together to protect the environment and communities.</w:t>
            </w:r>
          </w:p>
          <w:p w14:paraId="6A19008A" w14:textId="77777777" w:rsidR="00554639" w:rsidRPr="009B0312" w:rsidRDefault="00554639" w:rsidP="007401C7">
            <w:pPr>
              <w:pStyle w:val="LightGrid-Accent31"/>
              <w:tabs>
                <w:tab w:val="clear" w:pos="720"/>
                <w:tab w:val="clear" w:pos="1440"/>
                <w:tab w:val="clear" w:pos="2160"/>
                <w:tab w:val="clear" w:pos="2880"/>
                <w:tab w:val="clear" w:pos="4680"/>
                <w:tab w:val="clear" w:pos="5400"/>
                <w:tab w:val="clear" w:pos="9000"/>
              </w:tabs>
              <w:spacing w:line="240" w:lineRule="auto"/>
              <w:ind w:left="709"/>
              <w:rPr>
                <w:rFonts w:cs="Arial"/>
                <w:color w:val="0070C0"/>
              </w:rPr>
            </w:pPr>
          </w:p>
          <w:p w14:paraId="1A9AC0BB" w14:textId="77777777" w:rsidR="004537C2" w:rsidRPr="009B0312" w:rsidRDefault="004537C2" w:rsidP="00A11453">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rPr>
            </w:pPr>
            <w:r w:rsidRPr="009B0312">
              <w:rPr>
                <w:rFonts w:cs="Arial"/>
                <w:color w:val="0070C0"/>
              </w:rPr>
              <w:t xml:space="preserve">Radioactive Substances Act 1993 &amp; Radioactive Substances Exemption (Scotland) Order 2011 </w:t>
            </w:r>
          </w:p>
          <w:p w14:paraId="55DBE342" w14:textId="73FECD33" w:rsidR="00880339" w:rsidRPr="009B0312" w:rsidRDefault="004537C2" w:rsidP="00011196">
            <w:pPr>
              <w:pStyle w:val="LightGrid-Accent31"/>
              <w:numPr>
                <w:ilvl w:val="0"/>
                <w:numId w:val="28"/>
              </w:numPr>
              <w:tabs>
                <w:tab w:val="clear" w:pos="720"/>
                <w:tab w:val="clear" w:pos="1440"/>
                <w:tab w:val="clear" w:pos="2160"/>
                <w:tab w:val="clear" w:pos="2880"/>
                <w:tab w:val="clear" w:pos="4680"/>
                <w:tab w:val="clear" w:pos="5400"/>
                <w:tab w:val="clear" w:pos="9000"/>
              </w:tabs>
              <w:spacing w:line="240" w:lineRule="auto"/>
              <w:ind w:hanging="654"/>
              <w:rPr>
                <w:rFonts w:cs="Arial"/>
                <w:color w:val="0070C0"/>
              </w:rPr>
            </w:pPr>
            <w:r w:rsidRPr="009B0312">
              <w:rPr>
                <w:rFonts w:cs="Arial"/>
                <w:color w:val="0070C0"/>
              </w:rPr>
              <w:t>Regulation for the controlling and disposing of radioactive waste</w:t>
            </w:r>
            <w:r w:rsidR="00A11453" w:rsidRPr="009B0312">
              <w:rPr>
                <w:rFonts w:cs="Arial"/>
                <w:color w:val="0070C0"/>
              </w:rPr>
              <w:t xml:space="preserve"> to protect the environment and communities.</w:t>
            </w:r>
          </w:p>
          <w:p w14:paraId="6FAA48F8" w14:textId="77777777" w:rsidR="00880339" w:rsidRPr="009B0312" w:rsidRDefault="00880339" w:rsidP="00011196">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rPr>
            </w:pPr>
          </w:p>
          <w:p w14:paraId="634A28FF" w14:textId="77777777" w:rsidR="00A11453" w:rsidRPr="009B0312" w:rsidRDefault="00A11453" w:rsidP="00A11453">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rPr>
            </w:pPr>
            <w:r w:rsidRPr="009B0312">
              <w:rPr>
                <w:rFonts w:cs="Arial"/>
                <w:color w:val="0070C0"/>
              </w:rPr>
              <w:t>Water Environment and Water Services (Scotland) Act 2003 &amp; Water Environment (Controlled Activities) (Scotland) Regulations 2011</w:t>
            </w:r>
          </w:p>
          <w:p w14:paraId="2F139D7F" w14:textId="77777777" w:rsidR="00A11453" w:rsidRPr="009B0312" w:rsidRDefault="00A11453" w:rsidP="00A11453">
            <w:pPr>
              <w:pStyle w:val="LightGrid-Accent31"/>
              <w:numPr>
                <w:ilvl w:val="0"/>
                <w:numId w:val="28"/>
              </w:numPr>
              <w:tabs>
                <w:tab w:val="clear" w:pos="720"/>
                <w:tab w:val="clear" w:pos="1440"/>
                <w:tab w:val="clear" w:pos="2160"/>
                <w:tab w:val="clear" w:pos="2880"/>
                <w:tab w:val="clear" w:pos="4680"/>
                <w:tab w:val="clear" w:pos="5400"/>
                <w:tab w:val="clear" w:pos="9000"/>
              </w:tabs>
              <w:spacing w:line="240" w:lineRule="auto"/>
              <w:ind w:hanging="654"/>
              <w:rPr>
                <w:rFonts w:cs="Arial"/>
                <w:color w:val="0070C0"/>
              </w:rPr>
            </w:pPr>
            <w:r w:rsidRPr="009B0312">
              <w:rPr>
                <w:rFonts w:cs="Arial"/>
                <w:color w:val="0070C0"/>
              </w:rPr>
              <w:t xml:space="preserve">Regulation of activities affecting the water environment (such as discharges, abstractions and impoundments) to protect the environment and communities. </w:t>
            </w:r>
          </w:p>
          <w:p w14:paraId="1E8DE954" w14:textId="77777777" w:rsidR="00A11453" w:rsidRPr="009B0312" w:rsidRDefault="00A11453" w:rsidP="00A11453">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453D0D56" w14:textId="77777777" w:rsidR="00A11453" w:rsidRPr="009B0312" w:rsidRDefault="00A11453" w:rsidP="00A11453">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lastRenderedPageBreak/>
              <w:t>Waste Management (Scotland) Licencing Regulations 2011</w:t>
            </w:r>
          </w:p>
          <w:p w14:paraId="52358391" w14:textId="77777777" w:rsidR="00A11453" w:rsidRPr="009B0312" w:rsidRDefault="00A11453" w:rsidP="00A11453">
            <w:pPr>
              <w:pStyle w:val="ListParagraph"/>
              <w:numPr>
                <w:ilvl w:val="0"/>
                <w:numId w:val="7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Consolidates waste management licencing and exemption systems to regulate the handling, processing and disposal of waste to protect the environment and communities.</w:t>
            </w:r>
          </w:p>
          <w:p w14:paraId="6A053E05" w14:textId="77777777" w:rsidR="00A11453" w:rsidRPr="009B0312" w:rsidRDefault="00A11453" w:rsidP="00A11453">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662938AE" w14:textId="77777777" w:rsidR="00A11453" w:rsidRPr="009B0312" w:rsidRDefault="00A11453" w:rsidP="00A11453">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Flood Risk Management (Scotland) Act 2009</w:t>
            </w:r>
          </w:p>
          <w:p w14:paraId="56705682" w14:textId="77777777" w:rsidR="00A11453" w:rsidRPr="009B0312" w:rsidRDefault="00A11453" w:rsidP="00A11453">
            <w:pPr>
              <w:pStyle w:val="ListParagraph"/>
              <w:numPr>
                <w:ilvl w:val="0"/>
                <w:numId w:val="7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Creates a more joined up and coordinated process to manage flood risk at a national and local level.</w:t>
            </w:r>
          </w:p>
          <w:p w14:paraId="2EB39743" w14:textId="77777777" w:rsidR="00A11453" w:rsidRPr="009B0312" w:rsidRDefault="00A11453" w:rsidP="00A11453">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3ABEBD9B" w14:textId="77777777" w:rsidR="00A11453" w:rsidRPr="009B0312" w:rsidRDefault="00A11453" w:rsidP="00A11453">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Regulatory Reform (Scotland) Act 2014</w:t>
            </w:r>
          </w:p>
          <w:p w14:paraId="427CBC19" w14:textId="77777777" w:rsidR="00A11453" w:rsidRPr="009B0312" w:rsidRDefault="00A11453" w:rsidP="00A11453">
            <w:pPr>
              <w:pStyle w:val="ListParagraph"/>
              <w:numPr>
                <w:ilvl w:val="0"/>
                <w:numId w:val="7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Enables creation of new enforcement powers and a single authorisation framework for SEPA, as well as creating a new significant environmental harm offence and new powers for courts in relation to environmental offences. This will help create a “level playing field” for business and ensure a proportionate, risk-based approach, to environmental protection.</w:t>
            </w:r>
          </w:p>
          <w:p w14:paraId="2313B5B1" w14:textId="77777777" w:rsidR="00011196" w:rsidRPr="009B0312" w:rsidRDefault="00011196" w:rsidP="00011196">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szCs w:val="24"/>
              </w:rPr>
            </w:pPr>
          </w:p>
          <w:p w14:paraId="3DE08E3D" w14:textId="448551C6" w:rsidR="004537C2" w:rsidRPr="009B0312" w:rsidRDefault="00A11453" w:rsidP="00011196">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rPr>
            </w:pPr>
            <w:r w:rsidRPr="009B0312">
              <w:rPr>
                <w:rFonts w:cs="Arial"/>
                <w:color w:val="0070C0"/>
                <w:szCs w:val="24"/>
              </w:rPr>
              <w:t>SEPA is Scotland's principal environmental regulator.  Its purpose is to protect and improve the environment (including managing resources in a sustainable way) and, as far as possible, promote health and wellbeing and sustainable economic growth. SEPA enforces the majority of environmental regulations in Scotland.</w:t>
            </w:r>
          </w:p>
          <w:p w14:paraId="7EB61079" w14:textId="77777777" w:rsidR="00880339" w:rsidRPr="009B0312" w:rsidRDefault="00880339" w:rsidP="004E735B">
            <w:pPr>
              <w:tabs>
                <w:tab w:val="clear" w:pos="720"/>
                <w:tab w:val="clear" w:pos="1440"/>
                <w:tab w:val="clear" w:pos="2160"/>
                <w:tab w:val="clear" w:pos="2880"/>
                <w:tab w:val="clear" w:pos="4680"/>
                <w:tab w:val="clear" w:pos="5400"/>
                <w:tab w:val="clear" w:pos="9000"/>
              </w:tabs>
              <w:spacing w:line="240" w:lineRule="auto"/>
              <w:rPr>
                <w:rFonts w:cs="Arial"/>
                <w:bCs/>
                <w:color w:val="0070C0"/>
                <w:szCs w:val="24"/>
                <w:lang w:val="en-US"/>
              </w:rPr>
            </w:pPr>
          </w:p>
          <w:p w14:paraId="11C2806A" w14:textId="77777777" w:rsidR="006716FF" w:rsidRPr="009B0312" w:rsidRDefault="006716FF" w:rsidP="006716FF">
            <w:pPr>
              <w:pStyle w:val="LightGrid-Accent31"/>
              <w:tabs>
                <w:tab w:val="clear" w:pos="720"/>
                <w:tab w:val="left" w:pos="284"/>
              </w:tabs>
              <w:ind w:left="0"/>
              <w:rPr>
                <w:rFonts w:cs="Arial"/>
                <w:color w:val="0070C0"/>
              </w:rPr>
            </w:pPr>
            <w:r w:rsidRPr="009B0312">
              <w:rPr>
                <w:rFonts w:cs="Arial"/>
                <w:color w:val="0070C0"/>
              </w:rPr>
              <w:t>The Town and Country Planning (Environmental Impact Assessment) (Scotland) Regulations 2011</w:t>
            </w:r>
          </w:p>
          <w:p w14:paraId="6DC529C3" w14:textId="286583B9" w:rsidR="006716FF" w:rsidRDefault="006716FF" w:rsidP="006716FF">
            <w:pPr>
              <w:pStyle w:val="LightGrid-Accent31"/>
              <w:numPr>
                <w:ilvl w:val="0"/>
                <w:numId w:val="28"/>
              </w:numPr>
              <w:tabs>
                <w:tab w:val="clear" w:pos="720"/>
                <w:tab w:val="clear" w:pos="1440"/>
                <w:tab w:val="left" w:pos="284"/>
                <w:tab w:val="left" w:pos="709"/>
              </w:tabs>
              <w:ind w:left="851" w:hanging="425"/>
              <w:rPr>
                <w:rFonts w:cs="Arial"/>
                <w:color w:val="1F497D"/>
              </w:rPr>
            </w:pPr>
            <w:r w:rsidRPr="009B0312">
              <w:rPr>
                <w:rFonts w:cs="Arial"/>
                <w:color w:val="0070C0"/>
              </w:rPr>
              <w:t xml:space="preserve">Prohibits the granting of planning permission without </w:t>
            </w:r>
            <w:r w:rsidR="00632565" w:rsidRPr="009B0312">
              <w:rPr>
                <w:rFonts w:cs="Arial"/>
                <w:color w:val="0070C0"/>
              </w:rPr>
              <w:t xml:space="preserve">an </w:t>
            </w:r>
            <w:proofErr w:type="spellStart"/>
            <w:r w:rsidRPr="009B0312">
              <w:rPr>
                <w:rFonts w:cs="Arial"/>
                <w:color w:val="0070C0"/>
              </w:rPr>
              <w:t>EIA</w:t>
            </w:r>
            <w:proofErr w:type="spellEnd"/>
            <w:r w:rsidR="007401C7" w:rsidRPr="009B0312">
              <w:rPr>
                <w:rFonts w:cs="Arial"/>
                <w:color w:val="0070C0"/>
              </w:rPr>
              <w:t>.</w:t>
            </w:r>
          </w:p>
          <w:p w14:paraId="2D288B1F" w14:textId="77777777" w:rsidR="006716FF" w:rsidRDefault="006716FF" w:rsidP="004E735B">
            <w:pPr>
              <w:tabs>
                <w:tab w:val="clear" w:pos="720"/>
                <w:tab w:val="clear" w:pos="1440"/>
                <w:tab w:val="clear" w:pos="2160"/>
                <w:tab w:val="clear" w:pos="2880"/>
                <w:tab w:val="clear" w:pos="4680"/>
                <w:tab w:val="clear" w:pos="5400"/>
                <w:tab w:val="clear" w:pos="9000"/>
              </w:tabs>
              <w:spacing w:line="240" w:lineRule="auto"/>
              <w:rPr>
                <w:rFonts w:cs="Arial"/>
                <w:bCs/>
                <w:color w:val="1F497D"/>
                <w:szCs w:val="24"/>
                <w:lang w:val="en-US"/>
              </w:rPr>
            </w:pPr>
          </w:p>
          <w:p w14:paraId="299DBC89" w14:textId="77777777" w:rsidR="004537C2" w:rsidRPr="00FA39A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FA39AE">
              <w:rPr>
                <w:rFonts w:cs="Arial"/>
                <w:b/>
              </w:rPr>
              <w:t>Property and Land Management Law</w:t>
            </w:r>
          </w:p>
          <w:p w14:paraId="522DE8AA" w14:textId="77777777" w:rsidR="004537C2" w:rsidRPr="00CA132E" w:rsidRDefault="004537C2" w:rsidP="004E735B">
            <w:pPr>
              <w:pStyle w:val="LightGrid-Accent31"/>
              <w:tabs>
                <w:tab w:val="clear" w:pos="720"/>
                <w:tab w:val="clear" w:pos="1440"/>
                <w:tab w:val="left" w:pos="284"/>
                <w:tab w:val="left" w:pos="709"/>
              </w:tabs>
              <w:ind w:left="851"/>
              <w:rPr>
                <w:rFonts w:cs="Arial"/>
                <w:color w:val="1F497D"/>
              </w:rPr>
            </w:pPr>
          </w:p>
          <w:p w14:paraId="4643A710" w14:textId="77777777" w:rsidR="004537C2" w:rsidRPr="009B0312" w:rsidRDefault="004537C2" w:rsidP="004E735B">
            <w:pPr>
              <w:pStyle w:val="LightGrid-Accent31"/>
              <w:tabs>
                <w:tab w:val="clear" w:pos="720"/>
                <w:tab w:val="left" w:pos="284"/>
              </w:tabs>
              <w:ind w:left="0"/>
              <w:rPr>
                <w:rFonts w:cs="Arial"/>
                <w:color w:val="0070C0"/>
              </w:rPr>
            </w:pPr>
            <w:r w:rsidRPr="009B0312">
              <w:rPr>
                <w:rFonts w:cs="Arial"/>
                <w:color w:val="0070C0"/>
              </w:rPr>
              <w:t>Land Registration (Scotland) Act 2012</w:t>
            </w:r>
          </w:p>
          <w:p w14:paraId="2C6CDA78" w14:textId="597B2360" w:rsidR="004537C2" w:rsidRPr="009B0312" w:rsidRDefault="004537C2" w:rsidP="004E735B">
            <w:pPr>
              <w:pStyle w:val="LightGrid-Accent31"/>
              <w:numPr>
                <w:ilvl w:val="0"/>
                <w:numId w:val="28"/>
              </w:numPr>
              <w:tabs>
                <w:tab w:val="clear" w:pos="720"/>
                <w:tab w:val="clear" w:pos="1440"/>
                <w:tab w:val="left" w:pos="284"/>
                <w:tab w:val="left" w:pos="709"/>
              </w:tabs>
              <w:ind w:hanging="654"/>
              <w:rPr>
                <w:rFonts w:cs="Arial"/>
                <w:color w:val="0070C0"/>
              </w:rPr>
            </w:pPr>
            <w:r w:rsidRPr="009B0312">
              <w:rPr>
                <w:rFonts w:cs="Arial"/>
                <w:color w:val="0070C0"/>
              </w:rPr>
              <w:t>Created a system of Register of Title in Scotland which identified the owner and provided a map of the land owned</w:t>
            </w:r>
            <w:r w:rsidR="007401C7" w:rsidRPr="009B0312">
              <w:rPr>
                <w:rFonts w:cs="Arial"/>
                <w:color w:val="0070C0"/>
              </w:rPr>
              <w:t>.</w:t>
            </w:r>
          </w:p>
          <w:p w14:paraId="6705F646" w14:textId="77777777" w:rsidR="004537C2" w:rsidRPr="009B0312" w:rsidRDefault="004537C2" w:rsidP="004E735B">
            <w:pPr>
              <w:pStyle w:val="LightGrid-Accent31"/>
              <w:tabs>
                <w:tab w:val="clear" w:pos="720"/>
                <w:tab w:val="clear" w:pos="1440"/>
                <w:tab w:val="left" w:pos="284"/>
                <w:tab w:val="left" w:pos="709"/>
              </w:tabs>
              <w:ind w:left="1080"/>
              <w:rPr>
                <w:rFonts w:cs="Arial"/>
                <w:color w:val="0070C0"/>
              </w:rPr>
            </w:pPr>
          </w:p>
          <w:p w14:paraId="6AC5BC9C" w14:textId="77777777" w:rsidR="004537C2" w:rsidRPr="009B0312" w:rsidRDefault="004537C2" w:rsidP="004E735B">
            <w:pPr>
              <w:pStyle w:val="LightGrid-Accent31"/>
              <w:tabs>
                <w:tab w:val="clear" w:pos="720"/>
                <w:tab w:val="left" w:pos="284"/>
              </w:tabs>
              <w:ind w:left="0"/>
              <w:rPr>
                <w:rFonts w:cs="Arial"/>
                <w:color w:val="0070C0"/>
              </w:rPr>
            </w:pPr>
            <w:r w:rsidRPr="009B0312">
              <w:rPr>
                <w:rFonts w:cs="Arial"/>
                <w:color w:val="0070C0"/>
              </w:rPr>
              <w:t>Land Reform (Scotland) Act 2003</w:t>
            </w:r>
          </w:p>
          <w:p w14:paraId="3EE19D11" w14:textId="64090B8A" w:rsidR="004537C2" w:rsidRPr="009B0312" w:rsidRDefault="004537C2" w:rsidP="004E735B">
            <w:pPr>
              <w:pStyle w:val="LightGrid-Accent31"/>
              <w:numPr>
                <w:ilvl w:val="0"/>
                <w:numId w:val="28"/>
              </w:numPr>
              <w:tabs>
                <w:tab w:val="clear" w:pos="720"/>
                <w:tab w:val="clear" w:pos="1440"/>
                <w:tab w:val="left" w:pos="284"/>
                <w:tab w:val="left" w:pos="709"/>
              </w:tabs>
              <w:ind w:hanging="654"/>
              <w:rPr>
                <w:rFonts w:cs="Arial"/>
                <w:color w:val="0070C0"/>
              </w:rPr>
            </w:pPr>
            <w:r w:rsidRPr="009B0312">
              <w:rPr>
                <w:rFonts w:cs="Arial"/>
                <w:color w:val="0070C0"/>
              </w:rPr>
              <w:t>Gives everyone right of access to land for recreational and education purposes, as well as the right to cross land responsibly</w:t>
            </w:r>
            <w:r w:rsidR="007401C7" w:rsidRPr="009B0312">
              <w:rPr>
                <w:rFonts w:cs="Arial"/>
                <w:color w:val="0070C0"/>
              </w:rPr>
              <w:t>.</w:t>
            </w:r>
          </w:p>
          <w:p w14:paraId="70535A55" w14:textId="77777777" w:rsidR="004537C2" w:rsidRPr="009B0312" w:rsidRDefault="004537C2" w:rsidP="004E735B">
            <w:pPr>
              <w:pStyle w:val="LightGrid-Accent31"/>
              <w:tabs>
                <w:tab w:val="clear" w:pos="720"/>
                <w:tab w:val="clear" w:pos="1440"/>
                <w:tab w:val="left" w:pos="284"/>
                <w:tab w:val="left" w:pos="709"/>
              </w:tabs>
              <w:ind w:left="1080"/>
              <w:rPr>
                <w:rFonts w:cs="Arial"/>
                <w:color w:val="0070C0"/>
              </w:rPr>
            </w:pPr>
          </w:p>
          <w:p w14:paraId="48BD61D2" w14:textId="77777777" w:rsidR="004537C2" w:rsidRPr="009B0312" w:rsidRDefault="004537C2" w:rsidP="004E735B">
            <w:pPr>
              <w:pStyle w:val="LightGrid-Accent31"/>
              <w:tabs>
                <w:tab w:val="clear" w:pos="720"/>
                <w:tab w:val="left" w:pos="284"/>
              </w:tabs>
              <w:ind w:left="0"/>
              <w:rPr>
                <w:rFonts w:cs="Arial"/>
                <w:color w:val="0070C0"/>
              </w:rPr>
            </w:pPr>
            <w:r w:rsidRPr="009B0312">
              <w:rPr>
                <w:rFonts w:cs="Arial"/>
                <w:color w:val="0070C0"/>
              </w:rPr>
              <w:t>Land Reform Bill (Scotland) 2015</w:t>
            </w:r>
          </w:p>
          <w:p w14:paraId="245E8158" w14:textId="1BDD6F71" w:rsidR="004537C2" w:rsidRPr="009B0312" w:rsidRDefault="004537C2" w:rsidP="004E735B">
            <w:pPr>
              <w:pStyle w:val="LightGrid-Accent31"/>
              <w:numPr>
                <w:ilvl w:val="0"/>
                <w:numId w:val="29"/>
              </w:numPr>
              <w:tabs>
                <w:tab w:val="clear" w:pos="720"/>
                <w:tab w:val="clear" w:pos="1440"/>
                <w:tab w:val="left" w:pos="284"/>
                <w:tab w:val="left" w:pos="709"/>
              </w:tabs>
              <w:ind w:hanging="643"/>
              <w:rPr>
                <w:rFonts w:cs="Arial"/>
                <w:color w:val="0070C0"/>
              </w:rPr>
            </w:pPr>
            <w:r w:rsidRPr="009B0312">
              <w:rPr>
                <w:rFonts w:cs="Arial"/>
                <w:color w:val="0070C0"/>
              </w:rPr>
              <w:t>Addresses land rights in Scotland across various issues</w:t>
            </w:r>
            <w:r w:rsidR="007401C7" w:rsidRPr="009B0312">
              <w:rPr>
                <w:rFonts w:cs="Arial"/>
                <w:color w:val="0070C0"/>
              </w:rPr>
              <w:t>.</w:t>
            </w:r>
          </w:p>
          <w:p w14:paraId="5894CE74" w14:textId="4A0C9C07" w:rsidR="004537C2" w:rsidRPr="009B0312" w:rsidRDefault="004537C2" w:rsidP="004E735B">
            <w:pPr>
              <w:pStyle w:val="LightGrid-Accent31"/>
              <w:numPr>
                <w:ilvl w:val="0"/>
                <w:numId w:val="29"/>
              </w:numPr>
              <w:tabs>
                <w:tab w:val="clear" w:pos="720"/>
                <w:tab w:val="clear" w:pos="1440"/>
                <w:tab w:val="left" w:pos="284"/>
                <w:tab w:val="left" w:pos="709"/>
              </w:tabs>
              <w:ind w:hanging="643"/>
              <w:rPr>
                <w:rFonts w:cs="Arial"/>
                <w:color w:val="0070C0"/>
              </w:rPr>
            </w:pPr>
            <w:r w:rsidRPr="009B0312">
              <w:rPr>
                <w:rFonts w:cs="Arial"/>
                <w:color w:val="0070C0"/>
              </w:rPr>
              <w:t>Increases the rights of inheritance for certain agricultural holdings</w:t>
            </w:r>
            <w:r w:rsidR="007401C7" w:rsidRPr="009B0312">
              <w:rPr>
                <w:rFonts w:cs="Arial"/>
                <w:color w:val="0070C0"/>
              </w:rPr>
              <w:t>.</w:t>
            </w:r>
          </w:p>
          <w:p w14:paraId="2622A3BF"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19F09BC6"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FA39AE">
              <w:rPr>
                <w:rFonts w:cs="Arial"/>
                <w:b/>
              </w:rPr>
              <w:lastRenderedPageBreak/>
              <w:t>Health and Safety Law</w:t>
            </w:r>
          </w:p>
          <w:p w14:paraId="3E94B60C" w14:textId="77777777" w:rsidR="004537C2" w:rsidRPr="00953EE3"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953EE3">
              <w:rPr>
                <w:rFonts w:cs="Arial"/>
              </w:rPr>
              <w:t>Health and Safety at Work Act 1974</w:t>
            </w:r>
          </w:p>
          <w:p w14:paraId="6A18D042" w14:textId="0F0C184F" w:rsidR="004537C2" w:rsidRPr="00CA132E" w:rsidRDefault="004537C2" w:rsidP="004E735B">
            <w:pPr>
              <w:pStyle w:val="LightGrid-Accent31"/>
              <w:numPr>
                <w:ilvl w:val="0"/>
                <w:numId w:val="31"/>
              </w:num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Sets out overarching duties for employers to ensure the health and safety of their employees, as far as reasonably practicable</w:t>
            </w:r>
            <w:r w:rsidR="001F7EED">
              <w:rPr>
                <w:rFonts w:cs="Arial"/>
              </w:rPr>
              <w:t>,</w:t>
            </w:r>
            <w:r w:rsidRPr="00CA132E">
              <w:rPr>
                <w:rFonts w:cs="Arial"/>
              </w:rPr>
              <w:t xml:space="preserve"> at work. These duties are elaborated on in further regulations. </w:t>
            </w:r>
          </w:p>
          <w:p w14:paraId="488473BE" w14:textId="77777777" w:rsidR="004537C2" w:rsidRPr="00FA39A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1C592029" w14:textId="77777777" w:rsidR="004537C2" w:rsidRPr="00953EE3"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FA39AE">
              <w:rPr>
                <w:rFonts w:cs="Arial"/>
                <w:b/>
              </w:rPr>
              <w:t>Consumer Law</w:t>
            </w:r>
          </w:p>
          <w:p w14:paraId="22337A19" w14:textId="77777777" w:rsidR="004537C2" w:rsidRPr="00953EE3"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953EE3">
              <w:rPr>
                <w:rFonts w:cs="Arial"/>
              </w:rPr>
              <w:t>Consumer Rights Act 2015</w:t>
            </w:r>
          </w:p>
          <w:p w14:paraId="2BDFC336" w14:textId="77777777" w:rsidR="004537C2" w:rsidRPr="00CA132E" w:rsidRDefault="004537C2" w:rsidP="004E735B">
            <w:pPr>
              <w:numPr>
                <w:ilvl w:val="0"/>
                <w:numId w:val="30"/>
              </w:numPr>
              <w:tabs>
                <w:tab w:val="clear" w:pos="720"/>
                <w:tab w:val="clear" w:pos="1440"/>
                <w:tab w:val="clear" w:pos="2160"/>
                <w:tab w:val="clear" w:pos="2880"/>
                <w:tab w:val="clear" w:pos="4680"/>
                <w:tab w:val="clear" w:pos="5400"/>
                <w:tab w:val="clear" w:pos="9000"/>
              </w:tabs>
              <w:spacing w:line="240" w:lineRule="auto"/>
              <w:ind w:left="709" w:hanging="283"/>
              <w:rPr>
                <w:rFonts w:cs="Arial"/>
                <w:b/>
              </w:rPr>
            </w:pPr>
            <w:r w:rsidRPr="00CA132E">
              <w:rPr>
                <w:rFonts w:cs="Arial"/>
              </w:rPr>
              <w:t>States the quality of goods that consumers are entitled to (satisfactory). This includes the safety of the product, fitness for purpose and durability</w:t>
            </w:r>
          </w:p>
          <w:p w14:paraId="4250B5F3" w14:textId="77777777" w:rsidR="004537C2" w:rsidRPr="00CA132E" w:rsidRDefault="004537C2" w:rsidP="004E735B">
            <w:pPr>
              <w:numPr>
                <w:ilvl w:val="0"/>
                <w:numId w:val="30"/>
              </w:numPr>
              <w:tabs>
                <w:tab w:val="clear" w:pos="720"/>
                <w:tab w:val="clear" w:pos="1440"/>
                <w:tab w:val="clear" w:pos="2160"/>
                <w:tab w:val="clear" w:pos="2880"/>
                <w:tab w:val="clear" w:pos="4680"/>
                <w:tab w:val="clear" w:pos="5400"/>
                <w:tab w:val="clear" w:pos="9000"/>
              </w:tabs>
              <w:spacing w:line="240" w:lineRule="auto"/>
              <w:ind w:left="709" w:hanging="283"/>
              <w:rPr>
                <w:rFonts w:cs="Arial"/>
                <w:b/>
              </w:rPr>
            </w:pPr>
            <w:r w:rsidRPr="00CA132E">
              <w:rPr>
                <w:rFonts w:cs="Arial"/>
              </w:rPr>
              <w:t>S49 of the act states that a person providing services must do so with the skills expected of someone in their trade and profession</w:t>
            </w:r>
          </w:p>
          <w:p w14:paraId="2D61021F" w14:textId="77777777" w:rsidR="004537C2" w:rsidRPr="00953EE3" w:rsidRDefault="004537C2" w:rsidP="004E735B">
            <w:pPr>
              <w:numPr>
                <w:ilvl w:val="0"/>
                <w:numId w:val="30"/>
              </w:numPr>
              <w:tabs>
                <w:tab w:val="clear" w:pos="720"/>
                <w:tab w:val="clear" w:pos="1440"/>
                <w:tab w:val="clear" w:pos="2160"/>
                <w:tab w:val="clear" w:pos="2880"/>
                <w:tab w:val="clear" w:pos="4680"/>
                <w:tab w:val="clear" w:pos="5400"/>
                <w:tab w:val="clear" w:pos="9000"/>
              </w:tabs>
              <w:spacing w:line="240" w:lineRule="auto"/>
              <w:ind w:left="709" w:hanging="283"/>
              <w:rPr>
                <w:rFonts w:cs="Arial"/>
                <w:b/>
              </w:rPr>
            </w:pPr>
            <w:r w:rsidRPr="00CA132E">
              <w:rPr>
                <w:rFonts w:cs="Arial"/>
              </w:rPr>
              <w:t>The Act prohibits unfair contract terms including excluded liability (particularly for death or personal injury)</w:t>
            </w:r>
            <w:bookmarkStart w:id="111" w:name="_Ref311729220"/>
            <w:r w:rsidR="008F0493">
              <w:rPr>
                <w:rFonts w:cs="Arial"/>
              </w:rPr>
              <w:t>.</w:t>
            </w:r>
            <w:r w:rsidRPr="00CA132E">
              <w:rPr>
                <w:rStyle w:val="EndnoteReference"/>
                <w:rFonts w:cs="Arial"/>
              </w:rPr>
              <w:endnoteReference w:id="123"/>
            </w:r>
            <w:bookmarkEnd w:id="111"/>
          </w:p>
          <w:p w14:paraId="7D9B26B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709"/>
              <w:rPr>
                <w:rFonts w:cs="Arial"/>
                <w:b/>
              </w:rPr>
            </w:pPr>
          </w:p>
          <w:p w14:paraId="442A2BCD" w14:textId="77777777" w:rsidR="004537C2" w:rsidRPr="00953EE3"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953EE3">
              <w:rPr>
                <w:rFonts w:cs="Arial"/>
              </w:rPr>
              <w:t>Consumer Protection Act 1987</w:t>
            </w:r>
          </w:p>
          <w:p w14:paraId="20DF3D27" w14:textId="77777777" w:rsidR="004537C2" w:rsidRPr="00953EE3" w:rsidRDefault="004537C2" w:rsidP="004E735B">
            <w:pPr>
              <w:numPr>
                <w:ilvl w:val="0"/>
                <w:numId w:val="32"/>
              </w:num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rPr>
              <w:t>Introduced strict liability for manufacturers whose product has caused harm, however, safety is relative and may be negated with warning and instructions. This has been further supplemented by General Product Safety Regulations</w:t>
            </w:r>
            <w:r>
              <w:rPr>
                <w:rFonts w:cs="Arial"/>
              </w:rPr>
              <w:t>.</w:t>
            </w:r>
          </w:p>
          <w:p w14:paraId="2F39C74D" w14:textId="77777777" w:rsidR="004537C2" w:rsidRPr="00953EE3" w:rsidRDefault="004537C2" w:rsidP="004E735B">
            <w:pPr>
              <w:tabs>
                <w:tab w:val="clear" w:pos="720"/>
                <w:tab w:val="clear" w:pos="1440"/>
                <w:tab w:val="clear" w:pos="2160"/>
                <w:tab w:val="clear" w:pos="2880"/>
                <w:tab w:val="clear" w:pos="4680"/>
                <w:tab w:val="clear" w:pos="5400"/>
                <w:tab w:val="clear" w:pos="9000"/>
              </w:tabs>
              <w:spacing w:line="240" w:lineRule="auto"/>
              <w:ind w:left="720"/>
              <w:rPr>
                <w:rFonts w:cs="Arial"/>
                <w:b/>
              </w:rPr>
            </w:pPr>
          </w:p>
          <w:p w14:paraId="569FAF69" w14:textId="77777777" w:rsidR="004537C2" w:rsidRPr="00953EE3"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953EE3">
              <w:rPr>
                <w:rFonts w:cs="Arial"/>
              </w:rPr>
              <w:t>Common Law</w:t>
            </w:r>
          </w:p>
          <w:p w14:paraId="47193233" w14:textId="77777777" w:rsidR="004537C2" w:rsidRPr="00953EE3" w:rsidRDefault="004537C2" w:rsidP="004E735B">
            <w:pPr>
              <w:numPr>
                <w:ilvl w:val="0"/>
                <w:numId w:val="32"/>
              </w:numPr>
              <w:tabs>
                <w:tab w:val="clear" w:pos="720"/>
                <w:tab w:val="clear" w:pos="1440"/>
                <w:tab w:val="clear" w:pos="2160"/>
                <w:tab w:val="clear" w:pos="2880"/>
                <w:tab w:val="clear" w:pos="4680"/>
                <w:tab w:val="clear" w:pos="5400"/>
                <w:tab w:val="clear" w:pos="9000"/>
              </w:tabs>
              <w:spacing w:line="240" w:lineRule="auto"/>
              <w:rPr>
                <w:rFonts w:cs="Arial"/>
                <w:b/>
              </w:rPr>
            </w:pPr>
            <w:r w:rsidRPr="00953EE3">
              <w:rPr>
                <w:rFonts w:cs="Arial"/>
                <w:szCs w:val="24"/>
              </w:rPr>
              <w:t>Req</w:t>
            </w:r>
            <w:r w:rsidRPr="00953EE3">
              <w:rPr>
                <w:rFonts w:cs="Arial"/>
              </w:rPr>
              <w:t>uires that if warnings are given, then they must be adequate, p</w:t>
            </w:r>
            <w:r w:rsidR="008F0493">
              <w:rPr>
                <w:rFonts w:cs="Arial"/>
              </w:rPr>
              <w:t xml:space="preserve">recise and appropriately </w:t>
            </w:r>
            <w:proofErr w:type="spellStart"/>
            <w:r w:rsidR="008F0493">
              <w:rPr>
                <w:rFonts w:cs="Arial"/>
              </w:rPr>
              <w:t>placed.</w:t>
            </w:r>
            <w:r w:rsidRPr="00953EE3">
              <w:rPr>
                <w:rFonts w:cs="Arial"/>
                <w:vertAlign w:val="superscript"/>
              </w:rPr>
              <w:fldChar w:fldCharType="begin"/>
            </w:r>
            <w:r w:rsidRPr="00953EE3">
              <w:rPr>
                <w:rFonts w:cs="Arial"/>
                <w:vertAlign w:val="superscript"/>
              </w:rPr>
              <w:instrText xml:space="preserve"> NOTEREF _Ref311729220 \h </w:instrText>
            </w:r>
            <w:r w:rsidRPr="00953EE3">
              <w:rPr>
                <w:rFonts w:cs="Arial"/>
                <w:vertAlign w:val="superscript"/>
              </w:rPr>
            </w:r>
            <w:r w:rsidRPr="00953EE3">
              <w:rPr>
                <w:rFonts w:cs="Arial"/>
                <w:vertAlign w:val="superscript"/>
              </w:rPr>
              <w:fldChar w:fldCharType="separate"/>
            </w:r>
            <w:r w:rsidR="00784DD8">
              <w:rPr>
                <w:rFonts w:cs="Arial"/>
                <w:vertAlign w:val="superscript"/>
              </w:rPr>
              <w:t>152</w:t>
            </w:r>
            <w:proofErr w:type="spellEnd"/>
            <w:r w:rsidRPr="00953EE3">
              <w:rPr>
                <w:rFonts w:cs="Arial"/>
                <w:vertAlign w:val="superscript"/>
              </w:rPr>
              <w:fldChar w:fldCharType="end"/>
            </w:r>
          </w:p>
          <w:p w14:paraId="2CA7AD50"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vertAlign w:val="superscript"/>
              </w:rPr>
            </w:pPr>
          </w:p>
          <w:p w14:paraId="37B0A749" w14:textId="77777777" w:rsidR="00625DC4" w:rsidRPr="00FA39AE" w:rsidRDefault="00625DC4" w:rsidP="00625DC4">
            <w:pPr>
              <w:tabs>
                <w:tab w:val="clear" w:pos="720"/>
                <w:tab w:val="clear" w:pos="1440"/>
                <w:tab w:val="clear" w:pos="2160"/>
                <w:tab w:val="clear" w:pos="2880"/>
                <w:tab w:val="clear" w:pos="4680"/>
                <w:tab w:val="clear" w:pos="5400"/>
                <w:tab w:val="clear" w:pos="9000"/>
              </w:tabs>
              <w:spacing w:line="240" w:lineRule="auto"/>
              <w:rPr>
                <w:rFonts w:cs="Arial"/>
                <w:b/>
                <w:vertAlign w:val="superscript"/>
              </w:rPr>
            </w:pPr>
            <w:r w:rsidRPr="00FA39AE">
              <w:rPr>
                <w:rFonts w:cs="Arial"/>
                <w:b/>
              </w:rPr>
              <w:t>Non-Discrimination Law</w:t>
            </w:r>
          </w:p>
          <w:p w14:paraId="0F0E7177" w14:textId="77777777" w:rsidR="00625DC4" w:rsidRPr="00953EE3" w:rsidRDefault="00625DC4" w:rsidP="00625DC4">
            <w:pPr>
              <w:tabs>
                <w:tab w:val="clear" w:pos="720"/>
                <w:tab w:val="clear" w:pos="1440"/>
                <w:tab w:val="clear" w:pos="2160"/>
                <w:tab w:val="clear" w:pos="2880"/>
                <w:tab w:val="clear" w:pos="4680"/>
                <w:tab w:val="clear" w:pos="5400"/>
                <w:tab w:val="clear" w:pos="9000"/>
              </w:tabs>
              <w:spacing w:line="240" w:lineRule="auto"/>
              <w:rPr>
                <w:rFonts w:cs="Arial"/>
              </w:rPr>
            </w:pPr>
            <w:r w:rsidRPr="00953EE3">
              <w:rPr>
                <w:rFonts w:cs="Arial"/>
              </w:rPr>
              <w:t>Equality Act 2010</w:t>
            </w:r>
          </w:p>
          <w:p w14:paraId="3823A2D2" w14:textId="0C91363D" w:rsidR="00625DC4" w:rsidRPr="007F375B" w:rsidRDefault="007365B3" w:rsidP="00625DC4">
            <w:pPr>
              <w:numPr>
                <w:ilvl w:val="0"/>
                <w:numId w:val="33"/>
              </w:num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Prohibits discrimination</w:t>
            </w:r>
            <w:r w:rsidR="00625DC4" w:rsidRPr="00CA132E">
              <w:rPr>
                <w:rFonts w:cs="Arial"/>
              </w:rPr>
              <w:t xml:space="preserve"> based on </w:t>
            </w:r>
            <w:r>
              <w:rPr>
                <w:rFonts w:cs="Arial"/>
              </w:rPr>
              <w:t xml:space="preserve">the protected characteristics of </w:t>
            </w:r>
            <w:r w:rsidR="00625DC4" w:rsidRPr="00CA132E">
              <w:rPr>
                <w:rFonts w:cs="Arial"/>
              </w:rPr>
              <w:t xml:space="preserve">age; disability; </w:t>
            </w:r>
            <w:r w:rsidR="00625DC4">
              <w:rPr>
                <w:rFonts w:cs="Arial"/>
              </w:rPr>
              <w:t>gender reassignment</w:t>
            </w:r>
            <w:r w:rsidR="00625DC4" w:rsidRPr="00CA132E">
              <w:rPr>
                <w:rFonts w:cs="Arial"/>
              </w:rPr>
              <w:t>; marriage and civil partnership; pregnancy and maternity; race; religion or belief; sex; sexual orientation</w:t>
            </w:r>
          </w:p>
          <w:p w14:paraId="4A2A1BCB" w14:textId="77777777" w:rsidR="00625DC4" w:rsidRDefault="00625DC4" w:rsidP="00625DC4">
            <w:pPr>
              <w:numPr>
                <w:ilvl w:val="0"/>
                <w:numId w:val="33"/>
              </w:numPr>
              <w:tabs>
                <w:tab w:val="clear" w:pos="720"/>
                <w:tab w:val="clear" w:pos="1440"/>
                <w:tab w:val="clear" w:pos="2160"/>
                <w:tab w:val="clear" w:pos="2880"/>
                <w:tab w:val="clear" w:pos="4680"/>
                <w:tab w:val="clear" w:pos="5400"/>
                <w:tab w:val="clear" w:pos="9000"/>
              </w:tabs>
              <w:spacing w:line="240" w:lineRule="auto"/>
              <w:rPr>
                <w:rFonts w:cs="Arial"/>
              </w:rPr>
            </w:pPr>
            <w:r w:rsidRPr="007F375B">
              <w:rPr>
                <w:rFonts w:cs="Arial"/>
              </w:rPr>
              <w:t xml:space="preserve">Introduced the </w:t>
            </w:r>
            <w:r>
              <w:rPr>
                <w:rFonts w:cs="Arial"/>
              </w:rPr>
              <w:t>public sector equality duty i.e. public authorities must have regard to the need to eliminate unlawful discrimination, advance equality of opportunity and foster good relations between people who share a protected characteristic and people who do not.</w:t>
            </w:r>
          </w:p>
          <w:p w14:paraId="4C791BDA" w14:textId="77777777" w:rsidR="00625DC4" w:rsidRPr="007F375B" w:rsidRDefault="00625DC4" w:rsidP="00625DC4">
            <w:pPr>
              <w:tabs>
                <w:tab w:val="clear" w:pos="720"/>
                <w:tab w:val="clear" w:pos="1440"/>
                <w:tab w:val="clear" w:pos="2160"/>
                <w:tab w:val="clear" w:pos="2880"/>
                <w:tab w:val="clear" w:pos="4680"/>
                <w:tab w:val="clear" w:pos="5400"/>
                <w:tab w:val="clear" w:pos="9000"/>
              </w:tabs>
              <w:spacing w:line="240" w:lineRule="auto"/>
              <w:ind w:left="720"/>
              <w:rPr>
                <w:rFonts w:cs="Arial"/>
              </w:rPr>
            </w:pPr>
          </w:p>
          <w:p w14:paraId="5D2E639E" w14:textId="77777777" w:rsidR="00625DC4" w:rsidRPr="009B0312" w:rsidRDefault="00625DC4" w:rsidP="00625DC4">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bCs/>
                <w:color w:val="0070C0"/>
                <w:lang w:val="en"/>
              </w:rPr>
              <w:t>The Equality Act 2010 (Specific Duties) (Scotland) Regulations 2012</w:t>
            </w:r>
          </w:p>
          <w:p w14:paraId="57B0940A" w14:textId="77777777" w:rsidR="00625DC4" w:rsidRPr="009B0312" w:rsidRDefault="00625DC4" w:rsidP="00032BB6">
            <w:pPr>
              <w:numPr>
                <w:ilvl w:val="0"/>
                <w:numId w:val="61"/>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Placed specific duties on listed Scottish public authorities to enable the better performance of the public sector equality duty, including:</w:t>
            </w:r>
          </w:p>
          <w:p w14:paraId="2C2C3633" w14:textId="77777777" w:rsidR="00625DC4" w:rsidRPr="009B0312" w:rsidRDefault="00625DC4" w:rsidP="00032BB6">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lastRenderedPageBreak/>
              <w:t>gather and publish employee diversity data, including on recruitment, development and retention; and use this information to better perform the equality duty;</w:t>
            </w:r>
          </w:p>
          <w:p w14:paraId="6C7E4828" w14:textId="77777777" w:rsidR="00011196" w:rsidRPr="009B0312" w:rsidRDefault="00625DC4" w:rsidP="00880339">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publish, every two years, gender pay gap information;</w:t>
            </w:r>
          </w:p>
          <w:p w14:paraId="20C37462" w14:textId="43A304A4" w:rsidR="00880339" w:rsidRPr="009B0312" w:rsidRDefault="00880339" w:rsidP="00880339">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publish, every four years, statements on equal pay that include information on occupational segregation – starting with gender and, from the second statement onwards, also covering disability and race;</w:t>
            </w:r>
          </w:p>
          <w:p w14:paraId="0554A3B4" w14:textId="77777777" w:rsidR="00880339" w:rsidRPr="009B0312" w:rsidRDefault="00880339" w:rsidP="00880339">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consider equality within award criteria and conditions in relation to public procurement;</w:t>
            </w:r>
          </w:p>
          <w:p w14:paraId="1B18EA8A" w14:textId="77777777" w:rsidR="00880339" w:rsidRPr="009B0312" w:rsidRDefault="00880339" w:rsidP="00880339">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set equality outcomes every 4 years and report on progress every 2 years;</w:t>
            </w:r>
          </w:p>
          <w:p w14:paraId="25EA61D0" w14:textId="77777777" w:rsidR="00880339" w:rsidRPr="009B0312" w:rsidRDefault="00880339" w:rsidP="00880339">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undertake equality impact assessment of new or revised policies and practices;</w:t>
            </w:r>
          </w:p>
          <w:p w14:paraId="2BB72C73" w14:textId="5A03A84D" w:rsidR="00880339" w:rsidRPr="009B0312" w:rsidRDefault="00880339" w:rsidP="00880339">
            <w:pPr>
              <w:numPr>
                <w:ilvl w:val="0"/>
                <w:numId w:val="62"/>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report every 2 years on how the public sector equality duty is being mainstreamed within the authorities</w:t>
            </w:r>
            <w:r w:rsidR="007365B3" w:rsidRPr="009B0312">
              <w:rPr>
                <w:rFonts w:cs="Arial"/>
                <w:color w:val="0070C0"/>
              </w:rPr>
              <w:t>’</w:t>
            </w:r>
            <w:r w:rsidRPr="009B0312">
              <w:rPr>
                <w:rFonts w:cs="Arial"/>
                <w:color w:val="0070C0"/>
              </w:rPr>
              <w:t xml:space="preserve"> functions.</w:t>
            </w:r>
          </w:p>
          <w:p w14:paraId="2D3100FC" w14:textId="77777777" w:rsidR="00880339" w:rsidRPr="009B0312" w:rsidRDefault="00880339" w:rsidP="00880339">
            <w:pPr>
              <w:numPr>
                <w:ilvl w:val="0"/>
                <w:numId w:val="61"/>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 xml:space="preserve">In March 2016 the duties were amended so that listed public authorities with more than </w:t>
            </w:r>
            <w:r w:rsidRPr="009B0312">
              <w:rPr>
                <w:rFonts w:cs="Arial"/>
                <w:color w:val="0070C0"/>
                <w:u w:val="single"/>
              </w:rPr>
              <w:t>20 employees (reduced from 150 employees)</w:t>
            </w:r>
            <w:r w:rsidRPr="009B0312">
              <w:rPr>
                <w:rFonts w:cs="Arial"/>
                <w:color w:val="0070C0"/>
              </w:rPr>
              <w:t xml:space="preserve"> are now required to publish details of their gender pay gap every two years and statements on equal pay and occupational segregation every four years.</w:t>
            </w:r>
          </w:p>
          <w:p w14:paraId="44D309C2" w14:textId="77777777" w:rsidR="00B40717" w:rsidRDefault="00B40717"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38B0EC09"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2B427C">
              <w:rPr>
                <w:rFonts w:cs="Arial"/>
                <w:b/>
              </w:rPr>
              <w:t>Tax Law</w:t>
            </w:r>
          </w:p>
          <w:p w14:paraId="765BD7F4" w14:textId="0C52E63A"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i/>
              </w:rPr>
            </w:pPr>
            <w:r w:rsidRPr="006B18FA">
              <w:rPr>
                <w:rFonts w:cs="Arial"/>
                <w:i/>
              </w:rPr>
              <w:t>See Principle 1.5</w:t>
            </w:r>
            <w:r w:rsidR="008F0493" w:rsidRPr="006B18FA">
              <w:rPr>
                <w:rFonts w:cs="Arial"/>
                <w:i/>
              </w:rPr>
              <w:t>.</w:t>
            </w:r>
          </w:p>
          <w:p w14:paraId="3C789ECE"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7A7125B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Pr>
                <w:rFonts w:cs="Arial"/>
                <w:b/>
              </w:rPr>
              <w:t>Trade Law</w:t>
            </w:r>
          </w:p>
          <w:p w14:paraId="61C0D85C" w14:textId="77777777" w:rsidR="004537C2" w:rsidRPr="00746159"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746159">
              <w:rPr>
                <w:rFonts w:cs="Arial"/>
              </w:rPr>
              <w:t>Export Control Agency</w:t>
            </w:r>
            <w:r w:rsidRPr="00746159">
              <w:rPr>
                <w:rStyle w:val="EndnoteReference"/>
                <w:rFonts w:cs="Arial"/>
              </w:rPr>
              <w:endnoteReference w:id="124"/>
            </w:r>
          </w:p>
          <w:p w14:paraId="3E393D6E" w14:textId="6356FC36" w:rsidR="004537C2" w:rsidRDefault="004537C2" w:rsidP="004E735B">
            <w:pPr>
              <w:numPr>
                <w:ilvl w:val="0"/>
                <w:numId w:val="32"/>
              </w:num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Requirement for businesses to apply for export licence</w:t>
            </w:r>
            <w:r w:rsidR="007365B3">
              <w:rPr>
                <w:rFonts w:cs="Arial"/>
              </w:rPr>
              <w:t>s</w:t>
            </w:r>
            <w:r>
              <w:rPr>
                <w:rFonts w:cs="Arial"/>
              </w:rPr>
              <w:t xml:space="preserve"> for various trades (including arms) in certain countries. Potential </w:t>
            </w:r>
            <w:r w:rsidR="008F0493">
              <w:rPr>
                <w:rFonts w:cs="Arial"/>
              </w:rPr>
              <w:t>h</w:t>
            </w:r>
            <w:r>
              <w:rPr>
                <w:rFonts w:cs="Arial"/>
              </w:rPr>
              <w:t xml:space="preserve">uman </w:t>
            </w:r>
            <w:r w:rsidR="008F0493">
              <w:rPr>
                <w:rFonts w:cs="Arial"/>
              </w:rPr>
              <w:t>rights abuses are</w:t>
            </w:r>
            <w:r>
              <w:rPr>
                <w:rFonts w:cs="Arial"/>
              </w:rPr>
              <w:t xml:space="preserve"> a justification for the refusal of the licences.</w:t>
            </w:r>
          </w:p>
          <w:p w14:paraId="34F6700A"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6D35099F"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FA39AE">
              <w:rPr>
                <w:rFonts w:cs="Arial"/>
                <w:b/>
              </w:rPr>
              <w:t>Privacy and Technology Law</w:t>
            </w:r>
          </w:p>
          <w:p w14:paraId="26BEF85F" w14:textId="77777777" w:rsidR="004537C2" w:rsidRPr="00746159"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746159">
              <w:rPr>
                <w:rFonts w:cs="Arial"/>
              </w:rPr>
              <w:t>Data Protection Act 1998</w:t>
            </w:r>
          </w:p>
          <w:p w14:paraId="074B25AA" w14:textId="6BA1BE34" w:rsidR="004537C2" w:rsidRPr="00CA132E" w:rsidRDefault="004537C2" w:rsidP="004E735B">
            <w:pPr>
              <w:numPr>
                <w:ilvl w:val="0"/>
                <w:numId w:val="32"/>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Personal data </w:t>
            </w:r>
            <w:r w:rsidR="007365B3">
              <w:rPr>
                <w:rFonts w:cs="Arial"/>
              </w:rPr>
              <w:t xml:space="preserve">may </w:t>
            </w:r>
            <w:r w:rsidRPr="00CA132E">
              <w:rPr>
                <w:rFonts w:cs="Arial"/>
              </w:rPr>
              <w:t>not be used without permission unless for the interests of the data subject or for legal requirements</w:t>
            </w:r>
            <w:r w:rsidR="008F0493">
              <w:rPr>
                <w:rFonts w:cs="Arial"/>
              </w:rPr>
              <w:t>.</w:t>
            </w:r>
          </w:p>
          <w:p w14:paraId="68F0935E" w14:textId="77777777" w:rsidR="004537C2" w:rsidRDefault="004537C2" w:rsidP="004E735B">
            <w:pPr>
              <w:numPr>
                <w:ilvl w:val="0"/>
                <w:numId w:val="32"/>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Personal data may</w:t>
            </w:r>
            <w:r w:rsidRPr="00CA132E">
              <w:rPr>
                <w:rFonts w:cs="Arial"/>
              </w:rPr>
              <w:t xml:space="preserve"> only be obtained for lawful purposes (adequate, relevant</w:t>
            </w:r>
            <w:r w:rsidR="008F0493">
              <w:rPr>
                <w:rFonts w:cs="Arial"/>
              </w:rPr>
              <w:t>,</w:t>
            </w:r>
            <w:r w:rsidRPr="00CA132E">
              <w:rPr>
                <w:rFonts w:cs="Arial"/>
              </w:rPr>
              <w:t xml:space="preserve"> and not excessive)</w:t>
            </w:r>
            <w:r w:rsidR="008F0493">
              <w:rPr>
                <w:rFonts w:cs="Arial"/>
              </w:rPr>
              <w:t>.</w:t>
            </w:r>
            <w:r w:rsidRPr="00CA132E">
              <w:rPr>
                <w:rStyle w:val="EndnoteReference"/>
                <w:rFonts w:cs="Arial"/>
              </w:rPr>
              <w:endnoteReference w:id="125"/>
            </w:r>
            <w:r>
              <w:rPr>
                <w:rFonts w:cs="Arial"/>
              </w:rPr>
              <w:t xml:space="preserve"> </w:t>
            </w:r>
          </w:p>
          <w:p w14:paraId="70526838"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24751BD7"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93758">
              <w:rPr>
                <w:rFonts w:cs="Arial"/>
                <w:b/>
              </w:rPr>
              <w:t>Disclosure and Reporting</w:t>
            </w:r>
          </w:p>
          <w:p w14:paraId="3BB9C55F" w14:textId="77777777" w:rsidR="004537C2" w:rsidRPr="00746159"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746159">
              <w:rPr>
                <w:rFonts w:cs="Arial"/>
              </w:rPr>
              <w:t>Management of Health and Safety and Work Regulations 1999</w:t>
            </w:r>
          </w:p>
          <w:p w14:paraId="60D5A52D" w14:textId="77777777" w:rsidR="004537C2" w:rsidRPr="00CA132E" w:rsidRDefault="004537C2" w:rsidP="004E735B">
            <w:pPr>
              <w:numPr>
                <w:ilvl w:val="0"/>
                <w:numId w:val="35"/>
              </w:numPr>
              <w:tabs>
                <w:tab w:val="clear" w:pos="720"/>
                <w:tab w:val="clear" w:pos="1440"/>
                <w:tab w:val="clear" w:pos="2160"/>
                <w:tab w:val="clear" w:pos="2880"/>
                <w:tab w:val="clear" w:pos="4680"/>
                <w:tab w:val="clear" w:pos="5400"/>
                <w:tab w:val="clear" w:pos="9000"/>
                <w:tab w:val="left" w:pos="426"/>
              </w:tabs>
              <w:spacing w:line="240" w:lineRule="auto"/>
              <w:ind w:left="709" w:hanging="283"/>
              <w:rPr>
                <w:rFonts w:cs="Arial"/>
              </w:rPr>
            </w:pPr>
            <w:r w:rsidRPr="00CA132E">
              <w:rPr>
                <w:rFonts w:cs="Arial"/>
              </w:rPr>
              <w:t xml:space="preserve">Regulations require that risk assessments are carried out on risks that the businesses pose to health and safety. </w:t>
            </w:r>
          </w:p>
          <w:p w14:paraId="7F2E9D1D" w14:textId="77777777" w:rsidR="004537C2"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b/>
              </w:rPr>
            </w:pPr>
          </w:p>
          <w:p w14:paraId="3A4E65B6" w14:textId="77777777" w:rsidR="004537C2" w:rsidRPr="00FF0617"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FF0617">
              <w:rPr>
                <w:rFonts w:cs="Arial"/>
              </w:rPr>
              <w:t>Modern Slavery Act 2015</w:t>
            </w:r>
          </w:p>
          <w:p w14:paraId="6CA0BA7A" w14:textId="11A9078C" w:rsidR="004537C2" w:rsidRDefault="004537C2" w:rsidP="004E735B">
            <w:pPr>
              <w:numPr>
                <w:ilvl w:val="0"/>
                <w:numId w:val="35"/>
              </w:numPr>
              <w:tabs>
                <w:tab w:val="clear" w:pos="720"/>
                <w:tab w:val="clear" w:pos="1440"/>
                <w:tab w:val="clear" w:pos="2160"/>
                <w:tab w:val="clear" w:pos="2880"/>
                <w:tab w:val="clear" w:pos="4680"/>
                <w:tab w:val="clear" w:pos="5400"/>
                <w:tab w:val="clear" w:pos="9000"/>
              </w:tabs>
              <w:spacing w:line="240" w:lineRule="auto"/>
              <w:ind w:left="709" w:hanging="283"/>
              <w:rPr>
                <w:rFonts w:cs="Arial"/>
              </w:rPr>
            </w:pPr>
            <w:r w:rsidRPr="00CA132E">
              <w:rPr>
                <w:rFonts w:cs="Arial"/>
              </w:rPr>
              <w:lastRenderedPageBreak/>
              <w:t>Regulations require large businesses (with a turnover of above £36</w:t>
            </w:r>
            <w:r w:rsidR="00866162">
              <w:rPr>
                <w:rFonts w:cs="Arial"/>
              </w:rPr>
              <w:t xml:space="preserve"> </w:t>
            </w:r>
            <w:r w:rsidRPr="00CA132E">
              <w:rPr>
                <w:rFonts w:cs="Arial"/>
              </w:rPr>
              <w:t xml:space="preserve">million) to </w:t>
            </w:r>
            <w:r w:rsidR="00AF60EE" w:rsidRPr="00AF60EE">
              <w:rPr>
                <w:rFonts w:cs="Arial"/>
                <w:lang w:val="en"/>
              </w:rPr>
              <w:t>prepare a slavery and human trafficking statement for each financial year</w:t>
            </w:r>
            <w:r w:rsidR="00AF60EE">
              <w:rPr>
                <w:rFonts w:cs="Arial"/>
                <w:lang w:val="en"/>
              </w:rPr>
              <w:t>, setting out</w:t>
            </w:r>
            <w:r w:rsidR="00AF60EE" w:rsidRPr="00AF60EE">
              <w:rPr>
                <w:rFonts w:cs="Arial"/>
                <w:sz w:val="18"/>
                <w:szCs w:val="18"/>
                <w:lang w:val="en"/>
              </w:rPr>
              <w:t xml:space="preserve"> </w:t>
            </w:r>
            <w:r w:rsidR="00AF60EE" w:rsidRPr="00AF60EE">
              <w:rPr>
                <w:rFonts w:cs="Arial"/>
                <w:lang w:val="en"/>
              </w:rPr>
              <w:t xml:space="preserve">the steps the </w:t>
            </w:r>
            <w:proofErr w:type="spellStart"/>
            <w:r w:rsidR="00AF60EE" w:rsidRPr="00AF60EE">
              <w:rPr>
                <w:rFonts w:cs="Arial"/>
                <w:lang w:val="en"/>
              </w:rPr>
              <w:t>organisation</w:t>
            </w:r>
            <w:proofErr w:type="spellEnd"/>
            <w:r w:rsidR="00AF60EE" w:rsidRPr="00AF60EE">
              <w:rPr>
                <w:rFonts w:cs="Arial"/>
                <w:lang w:val="en"/>
              </w:rPr>
              <w:t xml:space="preserve"> has taken to ensure that slavery and human trafficking is not taking place</w:t>
            </w:r>
            <w:r w:rsidR="00AF60EE" w:rsidRPr="00AF60EE">
              <w:rPr>
                <w:rFonts w:cs="Arial"/>
              </w:rPr>
              <w:t xml:space="preserve"> </w:t>
            </w:r>
            <w:r w:rsidR="00AF60EE">
              <w:rPr>
                <w:rFonts w:cs="Arial"/>
              </w:rPr>
              <w:t>in any of its supply chains or in any part of its own business.</w:t>
            </w:r>
          </w:p>
          <w:p w14:paraId="6D1EBF79"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1080"/>
              <w:rPr>
                <w:rFonts w:cs="Arial"/>
              </w:rPr>
            </w:pPr>
          </w:p>
          <w:p w14:paraId="4FA46730" w14:textId="77777777" w:rsidR="004537C2" w:rsidRPr="009217F9"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Pr>
                <w:rFonts w:cs="Arial"/>
              </w:rPr>
              <w:t>Companies Act 2006</w:t>
            </w:r>
          </w:p>
          <w:p w14:paraId="71177B5E" w14:textId="77777777" w:rsidR="004537C2" w:rsidRPr="00A40546" w:rsidRDefault="004537C2" w:rsidP="004E735B">
            <w:pPr>
              <w:pStyle w:val="NormalWeb"/>
              <w:numPr>
                <w:ilvl w:val="0"/>
                <w:numId w:val="35"/>
              </w:numPr>
              <w:spacing w:before="0" w:beforeAutospacing="0" w:after="0" w:afterAutospacing="0"/>
              <w:ind w:left="709" w:hanging="284"/>
              <w:jc w:val="both"/>
              <w:rPr>
                <w:rFonts w:ascii="Arial" w:hAnsi="Arial" w:cs="Arial"/>
                <w:color w:val="000000"/>
                <w:sz w:val="24"/>
                <w:szCs w:val="24"/>
              </w:rPr>
            </w:pPr>
            <w:r w:rsidRPr="00A40546">
              <w:rPr>
                <w:rFonts w:ascii="Arial" w:hAnsi="Arial" w:cs="Arial"/>
                <w:color w:val="000000"/>
                <w:sz w:val="24"/>
                <w:szCs w:val="24"/>
                <w:lang w:val="en-US"/>
              </w:rPr>
              <w:t>The Companies Act 2006 (Strategic Report and Directors’ Report) Regulations 2013</w:t>
            </w:r>
            <w:r w:rsidR="00866162">
              <w:rPr>
                <w:rFonts w:ascii="Arial" w:hAnsi="Arial" w:cs="Arial"/>
                <w:color w:val="000000"/>
                <w:sz w:val="24"/>
                <w:szCs w:val="24"/>
                <w:lang w:val="en-US"/>
              </w:rPr>
              <w:t>,</w:t>
            </w:r>
            <w:r w:rsidRPr="00A40546">
              <w:rPr>
                <w:rFonts w:ascii="Arial" w:hAnsi="Arial" w:cs="Arial"/>
                <w:color w:val="000000"/>
                <w:sz w:val="24"/>
                <w:szCs w:val="24"/>
                <w:lang w:val="en-US"/>
              </w:rPr>
              <w:t xml:space="preserve"> introduced requirements that companies produce a strategic report </w:t>
            </w:r>
            <w:r w:rsidRPr="00A40546">
              <w:rPr>
                <w:rFonts w:ascii="Arial" w:hAnsi="Arial" w:cs="Arial"/>
                <w:color w:val="000000"/>
                <w:sz w:val="24"/>
                <w:szCs w:val="24"/>
              </w:rPr>
              <w:t>which includes information on environmental, social and community, employee and human rights matters.</w:t>
            </w:r>
            <w:r w:rsidR="00866162" w:rsidRPr="00A40546">
              <w:rPr>
                <w:rStyle w:val="EndnoteReference"/>
                <w:rFonts w:ascii="Arial" w:hAnsi="Arial" w:cs="Arial"/>
                <w:color w:val="000000"/>
                <w:sz w:val="24"/>
                <w:szCs w:val="24"/>
                <w:lang w:val="en-US"/>
              </w:rPr>
              <w:endnoteReference w:id="126"/>
            </w:r>
          </w:p>
          <w:p w14:paraId="2CE4CAAC" w14:textId="7CB8FF11" w:rsidR="004537C2" w:rsidRPr="00A40546" w:rsidRDefault="004537C2" w:rsidP="004E735B">
            <w:pPr>
              <w:pStyle w:val="NormalWeb"/>
              <w:numPr>
                <w:ilvl w:val="0"/>
                <w:numId w:val="35"/>
              </w:numPr>
              <w:spacing w:before="0" w:beforeAutospacing="0" w:after="0" w:afterAutospacing="0"/>
              <w:ind w:left="709" w:hanging="284"/>
              <w:jc w:val="both"/>
              <w:rPr>
                <w:rFonts w:ascii="Arial" w:hAnsi="Arial" w:cs="Arial"/>
                <w:color w:val="000000"/>
                <w:sz w:val="24"/>
                <w:szCs w:val="24"/>
              </w:rPr>
            </w:pPr>
            <w:r w:rsidRPr="00A40546">
              <w:rPr>
                <w:rFonts w:ascii="Arial" w:hAnsi="Arial" w:cs="Arial"/>
                <w:color w:val="000000"/>
                <w:sz w:val="24"/>
                <w:szCs w:val="24"/>
              </w:rPr>
              <w:t>The reporting requirement</w:t>
            </w:r>
            <w:r w:rsidR="00AF60EE">
              <w:rPr>
                <w:rFonts w:ascii="Arial" w:hAnsi="Arial" w:cs="Arial"/>
                <w:color w:val="000000"/>
                <w:sz w:val="24"/>
                <w:szCs w:val="24"/>
              </w:rPr>
              <w:t>s</w:t>
            </w:r>
            <w:r w:rsidRPr="00A40546">
              <w:rPr>
                <w:rFonts w:ascii="Arial" w:hAnsi="Arial" w:cs="Arial"/>
                <w:color w:val="000000"/>
                <w:sz w:val="24"/>
                <w:szCs w:val="24"/>
              </w:rPr>
              <w:t xml:space="preserve"> differ according to company size: </w:t>
            </w:r>
          </w:p>
          <w:p w14:paraId="603FF655" w14:textId="74B86EE4" w:rsidR="004537C2" w:rsidRPr="00A40546" w:rsidRDefault="004537C2" w:rsidP="004E735B">
            <w:pPr>
              <w:pStyle w:val="NormalWeb"/>
              <w:numPr>
                <w:ilvl w:val="0"/>
                <w:numId w:val="56"/>
              </w:numPr>
              <w:spacing w:before="0" w:beforeAutospacing="0" w:after="0" w:afterAutospacing="0"/>
              <w:ind w:hanging="11"/>
              <w:jc w:val="both"/>
              <w:rPr>
                <w:rFonts w:ascii="Arial" w:hAnsi="Arial" w:cs="Arial"/>
                <w:color w:val="000000"/>
                <w:sz w:val="24"/>
                <w:szCs w:val="24"/>
              </w:rPr>
            </w:pPr>
            <w:r w:rsidRPr="00A40546">
              <w:rPr>
                <w:rFonts w:ascii="Arial" w:hAnsi="Arial" w:cs="Arial"/>
                <w:color w:val="000000"/>
                <w:sz w:val="24"/>
                <w:szCs w:val="24"/>
              </w:rPr>
              <w:t>small companies are exempt</w:t>
            </w:r>
            <w:r w:rsidR="00790203">
              <w:rPr>
                <w:rFonts w:ascii="Arial" w:hAnsi="Arial" w:cs="Arial"/>
                <w:color w:val="000000"/>
                <w:sz w:val="24"/>
                <w:szCs w:val="24"/>
              </w:rPr>
              <w:t>: small enterprises account for 43% of private sector employment and 26% of private sector turnover</w:t>
            </w:r>
            <w:r w:rsidR="00790203">
              <w:rPr>
                <w:rStyle w:val="EndnoteReference"/>
                <w:rFonts w:ascii="Arial" w:hAnsi="Arial" w:cs="Arial"/>
                <w:color w:val="000000"/>
                <w:sz w:val="24"/>
                <w:szCs w:val="24"/>
              </w:rPr>
              <w:endnoteReference w:id="127"/>
            </w:r>
            <w:r w:rsidRPr="00A40546">
              <w:rPr>
                <w:rFonts w:ascii="Arial" w:hAnsi="Arial" w:cs="Arial"/>
                <w:color w:val="000000"/>
                <w:sz w:val="24"/>
                <w:szCs w:val="24"/>
              </w:rPr>
              <w:t xml:space="preserve"> </w:t>
            </w:r>
          </w:p>
          <w:p w14:paraId="10DA1085" w14:textId="1C934BD8" w:rsidR="004537C2" w:rsidRPr="00A40546" w:rsidRDefault="004537C2" w:rsidP="004E735B">
            <w:pPr>
              <w:pStyle w:val="NormalWeb"/>
              <w:numPr>
                <w:ilvl w:val="0"/>
                <w:numId w:val="56"/>
              </w:numPr>
              <w:spacing w:before="0" w:beforeAutospacing="0" w:after="0" w:afterAutospacing="0"/>
              <w:ind w:hanging="11"/>
              <w:jc w:val="both"/>
              <w:rPr>
                <w:rFonts w:ascii="Arial" w:hAnsi="Arial" w:cs="Arial"/>
                <w:color w:val="000000"/>
                <w:sz w:val="24"/>
                <w:szCs w:val="24"/>
              </w:rPr>
            </w:pPr>
            <w:r w:rsidRPr="00A40546">
              <w:rPr>
                <w:rFonts w:ascii="Arial" w:hAnsi="Arial" w:cs="Arial"/>
                <w:color w:val="000000"/>
                <w:sz w:val="24"/>
                <w:szCs w:val="24"/>
              </w:rPr>
              <w:t xml:space="preserve">large companies have requirements relating to the reporting of </w:t>
            </w:r>
            <w:r w:rsidR="00AF60EE" w:rsidRPr="00A40546">
              <w:rPr>
                <w:rFonts w:ascii="Arial" w:hAnsi="Arial" w:cs="Arial"/>
                <w:color w:val="000000"/>
                <w:sz w:val="24"/>
                <w:szCs w:val="24"/>
              </w:rPr>
              <w:t>princip</w:t>
            </w:r>
            <w:r w:rsidR="00AF60EE">
              <w:rPr>
                <w:rFonts w:ascii="Arial" w:hAnsi="Arial" w:cs="Arial"/>
                <w:color w:val="000000"/>
                <w:sz w:val="24"/>
                <w:szCs w:val="24"/>
              </w:rPr>
              <w:t>al</w:t>
            </w:r>
            <w:r w:rsidR="00AF60EE" w:rsidRPr="00A40546">
              <w:rPr>
                <w:rFonts w:ascii="Arial" w:hAnsi="Arial" w:cs="Arial"/>
                <w:color w:val="000000"/>
                <w:sz w:val="24"/>
                <w:szCs w:val="24"/>
              </w:rPr>
              <w:t xml:space="preserve"> </w:t>
            </w:r>
            <w:r w:rsidRPr="00A40546">
              <w:rPr>
                <w:rFonts w:ascii="Arial" w:hAnsi="Arial" w:cs="Arial"/>
                <w:color w:val="000000"/>
                <w:sz w:val="24"/>
                <w:szCs w:val="24"/>
              </w:rPr>
              <w:t xml:space="preserve">risks and non-financial KPIs, </w:t>
            </w:r>
          </w:p>
          <w:p w14:paraId="18B8788A" w14:textId="625BEC5D" w:rsidR="004537C2" w:rsidRPr="00A40546" w:rsidRDefault="004537C2" w:rsidP="004E735B">
            <w:pPr>
              <w:pStyle w:val="NormalWeb"/>
              <w:numPr>
                <w:ilvl w:val="0"/>
                <w:numId w:val="56"/>
              </w:numPr>
              <w:spacing w:before="0" w:beforeAutospacing="0" w:after="0" w:afterAutospacing="0"/>
              <w:ind w:left="1418" w:hanging="709"/>
              <w:jc w:val="both"/>
              <w:rPr>
                <w:rFonts w:ascii="Arial" w:hAnsi="Arial" w:cs="Arial"/>
                <w:color w:val="000000"/>
                <w:sz w:val="24"/>
                <w:szCs w:val="24"/>
              </w:rPr>
            </w:pPr>
            <w:r w:rsidRPr="00A40546">
              <w:rPr>
                <w:rFonts w:ascii="Arial" w:hAnsi="Arial" w:cs="Arial"/>
                <w:color w:val="000000"/>
                <w:sz w:val="24"/>
                <w:szCs w:val="24"/>
              </w:rPr>
              <w:t>quoted companies must include: a description of their strategy and business model; to the extent necessary for an understanding of the company’s development, performance or position, information on the main trends and factors likely to affect the future development, performance and position of the company’s business</w:t>
            </w:r>
            <w:r w:rsidR="00AF60EE">
              <w:rPr>
                <w:rFonts w:ascii="Arial" w:hAnsi="Arial" w:cs="Arial"/>
                <w:color w:val="000000"/>
                <w:sz w:val="24"/>
                <w:szCs w:val="24"/>
              </w:rPr>
              <w:t xml:space="preserve">, and </w:t>
            </w:r>
            <w:r w:rsidRPr="00A40546">
              <w:rPr>
                <w:rFonts w:ascii="Arial" w:hAnsi="Arial" w:cs="Arial"/>
                <w:color w:val="000000"/>
                <w:sz w:val="24"/>
                <w:szCs w:val="24"/>
              </w:rPr>
              <w:t>information on employee, environmental and social, community and human rights matters</w:t>
            </w:r>
            <w:r w:rsidR="00AF60EE">
              <w:rPr>
                <w:rFonts w:ascii="Arial" w:hAnsi="Arial" w:cs="Arial"/>
                <w:color w:val="000000"/>
                <w:sz w:val="24"/>
                <w:szCs w:val="24"/>
              </w:rPr>
              <w:t>;</w:t>
            </w:r>
            <w:r w:rsidRPr="00A40546">
              <w:rPr>
                <w:rFonts w:ascii="Arial" w:hAnsi="Arial" w:cs="Arial"/>
                <w:color w:val="000000"/>
                <w:sz w:val="24"/>
                <w:szCs w:val="24"/>
              </w:rPr>
              <w:t xml:space="preserve"> and a breakdown of employee numbers by gender and role. </w:t>
            </w:r>
          </w:p>
          <w:p w14:paraId="339984DE" w14:textId="77777777" w:rsidR="00404777" w:rsidRDefault="00404777" w:rsidP="004E735B">
            <w:pPr>
              <w:tabs>
                <w:tab w:val="clear" w:pos="720"/>
                <w:tab w:val="clear" w:pos="1440"/>
                <w:tab w:val="clear" w:pos="2160"/>
                <w:tab w:val="clear" w:pos="2880"/>
                <w:tab w:val="clear" w:pos="4680"/>
                <w:tab w:val="clear" w:pos="5400"/>
                <w:tab w:val="clear" w:pos="9000"/>
              </w:tabs>
              <w:spacing w:line="240" w:lineRule="auto"/>
              <w:rPr>
                <w:rFonts w:cs="Arial"/>
                <w:color w:val="FF0000"/>
                <w:highlight w:val="yellow"/>
              </w:rPr>
            </w:pPr>
          </w:p>
          <w:p w14:paraId="0CDEFE6C"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lang w:val="fr-FR"/>
              </w:rPr>
            </w:pPr>
            <w:r w:rsidRPr="006B18FA">
              <w:rPr>
                <w:rFonts w:cs="Arial"/>
                <w:color w:val="000000"/>
                <w:szCs w:val="24"/>
                <w:lang w:val="fr-FR"/>
              </w:rPr>
              <w:t xml:space="preserve">EU Non-Financial </w:t>
            </w:r>
            <w:proofErr w:type="spellStart"/>
            <w:r w:rsidRPr="006B18FA">
              <w:rPr>
                <w:rFonts w:cs="Arial"/>
                <w:color w:val="000000"/>
                <w:szCs w:val="24"/>
                <w:lang w:val="fr-FR"/>
              </w:rPr>
              <w:t>Reporting</w:t>
            </w:r>
            <w:proofErr w:type="spellEnd"/>
            <w:r w:rsidRPr="006B18FA">
              <w:rPr>
                <w:rFonts w:cs="Arial"/>
                <w:color w:val="000000"/>
                <w:szCs w:val="24"/>
                <w:lang w:val="fr-FR"/>
              </w:rPr>
              <w:t xml:space="preserve"> Directive</w:t>
            </w:r>
          </w:p>
          <w:p w14:paraId="61D33EE3" w14:textId="18E1BF84" w:rsidR="004537C2" w:rsidRPr="00DE70B0" w:rsidRDefault="00AF60EE" w:rsidP="00032BB6">
            <w:pPr>
              <w:pStyle w:val="NormalWeb"/>
              <w:numPr>
                <w:ilvl w:val="0"/>
                <w:numId w:val="57"/>
              </w:numPr>
              <w:spacing w:before="0" w:beforeAutospacing="0" w:after="0" w:afterAutospacing="0"/>
              <w:ind w:left="709" w:hanging="283"/>
              <w:jc w:val="both"/>
              <w:rPr>
                <w:rFonts w:ascii="Arial" w:hAnsi="Arial" w:cs="Arial"/>
                <w:sz w:val="24"/>
                <w:szCs w:val="24"/>
              </w:rPr>
            </w:pPr>
            <w:r>
              <w:rPr>
                <w:rFonts w:ascii="Arial" w:hAnsi="Arial" w:cs="Arial"/>
                <w:sz w:val="24"/>
                <w:szCs w:val="24"/>
              </w:rPr>
              <w:t>T</w:t>
            </w:r>
            <w:r w:rsidRPr="00DE70B0">
              <w:rPr>
                <w:rFonts w:ascii="Arial" w:hAnsi="Arial" w:cs="Arial"/>
                <w:sz w:val="24"/>
                <w:szCs w:val="24"/>
              </w:rPr>
              <w:t xml:space="preserve">he </w:t>
            </w:r>
            <w:r w:rsidR="004537C2" w:rsidRPr="00DE70B0">
              <w:rPr>
                <w:rFonts w:ascii="Arial" w:hAnsi="Arial" w:cs="Arial"/>
                <w:sz w:val="24"/>
                <w:szCs w:val="24"/>
              </w:rPr>
              <w:t>European Union adopted changes to its Accounting Directive in 2014, which require public-interest entities with more than 500 employees to disclose non-financial information, including social and environmental matters, in the management report section of the annual report</w:t>
            </w:r>
            <w:r w:rsidR="00E066C2">
              <w:rPr>
                <w:rFonts w:ascii="Arial" w:hAnsi="Arial" w:cs="Arial"/>
                <w:sz w:val="24"/>
                <w:szCs w:val="24"/>
              </w:rPr>
              <w:t>.</w:t>
            </w:r>
            <w:r w:rsidR="004537C2" w:rsidRPr="00DE70B0">
              <w:rPr>
                <w:rStyle w:val="EndnoteReference"/>
                <w:rFonts w:ascii="Arial" w:hAnsi="Arial" w:cs="Arial"/>
                <w:sz w:val="24"/>
                <w:szCs w:val="24"/>
              </w:rPr>
              <w:endnoteReference w:id="128"/>
            </w:r>
            <w:r w:rsidR="004537C2" w:rsidRPr="00DE70B0">
              <w:rPr>
                <w:rFonts w:ascii="Arial" w:hAnsi="Arial" w:cs="Arial"/>
                <w:sz w:val="24"/>
                <w:szCs w:val="24"/>
              </w:rPr>
              <w:t xml:space="preserve"> The Directive (2014/95/EU) came into force on 6 December 2014</w:t>
            </w:r>
            <w:r>
              <w:rPr>
                <w:rFonts w:ascii="Arial" w:hAnsi="Arial" w:cs="Arial"/>
                <w:sz w:val="24"/>
                <w:szCs w:val="24"/>
              </w:rPr>
              <w:t xml:space="preserve"> and</w:t>
            </w:r>
            <w:r w:rsidR="004537C2" w:rsidRPr="00DE70B0">
              <w:rPr>
                <w:rFonts w:ascii="Arial" w:hAnsi="Arial" w:cs="Arial"/>
                <w:sz w:val="24"/>
                <w:szCs w:val="24"/>
              </w:rPr>
              <w:t xml:space="preserve"> Member States have two years to transpose it into national legislation. Article 29a of the Directive contains the following provisions:</w:t>
            </w:r>
          </w:p>
          <w:p w14:paraId="00207983" w14:textId="77777777" w:rsidR="004537C2" w:rsidRPr="00DE70B0" w:rsidRDefault="004537C2" w:rsidP="004E735B">
            <w:pPr>
              <w:pStyle w:val="NormalWeb"/>
              <w:spacing w:before="0" w:beforeAutospacing="0" w:after="0" w:afterAutospacing="0"/>
              <w:ind w:left="709"/>
              <w:jc w:val="both"/>
              <w:rPr>
                <w:rFonts w:ascii="Arial" w:hAnsi="Arial" w:cs="Arial"/>
                <w:sz w:val="24"/>
                <w:szCs w:val="24"/>
              </w:rPr>
            </w:pPr>
          </w:p>
          <w:p w14:paraId="78E25168"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“(1) Public-interest entities which are parent undertakings of a large group exceeding on its balance sheet dates, on a consolidated basis, the criterion of the average number of 500 employees during the financial year shall include in the consolidated management report a consolidated non-financial statement containing information to the extent necessary for an understanding of the group’s development, performance, position and impact of its activity, relating to, as a minimum, environmental, social and employee matters, respect for human rights, anti-corruption and bribery matters, including: </w:t>
            </w:r>
          </w:p>
          <w:p w14:paraId="1D59F32D"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(a)  a brief description of the group’s business model; </w:t>
            </w:r>
          </w:p>
          <w:p w14:paraId="1ED2D8E5"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(b)  a description of the policies pursued by the group in relation to those matters, including due diligence processes </w:t>
            </w:r>
          </w:p>
          <w:p w14:paraId="19D790FA"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lastRenderedPageBreak/>
              <w:t xml:space="preserve">implemented; </w:t>
            </w:r>
          </w:p>
          <w:p w14:paraId="7DE17ABE"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(c)  the outcome of those policies; </w:t>
            </w:r>
          </w:p>
          <w:p w14:paraId="4E2EC681"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(d)  the principal risks related to those matters linked to the group’s operations including, where relevant and </w:t>
            </w:r>
          </w:p>
          <w:p w14:paraId="738229E3"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proportionate, its business relationships, products or services which are likely to cause adverse impacts in </w:t>
            </w:r>
          </w:p>
          <w:p w14:paraId="638DE04D"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those areas, and how the group manages those risks; </w:t>
            </w:r>
          </w:p>
          <w:p w14:paraId="54E2C71C"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(e)  non-financial key performance indicators relevant to the particular business. </w:t>
            </w:r>
          </w:p>
          <w:p w14:paraId="1AFD4E8C"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p>
          <w:p w14:paraId="02BB0E61" w14:textId="77777777" w:rsidR="004537C2" w:rsidRPr="006B18FA" w:rsidRDefault="004537C2" w:rsidP="004E735B">
            <w:pPr>
              <w:pStyle w:val="NormalWeb"/>
              <w:spacing w:before="0" w:beforeAutospacing="0" w:after="0" w:afterAutospacing="0"/>
              <w:ind w:left="709"/>
              <w:jc w:val="both"/>
              <w:rPr>
                <w:rFonts w:ascii="Arial" w:hAnsi="Arial" w:cs="Arial"/>
                <w:i/>
                <w:sz w:val="24"/>
                <w:szCs w:val="24"/>
              </w:rPr>
            </w:pPr>
            <w:r w:rsidRPr="006B18FA">
              <w:rPr>
                <w:rFonts w:ascii="Arial" w:hAnsi="Arial" w:cs="Arial"/>
                <w:i/>
                <w:sz w:val="24"/>
                <w:szCs w:val="24"/>
              </w:rPr>
              <w:t xml:space="preserve">Where the group does not pursue policies in relation to one or more of those matters, the consolidated non-financial statement shall provide a clear and reasoned explanation for not doing so”. </w:t>
            </w:r>
          </w:p>
          <w:p w14:paraId="5D235795" w14:textId="77777777" w:rsidR="004537C2" w:rsidRPr="00DE70B0" w:rsidRDefault="004537C2" w:rsidP="004E735B">
            <w:pPr>
              <w:pStyle w:val="NormalWeb"/>
              <w:spacing w:before="0" w:beforeAutospacing="0" w:after="0" w:afterAutospacing="0"/>
              <w:jc w:val="both"/>
              <w:rPr>
                <w:rFonts w:ascii="Arial" w:hAnsi="Arial" w:cs="Arial"/>
                <w:sz w:val="24"/>
                <w:szCs w:val="24"/>
              </w:rPr>
            </w:pPr>
          </w:p>
          <w:p w14:paraId="2FE3DFC0" w14:textId="277CE7DF" w:rsidR="004537C2" w:rsidRPr="00DE70B0" w:rsidRDefault="004537C2" w:rsidP="00032BB6">
            <w:pPr>
              <w:pStyle w:val="NormalWeb"/>
              <w:numPr>
                <w:ilvl w:val="0"/>
                <w:numId w:val="57"/>
              </w:numPr>
              <w:spacing w:before="0" w:beforeAutospacing="0" w:after="0" w:afterAutospacing="0"/>
              <w:ind w:left="709" w:hanging="283"/>
              <w:jc w:val="both"/>
              <w:rPr>
                <w:rFonts w:ascii="Arial" w:hAnsi="Arial" w:cs="Arial"/>
                <w:sz w:val="24"/>
                <w:szCs w:val="24"/>
              </w:rPr>
            </w:pPr>
            <w:r w:rsidRPr="00DE70B0">
              <w:rPr>
                <w:rFonts w:ascii="Arial" w:hAnsi="Arial" w:cs="Arial"/>
                <w:sz w:val="24"/>
                <w:szCs w:val="24"/>
              </w:rPr>
              <w:t>The UK began consulting on the implementation of the Directive in February 2016</w:t>
            </w:r>
            <w:r w:rsidR="00E066C2">
              <w:rPr>
                <w:rFonts w:ascii="Arial" w:hAnsi="Arial" w:cs="Arial"/>
                <w:sz w:val="24"/>
                <w:szCs w:val="24"/>
              </w:rPr>
              <w:t>.</w:t>
            </w:r>
            <w:r w:rsidRPr="00DE70B0">
              <w:rPr>
                <w:rStyle w:val="EndnoteReference"/>
                <w:rFonts w:ascii="Arial" w:hAnsi="Arial" w:cs="Arial"/>
                <w:sz w:val="24"/>
                <w:szCs w:val="24"/>
              </w:rPr>
              <w:endnoteReference w:id="129"/>
            </w:r>
            <w:r w:rsidRPr="00DE70B0">
              <w:rPr>
                <w:rFonts w:ascii="Arial" w:hAnsi="Arial" w:cs="Arial"/>
                <w:sz w:val="24"/>
                <w:szCs w:val="24"/>
              </w:rPr>
              <w:t xml:space="preserve"> The consultation notes that The EU disclosure requirements “broadly reflect the UK narrative reporting framework introduced in October 2013”, although some differences are noted.  </w:t>
            </w:r>
          </w:p>
          <w:p w14:paraId="77BA35EB" w14:textId="77777777" w:rsidR="00554639" w:rsidRDefault="00554639"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6415CBE0" w14:textId="238B09A6" w:rsidR="00554639"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93758">
              <w:rPr>
                <w:rFonts w:cs="Arial"/>
                <w:b/>
              </w:rPr>
              <w:t>Procurement Law</w:t>
            </w:r>
          </w:p>
          <w:p w14:paraId="333B36F4" w14:textId="67D08576" w:rsidR="00554639" w:rsidRPr="006B18FA" w:rsidRDefault="00554639" w:rsidP="004E735B">
            <w:pPr>
              <w:keepNext/>
              <w:keepLines/>
              <w:tabs>
                <w:tab w:val="clear" w:pos="720"/>
                <w:tab w:val="clear" w:pos="1440"/>
                <w:tab w:val="clear" w:pos="2160"/>
                <w:tab w:val="clear" w:pos="2880"/>
                <w:tab w:val="clear" w:pos="4680"/>
                <w:tab w:val="clear" w:pos="5400"/>
                <w:tab w:val="clear" w:pos="9000"/>
              </w:tabs>
              <w:spacing w:before="200" w:line="240" w:lineRule="auto"/>
              <w:outlineLvl w:val="5"/>
              <w:rPr>
                <w:rFonts w:cs="Arial"/>
                <w:i/>
              </w:rPr>
            </w:pPr>
            <w:r w:rsidRPr="006B18FA">
              <w:rPr>
                <w:rFonts w:cs="Arial"/>
                <w:i/>
              </w:rPr>
              <w:t>See Principle 6.1</w:t>
            </w:r>
          </w:p>
          <w:p w14:paraId="01B7FBAC" w14:textId="77777777" w:rsidR="00554639" w:rsidRPr="006B18FA" w:rsidRDefault="00554639" w:rsidP="004E735B">
            <w:pPr>
              <w:tabs>
                <w:tab w:val="clear" w:pos="720"/>
                <w:tab w:val="clear" w:pos="1440"/>
                <w:tab w:val="clear" w:pos="2160"/>
                <w:tab w:val="clear" w:pos="2880"/>
                <w:tab w:val="clear" w:pos="4680"/>
                <w:tab w:val="clear" w:pos="5400"/>
                <w:tab w:val="clear" w:pos="9000"/>
              </w:tabs>
              <w:spacing w:line="240" w:lineRule="auto"/>
              <w:rPr>
                <w:rFonts w:cs="Arial"/>
              </w:rPr>
            </w:pPr>
          </w:p>
          <w:p w14:paraId="281A2285" w14:textId="77777777" w:rsidR="004537C2" w:rsidRPr="009B0312"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color w:val="0070C0"/>
              </w:rPr>
            </w:pPr>
            <w:r w:rsidRPr="009B0312">
              <w:rPr>
                <w:rFonts w:cs="Arial"/>
                <w:color w:val="0070C0"/>
              </w:rPr>
              <w:t>Procurement Reform (Scotland) Act 2014</w:t>
            </w:r>
          </w:p>
          <w:p w14:paraId="0DAB1798" w14:textId="77777777" w:rsidR="004537C2" w:rsidRPr="009B0312" w:rsidRDefault="004537C2" w:rsidP="006B18FA">
            <w:pPr>
              <w:pStyle w:val="ListParagraph"/>
              <w:numPr>
                <w:ilvl w:val="0"/>
                <w:numId w:val="61"/>
              </w:numPr>
              <w:tabs>
                <w:tab w:val="clear" w:pos="720"/>
                <w:tab w:val="clear" w:pos="1440"/>
                <w:tab w:val="clear" w:pos="2160"/>
                <w:tab w:val="clear" w:pos="2880"/>
                <w:tab w:val="clear" w:pos="4680"/>
                <w:tab w:val="clear" w:pos="5400"/>
                <w:tab w:val="clear" w:pos="9000"/>
              </w:tabs>
              <w:spacing w:line="240" w:lineRule="auto"/>
              <w:ind w:left="1163" w:hanging="425"/>
              <w:rPr>
                <w:rFonts w:cs="Arial"/>
                <w:color w:val="0070C0"/>
              </w:rPr>
            </w:pPr>
            <w:r w:rsidRPr="009B0312">
              <w:rPr>
                <w:rFonts w:cs="Arial"/>
                <w:color w:val="0070C0"/>
              </w:rPr>
              <w:t xml:space="preserve">Regulations require that risk assessments are carried out on risks that the businesses pose to health and safety. </w:t>
            </w:r>
          </w:p>
          <w:p w14:paraId="77B4DC6F" w14:textId="7C638EB6" w:rsidR="00625DC4" w:rsidRPr="009B0312" w:rsidRDefault="00625DC4" w:rsidP="00554639">
            <w:pPr>
              <w:numPr>
                <w:ilvl w:val="0"/>
                <w:numId w:val="35"/>
              </w:numPr>
              <w:tabs>
                <w:tab w:val="clear" w:pos="720"/>
                <w:tab w:val="clear" w:pos="1440"/>
                <w:tab w:val="clear" w:pos="2160"/>
                <w:tab w:val="clear" w:pos="2880"/>
                <w:tab w:val="clear" w:pos="4680"/>
                <w:tab w:val="clear" w:pos="5400"/>
                <w:tab w:val="clear" w:pos="9000"/>
              </w:tabs>
              <w:spacing w:line="240" w:lineRule="auto"/>
              <w:ind w:left="1163" w:hanging="425"/>
              <w:rPr>
                <w:rFonts w:cs="Arial"/>
                <w:color w:val="0070C0"/>
              </w:rPr>
            </w:pPr>
            <w:r w:rsidRPr="009B0312">
              <w:rPr>
                <w:rFonts w:cs="Arial"/>
                <w:color w:val="0070C0"/>
              </w:rPr>
              <w:t>The sustainable procurement duty contained in the Act requires that, before a contracting authority buys anything, it must think about how it can improve the social, environmental and economic wellbeing of the area in which it operates, with a particular focus on reducing inequality. Statutory guidance for public bodies on the sustainable procurement duty was published in March 2016.</w:t>
            </w:r>
          </w:p>
          <w:p w14:paraId="707993B2" w14:textId="77777777" w:rsidR="00625DC4" w:rsidRPr="009B0312" w:rsidRDefault="00625DC4" w:rsidP="00625DC4">
            <w:pPr>
              <w:tabs>
                <w:tab w:val="clear" w:pos="720"/>
                <w:tab w:val="clear" w:pos="1440"/>
                <w:tab w:val="clear" w:pos="2160"/>
                <w:tab w:val="clear" w:pos="2880"/>
                <w:tab w:val="clear" w:pos="4680"/>
                <w:tab w:val="clear" w:pos="5400"/>
                <w:tab w:val="clear" w:pos="9000"/>
              </w:tabs>
              <w:spacing w:line="240" w:lineRule="auto"/>
              <w:ind w:left="1080"/>
              <w:rPr>
                <w:rFonts w:cs="Arial"/>
                <w:color w:val="0070C0"/>
              </w:rPr>
            </w:pPr>
          </w:p>
          <w:p w14:paraId="0323F9CC" w14:textId="77777777" w:rsidR="004537C2" w:rsidRPr="009B0312"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The Public Contracts (Scotland) Regulations 2015</w:t>
            </w:r>
          </w:p>
          <w:p w14:paraId="1632AA67" w14:textId="77777777" w:rsidR="004537C2" w:rsidRPr="007401C7" w:rsidRDefault="004537C2" w:rsidP="006B18FA">
            <w:pPr>
              <w:numPr>
                <w:ilvl w:val="0"/>
                <w:numId w:val="35"/>
              </w:numPr>
              <w:tabs>
                <w:tab w:val="clear" w:pos="720"/>
                <w:tab w:val="clear" w:pos="1440"/>
                <w:tab w:val="clear" w:pos="2160"/>
                <w:tab w:val="clear" w:pos="2880"/>
                <w:tab w:val="clear" w:pos="4680"/>
                <w:tab w:val="clear" w:pos="5400"/>
                <w:tab w:val="clear" w:pos="9000"/>
              </w:tabs>
              <w:spacing w:line="240" w:lineRule="auto"/>
              <w:ind w:left="1163" w:hanging="425"/>
              <w:rPr>
                <w:rFonts w:asciiTheme="majorHAnsi" w:eastAsiaTheme="majorEastAsia" w:hAnsiTheme="majorHAnsi" w:cs="Arial"/>
                <w:i/>
                <w:iCs/>
              </w:rPr>
            </w:pPr>
            <w:r w:rsidRPr="009B0312">
              <w:rPr>
                <w:rFonts w:cs="Arial"/>
                <w:color w:val="0070C0"/>
              </w:rPr>
              <w:t>Where the public body finds that an organisation has breached environmental, social or employment law obligations then that organisation can be excluded from bidding</w:t>
            </w:r>
            <w:r w:rsidR="009F06E7" w:rsidRPr="009B0312">
              <w:rPr>
                <w:rFonts w:cs="Arial"/>
                <w:color w:val="0070C0"/>
              </w:rPr>
              <w:t>.</w:t>
            </w:r>
          </w:p>
          <w:p w14:paraId="30BFFA1A"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FEA8944"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93758">
              <w:rPr>
                <w:rFonts w:cs="Arial"/>
                <w:b/>
              </w:rPr>
              <w:t>Anti-Bribery and Corruption</w:t>
            </w:r>
          </w:p>
          <w:p w14:paraId="73A0DD07" w14:textId="77777777" w:rsidR="004537C2" w:rsidRPr="00FF0617"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FF0617">
              <w:rPr>
                <w:rFonts w:cs="Arial"/>
              </w:rPr>
              <w:t>Bribery Act 2010</w:t>
            </w:r>
          </w:p>
          <w:p w14:paraId="7D4C41E3" w14:textId="77777777" w:rsidR="004537C2" w:rsidRPr="00D1064F" w:rsidRDefault="004537C2" w:rsidP="00554639">
            <w:pPr>
              <w:numPr>
                <w:ilvl w:val="0"/>
                <w:numId w:val="35"/>
              </w:numPr>
              <w:tabs>
                <w:tab w:val="clear" w:pos="720"/>
                <w:tab w:val="clear" w:pos="1440"/>
                <w:tab w:val="clear" w:pos="2160"/>
                <w:tab w:val="clear" w:pos="2880"/>
                <w:tab w:val="clear" w:pos="4680"/>
                <w:tab w:val="clear" w:pos="5400"/>
                <w:tab w:val="clear" w:pos="9000"/>
              </w:tabs>
              <w:spacing w:line="240" w:lineRule="auto"/>
              <w:ind w:left="1163" w:hanging="425"/>
              <w:rPr>
                <w:rFonts w:cs="Arial"/>
                <w:b/>
              </w:rPr>
            </w:pPr>
            <w:r>
              <w:rPr>
                <w:rFonts w:cs="Arial"/>
              </w:rPr>
              <w:t xml:space="preserve">Prohibits any form of advantage in functions of a public nature or relating to any business activity which is obtained </w:t>
            </w:r>
            <w:r>
              <w:rPr>
                <w:rFonts w:cs="Arial"/>
              </w:rPr>
              <w:lastRenderedPageBreak/>
              <w:t>through financial or benefit in kind bribes</w:t>
            </w:r>
            <w:r w:rsidR="009F06E7">
              <w:rPr>
                <w:rFonts w:cs="Arial"/>
              </w:rPr>
              <w:t>.</w:t>
            </w:r>
          </w:p>
          <w:p w14:paraId="7188947A" w14:textId="77777777" w:rsidR="004537C2" w:rsidRDefault="004537C2" w:rsidP="00554639">
            <w:pPr>
              <w:numPr>
                <w:ilvl w:val="0"/>
                <w:numId w:val="35"/>
              </w:numPr>
              <w:tabs>
                <w:tab w:val="clear" w:pos="720"/>
                <w:tab w:val="clear" w:pos="1440"/>
                <w:tab w:val="clear" w:pos="2160"/>
                <w:tab w:val="clear" w:pos="2880"/>
                <w:tab w:val="clear" w:pos="4680"/>
                <w:tab w:val="clear" w:pos="5400"/>
                <w:tab w:val="clear" w:pos="9000"/>
              </w:tabs>
              <w:spacing w:line="240" w:lineRule="auto"/>
              <w:ind w:left="1163" w:hanging="425"/>
              <w:rPr>
                <w:rFonts w:cs="Arial"/>
              </w:rPr>
            </w:pPr>
            <w:r>
              <w:rPr>
                <w:rFonts w:cs="Arial"/>
              </w:rPr>
              <w:t>Relates to matters undertaken both within and outwith the UK</w:t>
            </w:r>
            <w:r w:rsidR="009F06E7">
              <w:rPr>
                <w:rFonts w:cs="Arial"/>
              </w:rPr>
              <w:t>.</w:t>
            </w:r>
            <w:r>
              <w:rPr>
                <w:rStyle w:val="EndnoteReference"/>
                <w:rFonts w:cs="Arial"/>
              </w:rPr>
              <w:endnoteReference w:id="130"/>
            </w:r>
          </w:p>
          <w:p w14:paraId="1FB505A2"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EA5CE52" w14:textId="77777777" w:rsidR="004537C2" w:rsidRPr="007401C7"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7401C7">
              <w:rPr>
                <w:rFonts w:cs="Arial"/>
                <w:b/>
              </w:rPr>
              <w:t xml:space="preserve">Human Rights Defender and/or </w:t>
            </w:r>
            <w:proofErr w:type="spellStart"/>
            <w:r w:rsidRPr="007401C7">
              <w:rPr>
                <w:rFonts w:cs="Arial"/>
                <w:b/>
              </w:rPr>
              <w:t>Whistleblower</w:t>
            </w:r>
            <w:proofErr w:type="spellEnd"/>
            <w:r w:rsidRPr="007401C7">
              <w:rPr>
                <w:rFonts w:cs="Arial"/>
                <w:b/>
              </w:rPr>
              <w:t xml:space="preserve"> Protection</w:t>
            </w:r>
          </w:p>
          <w:p w14:paraId="39E92204" w14:textId="77777777" w:rsidR="004537C2" w:rsidRPr="00FF0617" w:rsidRDefault="004537C2" w:rsidP="004E735B">
            <w:pPr>
              <w:pStyle w:val="LightGrid-Accent31"/>
              <w:tabs>
                <w:tab w:val="clear" w:pos="720"/>
                <w:tab w:val="clear" w:pos="1440"/>
                <w:tab w:val="clear" w:pos="2160"/>
                <w:tab w:val="clear" w:pos="2880"/>
                <w:tab w:val="clear" w:pos="4680"/>
                <w:tab w:val="clear" w:pos="5400"/>
                <w:tab w:val="clear" w:pos="9000"/>
              </w:tabs>
              <w:spacing w:line="240" w:lineRule="auto"/>
              <w:ind w:left="0"/>
              <w:rPr>
                <w:rFonts w:cs="Arial"/>
              </w:rPr>
            </w:pPr>
            <w:r w:rsidRPr="00FF0617">
              <w:rPr>
                <w:rFonts w:cs="Arial"/>
              </w:rPr>
              <w:t>Equality Act 2010</w:t>
            </w:r>
          </w:p>
          <w:p w14:paraId="3FCAC19B" w14:textId="77777777" w:rsidR="004537C2" w:rsidRPr="00E43BCB" w:rsidRDefault="00E43BCB" w:rsidP="00554639">
            <w:pPr>
              <w:numPr>
                <w:ilvl w:val="0"/>
                <w:numId w:val="36"/>
              </w:numPr>
              <w:tabs>
                <w:tab w:val="clear" w:pos="720"/>
                <w:tab w:val="clear" w:pos="1440"/>
                <w:tab w:val="clear" w:pos="2160"/>
                <w:tab w:val="clear" w:pos="2880"/>
                <w:tab w:val="clear" w:pos="4680"/>
                <w:tab w:val="clear" w:pos="5400"/>
                <w:tab w:val="clear" w:pos="9000"/>
              </w:tabs>
              <w:spacing w:line="240" w:lineRule="auto"/>
              <w:ind w:left="1163" w:hanging="425"/>
              <w:rPr>
                <w:rFonts w:cs="Arial"/>
              </w:rPr>
            </w:pPr>
            <w:r>
              <w:rPr>
                <w:rFonts w:cs="Arial"/>
              </w:rPr>
              <w:t>Victimisation is unlawful i.e. treating</w:t>
            </w:r>
            <w:r w:rsidRPr="00CA132E">
              <w:rPr>
                <w:rFonts w:cs="Arial"/>
              </w:rPr>
              <w:t xml:space="preserve"> </w:t>
            </w:r>
            <w:r>
              <w:rPr>
                <w:rFonts w:cs="Arial"/>
              </w:rPr>
              <w:t xml:space="preserve">somebody </w:t>
            </w:r>
            <w:r w:rsidRPr="00CA132E">
              <w:rPr>
                <w:rFonts w:cs="Arial"/>
              </w:rPr>
              <w:t xml:space="preserve">detrimentally </w:t>
            </w:r>
            <w:r>
              <w:rPr>
                <w:rFonts w:cs="Arial"/>
              </w:rPr>
              <w:t>because they have made a complaint</w:t>
            </w:r>
            <w:r w:rsidRPr="00CA132E">
              <w:rPr>
                <w:rFonts w:cs="Arial"/>
              </w:rPr>
              <w:t xml:space="preserve"> </w:t>
            </w:r>
            <w:r>
              <w:rPr>
                <w:rFonts w:cs="Arial"/>
              </w:rPr>
              <w:t xml:space="preserve">or </w:t>
            </w:r>
            <w:r w:rsidRPr="00CA132E">
              <w:rPr>
                <w:rFonts w:cs="Arial"/>
              </w:rPr>
              <w:t xml:space="preserve">raised an issue </w:t>
            </w:r>
            <w:r>
              <w:rPr>
                <w:rFonts w:cs="Arial"/>
              </w:rPr>
              <w:t xml:space="preserve">concerning </w:t>
            </w:r>
            <w:r w:rsidRPr="00CA132E">
              <w:rPr>
                <w:rFonts w:cs="Arial"/>
              </w:rPr>
              <w:t>unlawful</w:t>
            </w:r>
            <w:r>
              <w:rPr>
                <w:rFonts w:cs="Arial"/>
              </w:rPr>
              <w:t xml:space="preserve"> discrimination.</w:t>
            </w:r>
          </w:p>
          <w:p w14:paraId="2235C223" w14:textId="77777777" w:rsidR="00AF60EE" w:rsidRDefault="00AF60EE" w:rsidP="004E735B">
            <w:pPr>
              <w:tabs>
                <w:tab w:val="clear" w:pos="720"/>
                <w:tab w:val="clear" w:pos="1440"/>
                <w:tab w:val="clear" w:pos="2160"/>
                <w:tab w:val="clear" w:pos="2880"/>
                <w:tab w:val="clear" w:pos="4680"/>
                <w:tab w:val="clear" w:pos="5400"/>
                <w:tab w:val="clear" w:pos="9000"/>
              </w:tabs>
              <w:spacing w:line="240" w:lineRule="auto"/>
              <w:rPr>
                <w:rFonts w:cs="Arial"/>
              </w:rPr>
            </w:pPr>
          </w:p>
          <w:p w14:paraId="60721C17" w14:textId="77777777" w:rsidR="004537C2" w:rsidRPr="00FF0617"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FF0617">
              <w:rPr>
                <w:rFonts w:cs="Arial"/>
              </w:rPr>
              <w:t>Public Interest Disclosure Act 1998</w:t>
            </w:r>
          </w:p>
          <w:p w14:paraId="14AC94D2" w14:textId="77777777" w:rsidR="004537C2" w:rsidRDefault="004537C2" w:rsidP="00554639">
            <w:pPr>
              <w:numPr>
                <w:ilvl w:val="0"/>
                <w:numId w:val="36"/>
              </w:numPr>
              <w:tabs>
                <w:tab w:val="clear" w:pos="720"/>
                <w:tab w:val="clear" w:pos="1440"/>
                <w:tab w:val="clear" w:pos="2160"/>
                <w:tab w:val="clear" w:pos="2880"/>
                <w:tab w:val="clear" w:pos="4680"/>
                <w:tab w:val="clear" w:pos="5400"/>
                <w:tab w:val="clear" w:pos="9000"/>
              </w:tabs>
              <w:spacing w:line="240" w:lineRule="auto"/>
              <w:ind w:left="1163" w:hanging="443"/>
              <w:rPr>
                <w:rFonts w:cs="Arial"/>
              </w:rPr>
            </w:pPr>
            <w:r>
              <w:rPr>
                <w:rFonts w:cs="Arial"/>
              </w:rPr>
              <w:t xml:space="preserve">Protects </w:t>
            </w:r>
            <w:proofErr w:type="spellStart"/>
            <w:r>
              <w:rPr>
                <w:rFonts w:cs="Arial"/>
              </w:rPr>
              <w:t>whistleblowers</w:t>
            </w:r>
            <w:proofErr w:type="spellEnd"/>
            <w:r>
              <w:rPr>
                <w:rFonts w:cs="Arial"/>
              </w:rPr>
              <w:t xml:space="preserve"> from detrimental treatment from their employers</w:t>
            </w:r>
            <w:r w:rsidR="00E20CB6">
              <w:rPr>
                <w:rFonts w:cs="Arial"/>
              </w:rPr>
              <w:t>.</w:t>
            </w:r>
          </w:p>
          <w:p w14:paraId="3BD5F66F"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1A5BD85E" w14:textId="77777777" w:rsidR="004537C2" w:rsidRPr="00C9375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93758">
              <w:rPr>
                <w:rFonts w:cs="Arial"/>
                <w:b/>
              </w:rPr>
              <w:t>Criminal Law</w:t>
            </w:r>
          </w:p>
          <w:p w14:paraId="50885208" w14:textId="77777777" w:rsidR="004537C2" w:rsidRPr="00FF0617"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FF0617">
              <w:rPr>
                <w:rFonts w:cs="Arial"/>
              </w:rPr>
              <w:t>Corpor</w:t>
            </w:r>
            <w:r>
              <w:rPr>
                <w:rFonts w:cs="Arial"/>
              </w:rPr>
              <w:t xml:space="preserve">ate Manslaughter and Corporate </w:t>
            </w:r>
            <w:r w:rsidRPr="00FF0617">
              <w:rPr>
                <w:rFonts w:cs="Arial"/>
              </w:rPr>
              <w:t>Homicide Act 2007</w:t>
            </w:r>
          </w:p>
          <w:p w14:paraId="18BFEC7A" w14:textId="77777777" w:rsidR="004537C2" w:rsidRDefault="004537C2" w:rsidP="00554639">
            <w:pPr>
              <w:numPr>
                <w:ilvl w:val="0"/>
                <w:numId w:val="36"/>
              </w:numPr>
              <w:tabs>
                <w:tab w:val="clear" w:pos="720"/>
                <w:tab w:val="clear" w:pos="1440"/>
                <w:tab w:val="clear" w:pos="2160"/>
                <w:tab w:val="clear" w:pos="2880"/>
                <w:tab w:val="clear" w:pos="4680"/>
                <w:tab w:val="clear" w:pos="5400"/>
                <w:tab w:val="clear" w:pos="9000"/>
              </w:tabs>
              <w:spacing w:line="240" w:lineRule="auto"/>
              <w:ind w:left="1163" w:hanging="443"/>
              <w:rPr>
                <w:rFonts w:cs="Arial"/>
              </w:rPr>
            </w:pPr>
            <w:r w:rsidRPr="000F6A57">
              <w:rPr>
                <w:rFonts w:cs="Arial"/>
              </w:rPr>
              <w:t>Introduce</w:t>
            </w:r>
            <w:r>
              <w:rPr>
                <w:rFonts w:cs="Arial"/>
              </w:rPr>
              <w:t>d</w:t>
            </w:r>
            <w:r w:rsidRPr="000F6A57">
              <w:rPr>
                <w:rFonts w:cs="Arial"/>
              </w:rPr>
              <w:t xml:space="preserve"> the idea that corporations may be held accountable for deaths which occur as a result of their actions</w:t>
            </w:r>
            <w:r w:rsidR="00E20CB6">
              <w:rPr>
                <w:rFonts w:cs="Arial"/>
              </w:rPr>
              <w:t>.</w:t>
            </w:r>
          </w:p>
          <w:p w14:paraId="15DFC98F" w14:textId="77777777" w:rsidR="004537C2" w:rsidRPr="000F6A57"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5442022" w14:textId="77777777" w:rsidR="004537C2" w:rsidRPr="009B0312"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 xml:space="preserve">Human Trafficking and Exploitation (Scotland) Act 2015 </w:t>
            </w:r>
          </w:p>
          <w:p w14:paraId="61918022" w14:textId="77777777" w:rsidR="004537C2" w:rsidRPr="009B0312" w:rsidRDefault="004537C2" w:rsidP="004E735B">
            <w:pPr>
              <w:numPr>
                <w:ilvl w:val="0"/>
                <w:numId w:val="36"/>
              </w:numPr>
              <w:tabs>
                <w:tab w:val="clear" w:pos="720"/>
                <w:tab w:val="clear" w:pos="1440"/>
                <w:tab w:val="clear" w:pos="2160"/>
                <w:tab w:val="clear" w:pos="2880"/>
                <w:tab w:val="clear" w:pos="4680"/>
                <w:tab w:val="clear" w:pos="5400"/>
                <w:tab w:val="clear" w:pos="9000"/>
              </w:tabs>
              <w:spacing w:line="240" w:lineRule="auto"/>
              <w:ind w:hanging="654"/>
              <w:rPr>
                <w:rFonts w:cs="Arial"/>
                <w:color w:val="0070C0"/>
              </w:rPr>
            </w:pPr>
            <w:r w:rsidRPr="009B0312">
              <w:rPr>
                <w:rFonts w:cs="Arial"/>
                <w:color w:val="0070C0"/>
              </w:rPr>
              <w:t>Makes it an offence in Scotland to hold a person in slavery or servitude</w:t>
            </w:r>
            <w:r w:rsidR="00E20CB6" w:rsidRPr="009B0312">
              <w:rPr>
                <w:rFonts w:cs="Arial"/>
                <w:color w:val="0070C0"/>
              </w:rPr>
              <w:t>.</w:t>
            </w:r>
          </w:p>
          <w:p w14:paraId="25ED72A4" w14:textId="77777777" w:rsidR="004537C2" w:rsidRPr="00FF0617" w:rsidRDefault="004537C2" w:rsidP="004E735B">
            <w:pPr>
              <w:tabs>
                <w:tab w:val="clear" w:pos="720"/>
                <w:tab w:val="clear" w:pos="1440"/>
                <w:tab w:val="clear" w:pos="2160"/>
                <w:tab w:val="clear" w:pos="2880"/>
                <w:tab w:val="clear" w:pos="4680"/>
                <w:tab w:val="clear" w:pos="5400"/>
                <w:tab w:val="clear" w:pos="9000"/>
              </w:tabs>
              <w:spacing w:line="240" w:lineRule="auto"/>
              <w:ind w:left="426"/>
              <w:rPr>
                <w:rFonts w:cs="Arial"/>
                <w:b/>
              </w:rPr>
            </w:pPr>
          </w:p>
        </w:tc>
      </w:tr>
      <w:tr w:rsidR="004537C2" w:rsidRPr="00CA132E" w14:paraId="13339FC7" w14:textId="77777777" w:rsidTr="004E735B">
        <w:tc>
          <w:tcPr>
            <w:tcW w:w="5000" w:type="pct"/>
            <w:gridSpan w:val="2"/>
            <w:shd w:val="clear" w:color="auto" w:fill="808080"/>
          </w:tcPr>
          <w:p w14:paraId="27C6DDB1"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lastRenderedPageBreak/>
              <w:t>Gaps</w:t>
            </w:r>
          </w:p>
        </w:tc>
      </w:tr>
      <w:tr w:rsidR="004537C2" w:rsidRPr="00CA132E" w14:paraId="18F06CD8" w14:textId="77777777" w:rsidTr="006B18FA">
        <w:trPr>
          <w:trHeight w:val="2400"/>
        </w:trPr>
        <w:tc>
          <w:tcPr>
            <w:tcW w:w="5000" w:type="pct"/>
            <w:gridSpan w:val="2"/>
            <w:tcBorders>
              <w:bottom w:val="single" w:sz="4" w:space="0" w:color="auto"/>
            </w:tcBorders>
            <w:shd w:val="clear" w:color="auto" w:fill="FFFFFF"/>
            <w:vAlign w:val="center"/>
          </w:tcPr>
          <w:p w14:paraId="3E854BEB" w14:textId="77777777" w:rsidR="004537C2" w:rsidRPr="00974493" w:rsidRDefault="004537C2" w:rsidP="004E735B">
            <w:pPr>
              <w:pStyle w:val="LightGrid-Accent31"/>
              <w:tabs>
                <w:tab w:val="clear" w:pos="720"/>
                <w:tab w:val="clear" w:pos="1440"/>
                <w:tab w:val="clear" w:pos="2160"/>
                <w:tab w:val="clear" w:pos="2880"/>
                <w:tab w:val="left" w:pos="284"/>
              </w:tabs>
              <w:ind w:left="0"/>
              <w:rPr>
                <w:rFonts w:cs="Arial"/>
              </w:rPr>
            </w:pPr>
            <w:r w:rsidRPr="00974493">
              <w:rPr>
                <w:rFonts w:cs="Arial"/>
                <w:b/>
              </w:rPr>
              <w:t>Labour Law</w:t>
            </w:r>
          </w:p>
          <w:p w14:paraId="1ABE39CF" w14:textId="4CAE00F1" w:rsidR="004537C2" w:rsidRDefault="004537C2" w:rsidP="004E735B">
            <w:r>
              <w:t>See Principle 2.2</w:t>
            </w:r>
            <w:r w:rsidR="00E20CB6">
              <w:t xml:space="preserve"> </w:t>
            </w:r>
            <w:r w:rsidRPr="00E20CB6">
              <w:t>in</w:t>
            </w:r>
            <w:r>
              <w:t xml:space="preserve"> relation to the negative human rights impact of the </w:t>
            </w:r>
            <w:r w:rsidR="00E43BCB">
              <w:t>T</w:t>
            </w:r>
            <w:r w:rsidR="00420C5D">
              <w:t>rade</w:t>
            </w:r>
            <w:r w:rsidR="00F94936">
              <w:t xml:space="preserve"> Union Act 2016</w:t>
            </w:r>
            <w:r w:rsidR="00E43BCB">
              <w:t xml:space="preserve"> and</w:t>
            </w:r>
            <w:r>
              <w:t xml:space="preserve"> issues related to blacklisting.</w:t>
            </w:r>
          </w:p>
          <w:p w14:paraId="0EBC7FF6" w14:textId="77777777" w:rsidR="004537C2" w:rsidRDefault="004537C2" w:rsidP="004E735B"/>
          <w:p w14:paraId="7085B7F6" w14:textId="4A6704A7" w:rsidR="004537C2" w:rsidRDefault="004537C2" w:rsidP="004E735B">
            <w:r w:rsidRPr="00974493">
              <w:t xml:space="preserve">There is some discrepancy between those classified as workers and those </w:t>
            </w:r>
            <w:r>
              <w:t>as employees: “</w:t>
            </w:r>
            <w:r w:rsidRPr="002533F7">
              <w:rPr>
                <w:szCs w:val="24"/>
              </w:rPr>
              <w:t>Under the Trade Union Labour Rel</w:t>
            </w:r>
            <w:r w:rsidR="00E20CB6">
              <w:rPr>
                <w:szCs w:val="24"/>
              </w:rPr>
              <w:t>ations (Consolidation) Act 1992</w:t>
            </w:r>
            <w:r w:rsidRPr="002533F7">
              <w:rPr>
                <w:szCs w:val="24"/>
              </w:rPr>
              <w:t xml:space="preserve"> (TULRCA)</w:t>
            </w:r>
            <w:r w:rsidR="00E20CB6">
              <w:rPr>
                <w:szCs w:val="24"/>
              </w:rPr>
              <w:t>,</w:t>
            </w:r>
            <w:r w:rsidRPr="002533F7">
              <w:rPr>
                <w:szCs w:val="24"/>
              </w:rPr>
              <w:t xml:space="preserve"> the rights for ‘workers’ and ‘employees’ differ </w:t>
            </w:r>
            <w:r>
              <w:rPr>
                <w:szCs w:val="24"/>
              </w:rPr>
              <w:t xml:space="preserve">- </w:t>
            </w:r>
            <w:r w:rsidRPr="002533F7">
              <w:rPr>
                <w:szCs w:val="24"/>
              </w:rPr>
              <w:t>with workers having no rights to claim unfair dismissal. While l</w:t>
            </w:r>
            <w:r>
              <w:rPr>
                <w:szCs w:val="24"/>
              </w:rPr>
              <w:t>aws exist to protect employees…</w:t>
            </w:r>
            <w:r w:rsidRPr="002533F7">
              <w:rPr>
                <w:szCs w:val="24"/>
              </w:rPr>
              <w:t>individuals employed by an agency or by an umbrella company are regarded as workers, and are therefore not covered and</w:t>
            </w:r>
            <w:r>
              <w:rPr>
                <w:szCs w:val="24"/>
              </w:rPr>
              <w:t xml:space="preserve"> [are]</w:t>
            </w:r>
            <w:r w:rsidRPr="002533F7">
              <w:rPr>
                <w:szCs w:val="24"/>
              </w:rPr>
              <w:t xml:space="preserve"> not able to take a claim to an employment tribunal</w:t>
            </w:r>
            <w:r>
              <w:rPr>
                <w:szCs w:val="24"/>
              </w:rPr>
              <w:t>”</w:t>
            </w:r>
            <w:r w:rsidR="00E20CB6">
              <w:rPr>
                <w:szCs w:val="24"/>
              </w:rPr>
              <w:t>.</w:t>
            </w:r>
            <w:r>
              <w:rPr>
                <w:rStyle w:val="EndnoteReference"/>
                <w:szCs w:val="24"/>
              </w:rPr>
              <w:endnoteReference w:id="131"/>
            </w:r>
            <w:r w:rsidRPr="002533F7">
              <w:rPr>
                <w:szCs w:val="24"/>
              </w:rPr>
              <w:t xml:space="preserve">  </w:t>
            </w:r>
            <w:r w:rsidRPr="00974493">
              <w:t>Workers are not given a written statement of contract, have no entitlement to flexible working, redundancy or paternal leave</w:t>
            </w:r>
            <w:r>
              <w:t xml:space="preserve">. </w:t>
            </w:r>
          </w:p>
          <w:p w14:paraId="54EF5007" w14:textId="77777777" w:rsidR="004537C2" w:rsidRPr="00974493" w:rsidRDefault="004537C2" w:rsidP="004E735B"/>
          <w:p w14:paraId="7BDDF987" w14:textId="0B9CD50A" w:rsidR="004537C2" w:rsidRPr="00974493" w:rsidRDefault="004537C2" w:rsidP="004E735B">
            <w:r w:rsidRPr="00974493">
              <w:t>Workers who have not finished full time education have no right to a minimum wage</w:t>
            </w:r>
            <w:r>
              <w:t xml:space="preserve">. </w:t>
            </w:r>
            <w:r w:rsidRPr="00974493">
              <w:t>The minimum wage for under</w:t>
            </w:r>
            <w:r w:rsidR="00E20CB6">
              <w:t>-</w:t>
            </w:r>
            <w:r w:rsidRPr="00974493">
              <w:t xml:space="preserve">18s is currently £3.87; for 18-20 year olds it is </w:t>
            </w:r>
            <w:r w:rsidR="00E20CB6">
              <w:t xml:space="preserve">£5.30; and for those between 20 and </w:t>
            </w:r>
            <w:r w:rsidRPr="00974493">
              <w:t>25 it is £6.70. This is below the proposed National Living Wage of £7.20</w:t>
            </w:r>
            <w:r w:rsidR="00361D85">
              <w:t>.</w:t>
            </w:r>
          </w:p>
          <w:p w14:paraId="0DBA99D8" w14:textId="77777777" w:rsidR="004537C2" w:rsidRDefault="004537C2" w:rsidP="004E735B"/>
          <w:p w14:paraId="4AACB93A" w14:textId="77777777" w:rsidR="004537C2" w:rsidRDefault="004537C2" w:rsidP="004E735B">
            <w:r w:rsidRPr="00974493">
              <w:t>There is currently no law prevent</w:t>
            </w:r>
            <w:r w:rsidR="00361D85">
              <w:t>ing</w:t>
            </w:r>
            <w:r w:rsidRPr="00974493">
              <w:t xml:space="preserve"> zero hours contracts for workers</w:t>
            </w:r>
            <w:r w:rsidR="00361D85">
              <w:t>.</w:t>
            </w:r>
          </w:p>
          <w:p w14:paraId="5F4AC407" w14:textId="77777777" w:rsidR="004537C2" w:rsidRDefault="004537C2" w:rsidP="004E735B"/>
          <w:p w14:paraId="524F3834" w14:textId="77777777" w:rsidR="004537C2" w:rsidRPr="009B0312" w:rsidRDefault="004537C2" w:rsidP="004E735B">
            <w:pPr>
              <w:pStyle w:val="LightGrid-Accent31"/>
              <w:ind w:left="0"/>
              <w:rPr>
                <w:rFonts w:cs="Arial"/>
                <w:color w:val="0070C0"/>
              </w:rPr>
            </w:pPr>
            <w:r w:rsidRPr="009B0312">
              <w:rPr>
                <w:rFonts w:cs="Arial"/>
                <w:color w:val="0070C0"/>
              </w:rPr>
              <w:t>Labour law is a devolved matter. Differences may occur in case law – in part because evidence rules are different in a Scottish context.</w:t>
            </w:r>
          </w:p>
          <w:p w14:paraId="12CBC55D" w14:textId="77777777" w:rsidR="00F4038D" w:rsidRDefault="00F4038D" w:rsidP="00F94936">
            <w:pPr>
              <w:pStyle w:val="LightGrid-Accent31"/>
              <w:tabs>
                <w:tab w:val="clear" w:pos="720"/>
                <w:tab w:val="clear" w:pos="1440"/>
                <w:tab w:val="left" w:pos="284"/>
                <w:tab w:val="left" w:pos="1276"/>
              </w:tabs>
              <w:ind w:left="0"/>
              <w:rPr>
                <w:rFonts w:cs="Arial"/>
                <w:color w:val="1F497D"/>
                <w:highlight w:val="yellow"/>
              </w:rPr>
            </w:pPr>
          </w:p>
          <w:p w14:paraId="2E5F3264" w14:textId="77777777" w:rsidR="00F4038D" w:rsidRDefault="00F4038D" w:rsidP="00F4038D">
            <w:pPr>
              <w:tabs>
                <w:tab w:val="clear" w:pos="720"/>
                <w:tab w:val="clear" w:pos="1440"/>
                <w:tab w:val="clear" w:pos="2160"/>
                <w:tab w:val="clear" w:pos="2880"/>
                <w:tab w:val="clear" w:pos="4680"/>
                <w:tab w:val="clear" w:pos="5400"/>
                <w:tab w:val="clear" w:pos="9000"/>
              </w:tabs>
              <w:spacing w:line="240" w:lineRule="auto"/>
              <w:rPr>
                <w:rFonts w:cs="Arial"/>
                <w:b/>
              </w:rPr>
            </w:pPr>
            <w:r>
              <w:rPr>
                <w:rFonts w:cs="Arial"/>
                <w:b/>
              </w:rPr>
              <w:t>Trade Law</w:t>
            </w:r>
          </w:p>
          <w:p w14:paraId="1046B537" w14:textId="2CE8C4E9" w:rsidR="00F4038D" w:rsidRDefault="00F4038D" w:rsidP="00F4038D">
            <w:p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 xml:space="preserve">While potential human rights abuses are a justification for the refusal of export licences, concerns have been raised that </w:t>
            </w:r>
            <w:r w:rsidR="00927EBB">
              <w:rPr>
                <w:rFonts w:cs="Arial"/>
              </w:rPr>
              <w:t>licenses</w:t>
            </w:r>
            <w:r>
              <w:rPr>
                <w:rFonts w:cs="Arial"/>
              </w:rPr>
              <w:t xml:space="preserve"> continue to be granted to </w:t>
            </w:r>
            <w:r w:rsidR="00927EBB">
              <w:rPr>
                <w:rFonts w:cs="Arial"/>
              </w:rPr>
              <w:t>arms dealers who trade with regions where known human rights violations occur</w:t>
            </w:r>
            <w:r w:rsidR="00927EBB">
              <w:rPr>
                <w:rStyle w:val="EndnoteReference"/>
                <w:rFonts w:cs="Arial"/>
              </w:rPr>
              <w:endnoteReference w:id="132"/>
            </w:r>
            <w:r w:rsidR="00927EBB">
              <w:rPr>
                <w:rFonts w:cs="Arial"/>
              </w:rPr>
              <w:t xml:space="preserve">. </w:t>
            </w:r>
          </w:p>
          <w:p w14:paraId="2228F94B" w14:textId="74CB90DC" w:rsidR="00F4038D" w:rsidRPr="00FF0617" w:rsidRDefault="00F4038D" w:rsidP="006B18FA">
            <w:pPr>
              <w:pStyle w:val="LightGrid-Accent31"/>
              <w:tabs>
                <w:tab w:val="clear" w:pos="720"/>
                <w:tab w:val="clear" w:pos="1440"/>
                <w:tab w:val="left" w:pos="284"/>
                <w:tab w:val="left" w:pos="1276"/>
              </w:tabs>
              <w:ind w:left="0"/>
              <w:rPr>
                <w:rFonts w:asciiTheme="majorHAnsi" w:eastAsiaTheme="majorEastAsia" w:hAnsiTheme="majorHAnsi" w:cs="Arial"/>
                <w:i/>
                <w:iCs/>
                <w:color w:val="1F497D"/>
                <w:highlight w:val="yellow"/>
              </w:rPr>
            </w:pPr>
          </w:p>
        </w:tc>
      </w:tr>
      <w:tr w:rsidR="004537C2" w:rsidRPr="00CA132E" w14:paraId="53D64BBD" w14:textId="77777777" w:rsidTr="004E735B">
        <w:trPr>
          <w:trHeight w:val="861"/>
        </w:trPr>
        <w:tc>
          <w:tcPr>
            <w:tcW w:w="5000" w:type="pct"/>
            <w:gridSpan w:val="2"/>
            <w:tcBorders>
              <w:bottom w:val="single" w:sz="4" w:space="0" w:color="auto"/>
            </w:tcBorders>
            <w:shd w:val="clear" w:color="auto" w:fill="92CDDC"/>
            <w:vAlign w:val="center"/>
          </w:tcPr>
          <w:p w14:paraId="5A8C4F97" w14:textId="77777777" w:rsidR="004537C2" w:rsidRPr="00CA132E" w:rsidRDefault="004537C2" w:rsidP="004E735B">
            <w:pPr>
              <w:pStyle w:val="Heading2"/>
              <w:rPr>
                <w:rFonts w:cs="Arial"/>
              </w:rPr>
            </w:pPr>
            <w:bookmarkStart w:id="112" w:name="_Toc457400193"/>
            <w:r w:rsidRPr="00CA132E">
              <w:rPr>
                <w:rFonts w:cs="Arial"/>
              </w:rPr>
              <w:lastRenderedPageBreak/>
              <w:t>3.2. Relevant Policies - Have policies that seek to foster business respect for human rights been adopted and publicly communicated by the State?</w:t>
            </w:r>
            <w:bookmarkEnd w:id="112"/>
          </w:p>
        </w:tc>
      </w:tr>
      <w:tr w:rsidR="004537C2" w:rsidRPr="00CA132E" w14:paraId="794ED162" w14:textId="77777777" w:rsidTr="004E735B">
        <w:trPr>
          <w:trHeight w:val="420"/>
        </w:trPr>
        <w:tc>
          <w:tcPr>
            <w:tcW w:w="2500" w:type="pct"/>
            <w:shd w:val="clear" w:color="auto" w:fill="EEECE1"/>
          </w:tcPr>
          <w:p w14:paraId="5F24837A"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A75E70">
              <w:rPr>
                <w:rFonts w:cs="Arial"/>
                <w:b/>
              </w:rPr>
              <w:t>Indicators</w:t>
            </w:r>
          </w:p>
        </w:tc>
        <w:tc>
          <w:tcPr>
            <w:tcW w:w="2500" w:type="pct"/>
            <w:shd w:val="clear" w:color="auto" w:fill="EEECE1"/>
          </w:tcPr>
          <w:p w14:paraId="16D4B5CA"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A75E70">
              <w:rPr>
                <w:rFonts w:cs="Arial"/>
                <w:b/>
              </w:rPr>
              <w:t>Scoping Questions</w:t>
            </w:r>
          </w:p>
        </w:tc>
      </w:tr>
      <w:tr w:rsidR="004537C2" w:rsidRPr="00CA132E" w14:paraId="2ED27303" w14:textId="77777777" w:rsidTr="004E735B">
        <w:trPr>
          <w:trHeight w:val="1691"/>
        </w:trPr>
        <w:tc>
          <w:tcPr>
            <w:tcW w:w="2500" w:type="pct"/>
            <w:shd w:val="clear" w:color="auto" w:fill="EEECE1"/>
          </w:tcPr>
          <w:p w14:paraId="5FC395FC" w14:textId="2DC43720" w:rsidR="004537C2" w:rsidRPr="00A75E70" w:rsidRDefault="004537C2" w:rsidP="004E735B">
            <w:pPr>
              <w:pStyle w:val="Heading3"/>
              <w:rPr>
                <w:rFonts w:cs="Arial"/>
                <w:b w:val="0"/>
              </w:rPr>
            </w:pPr>
            <w:bookmarkStart w:id="113" w:name="_Ref326392718"/>
            <w:bookmarkStart w:id="114" w:name="_Toc457400194"/>
            <w:r w:rsidRPr="00A75E70">
              <w:rPr>
                <w:rFonts w:cs="Arial"/>
                <w:b w:val="0"/>
              </w:rPr>
              <w:t>NAPs</w:t>
            </w:r>
            <w:bookmarkEnd w:id="113"/>
            <w:bookmarkEnd w:id="114"/>
          </w:p>
          <w:p w14:paraId="6D5DC846" w14:textId="77777777" w:rsidR="004537C2" w:rsidRPr="00A75E70" w:rsidRDefault="004537C2" w:rsidP="004E735B">
            <w:pPr>
              <w:pStyle w:val="Heading3"/>
              <w:rPr>
                <w:rFonts w:cs="Arial"/>
                <w:b w:val="0"/>
              </w:rPr>
            </w:pPr>
          </w:p>
          <w:p w14:paraId="41D91C91"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4129B952"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2500" w:type="pct"/>
            <w:shd w:val="clear" w:color="auto" w:fill="EEECE1"/>
          </w:tcPr>
          <w:p w14:paraId="78B7660A" w14:textId="1FDC440C" w:rsidR="004537C2" w:rsidRPr="00A75E70" w:rsidRDefault="004537C2" w:rsidP="008C0C17">
            <w:pPr>
              <w:tabs>
                <w:tab w:val="clear" w:pos="720"/>
                <w:tab w:val="clear" w:pos="1440"/>
                <w:tab w:val="clear" w:pos="2160"/>
                <w:tab w:val="clear" w:pos="2880"/>
                <w:tab w:val="clear" w:pos="4680"/>
                <w:tab w:val="clear" w:pos="5400"/>
                <w:tab w:val="clear" w:pos="9000"/>
              </w:tabs>
              <w:spacing w:line="240" w:lineRule="auto"/>
              <w:jc w:val="left"/>
              <w:rPr>
                <w:rFonts w:cs="Arial"/>
              </w:rPr>
            </w:pPr>
            <w:r w:rsidRPr="00A75E70">
              <w:rPr>
                <w:rFonts w:cs="Arial"/>
              </w:rPr>
              <w:t xml:space="preserve">Has the State introduced and/or implemented policies to help facilitate business respect for human rights through the adoption of </w:t>
            </w:r>
            <w:r w:rsidR="008C0C17">
              <w:rPr>
                <w:rFonts w:cs="Arial"/>
              </w:rPr>
              <w:t>NAPs</w:t>
            </w:r>
            <w:r w:rsidRPr="00A75E70">
              <w:rPr>
                <w:rFonts w:cs="Arial"/>
              </w:rPr>
              <w:t xml:space="preserve"> on business and human rights, corporate social responsibility, development, anti-discrimination, government transparency, women’s rights, or human rights in general?</w:t>
            </w:r>
          </w:p>
        </w:tc>
      </w:tr>
      <w:tr w:rsidR="004537C2" w:rsidRPr="00CA132E" w14:paraId="5B85B2FC" w14:textId="77777777" w:rsidTr="004E735B">
        <w:trPr>
          <w:trHeight w:val="1119"/>
        </w:trPr>
        <w:tc>
          <w:tcPr>
            <w:tcW w:w="2500" w:type="pct"/>
            <w:shd w:val="clear" w:color="auto" w:fill="EEECE1"/>
          </w:tcPr>
          <w:p w14:paraId="5A930AC9" w14:textId="77777777" w:rsidR="004537C2" w:rsidRPr="00A75E70" w:rsidRDefault="004537C2" w:rsidP="004E735B">
            <w:pPr>
              <w:pStyle w:val="Heading3"/>
              <w:rPr>
                <w:rFonts w:cs="Arial"/>
                <w:b w:val="0"/>
              </w:rPr>
            </w:pPr>
            <w:bookmarkStart w:id="115" w:name="_Ref314137218"/>
            <w:bookmarkStart w:id="116" w:name="_Toc457400195"/>
            <w:r w:rsidRPr="00A75E70">
              <w:rPr>
                <w:rFonts w:cs="Arial"/>
                <w:b w:val="0"/>
              </w:rPr>
              <w:t>Sector-Specific Policies</w:t>
            </w:r>
            <w:bookmarkEnd w:id="115"/>
            <w:bookmarkEnd w:id="116"/>
          </w:p>
          <w:p w14:paraId="5611B2E9" w14:textId="77777777" w:rsidR="004537C2" w:rsidRPr="00A75E70" w:rsidRDefault="004537C2" w:rsidP="004E735B">
            <w:pPr>
              <w:pStyle w:val="Heading3"/>
              <w:rPr>
                <w:rFonts w:cs="Arial"/>
                <w:b w:val="0"/>
              </w:rPr>
            </w:pPr>
          </w:p>
          <w:p w14:paraId="00097216" w14:textId="77777777" w:rsidR="004537C2" w:rsidRPr="00A75E70" w:rsidRDefault="004537C2" w:rsidP="004E735B">
            <w:pPr>
              <w:pStyle w:val="Heading3"/>
              <w:rPr>
                <w:rFonts w:cs="Arial"/>
                <w:b w:val="0"/>
              </w:rPr>
            </w:pPr>
          </w:p>
        </w:tc>
        <w:tc>
          <w:tcPr>
            <w:tcW w:w="2500" w:type="pct"/>
            <w:shd w:val="clear" w:color="auto" w:fill="EEECE1"/>
          </w:tcPr>
          <w:p w14:paraId="056A5684"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A75E70">
              <w:rPr>
                <w:rFonts w:cs="Arial"/>
              </w:rPr>
              <w:t>Has the State introduced and/or implemented sector-specific policies to help facilitate business respect for human rights within particularly high-risk industries, such as the extractive, apparel, and other sectors?</w:t>
            </w:r>
          </w:p>
        </w:tc>
      </w:tr>
      <w:tr w:rsidR="004537C2" w:rsidRPr="00CA132E" w14:paraId="70E3A260" w14:textId="77777777" w:rsidTr="004E735B">
        <w:trPr>
          <w:trHeight w:val="710"/>
        </w:trPr>
        <w:tc>
          <w:tcPr>
            <w:tcW w:w="2500" w:type="pct"/>
            <w:shd w:val="clear" w:color="auto" w:fill="EEECE1"/>
          </w:tcPr>
          <w:p w14:paraId="33305B69" w14:textId="77777777" w:rsidR="004537C2" w:rsidRPr="00A75E70" w:rsidRDefault="004537C2" w:rsidP="004E735B">
            <w:pPr>
              <w:pStyle w:val="Heading3"/>
              <w:rPr>
                <w:rFonts w:cs="Arial"/>
                <w:b w:val="0"/>
              </w:rPr>
            </w:pPr>
            <w:bookmarkStart w:id="117" w:name="_Toc457400196"/>
            <w:r w:rsidRPr="00A75E70">
              <w:rPr>
                <w:rFonts w:cs="Arial"/>
                <w:b w:val="0"/>
              </w:rPr>
              <w:t>Other Policies</w:t>
            </w:r>
            <w:bookmarkEnd w:id="117"/>
          </w:p>
          <w:p w14:paraId="612FA80E" w14:textId="77777777" w:rsidR="004537C2" w:rsidRPr="00A75E70" w:rsidRDefault="004537C2" w:rsidP="004E735B">
            <w:pPr>
              <w:pStyle w:val="Heading3"/>
              <w:rPr>
                <w:rFonts w:cs="Arial"/>
                <w:b w:val="0"/>
              </w:rPr>
            </w:pPr>
          </w:p>
          <w:p w14:paraId="7C4F03EA" w14:textId="77777777" w:rsidR="004537C2" w:rsidRPr="00A75E70" w:rsidRDefault="004537C2" w:rsidP="004E735B">
            <w:pPr>
              <w:pStyle w:val="Heading3"/>
              <w:rPr>
                <w:rFonts w:cs="Arial"/>
                <w:b w:val="0"/>
              </w:rPr>
            </w:pPr>
          </w:p>
        </w:tc>
        <w:tc>
          <w:tcPr>
            <w:tcW w:w="2500" w:type="pct"/>
            <w:shd w:val="clear" w:color="auto" w:fill="EEECE1"/>
          </w:tcPr>
          <w:p w14:paraId="7E56183F"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A75E70">
              <w:rPr>
                <w:rFonts w:cs="Arial"/>
              </w:rPr>
              <w:t>Have other policies been adopted by the State that aim to foster business respect for human rights?</w:t>
            </w:r>
          </w:p>
          <w:p w14:paraId="47ED2CFC" w14:textId="77777777" w:rsidR="004537C2" w:rsidRPr="00A75E7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4537C2" w:rsidRPr="00CA132E" w14:paraId="76D8EA9B" w14:textId="77777777" w:rsidTr="004E735B">
        <w:tc>
          <w:tcPr>
            <w:tcW w:w="5000" w:type="pct"/>
            <w:gridSpan w:val="2"/>
            <w:shd w:val="clear" w:color="auto" w:fill="808080"/>
            <w:vAlign w:val="center"/>
          </w:tcPr>
          <w:p w14:paraId="67D92D1E" w14:textId="77777777" w:rsidR="004537C2" w:rsidRPr="00F62623"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F62623">
              <w:rPr>
                <w:rFonts w:cs="Arial"/>
                <w:b/>
              </w:rPr>
              <w:t>Implementation Status</w:t>
            </w:r>
          </w:p>
          <w:p w14:paraId="11A4B5A3" w14:textId="77777777" w:rsidR="004537C2" w:rsidRPr="00F62623"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tc>
      </w:tr>
      <w:tr w:rsidR="004537C2" w:rsidRPr="00CA132E" w14:paraId="19C2739F" w14:textId="77777777" w:rsidTr="004E735B">
        <w:tc>
          <w:tcPr>
            <w:tcW w:w="5000" w:type="pct"/>
            <w:gridSpan w:val="2"/>
            <w:shd w:val="clear" w:color="auto" w:fill="FFFFFF"/>
            <w:vAlign w:val="center"/>
          </w:tcPr>
          <w:p w14:paraId="7AAD2594" w14:textId="77777777" w:rsidR="004537C2" w:rsidRPr="00CA132E" w:rsidRDefault="004537C2" w:rsidP="004E735B">
            <w:pPr>
              <w:pStyle w:val="Heading3"/>
              <w:rPr>
                <w:rFonts w:cs="Arial"/>
              </w:rPr>
            </w:pPr>
            <w:bookmarkStart w:id="118" w:name="_Toc457400197"/>
            <w:r w:rsidRPr="00CA132E">
              <w:rPr>
                <w:rFonts w:cs="Arial"/>
              </w:rPr>
              <w:t>National Action Plans (NAPs)</w:t>
            </w:r>
            <w:bookmarkEnd w:id="118"/>
          </w:p>
          <w:p w14:paraId="5F87A6E9" w14:textId="6FC7ECC1" w:rsidR="004537C2" w:rsidRPr="0069460F" w:rsidRDefault="00F46917" w:rsidP="004E735B">
            <w:pPr>
              <w:tabs>
                <w:tab w:val="clear" w:pos="720"/>
                <w:tab w:val="clear" w:pos="1440"/>
                <w:tab w:val="clear" w:pos="2160"/>
                <w:tab w:val="clear" w:pos="2880"/>
                <w:tab w:val="clear" w:pos="4680"/>
                <w:tab w:val="clear" w:pos="5400"/>
                <w:tab w:val="clear" w:pos="9000"/>
              </w:tabs>
              <w:spacing w:line="240" w:lineRule="auto"/>
              <w:rPr>
                <w:rFonts w:cs="Arial"/>
                <w:i/>
              </w:rPr>
            </w:pPr>
            <w:r>
              <w:rPr>
                <w:rFonts w:cs="Arial"/>
                <w:i/>
              </w:rPr>
              <w:t xml:space="preserve">See Principle 1.3 </w:t>
            </w:r>
            <w:r w:rsidR="00F9691A">
              <w:rPr>
                <w:rFonts w:cs="Arial"/>
                <w:i/>
              </w:rPr>
              <w:t>on state impleme</w:t>
            </w:r>
            <w:r w:rsidR="004537C2" w:rsidRPr="0069460F">
              <w:rPr>
                <w:rFonts w:cs="Arial"/>
                <w:i/>
              </w:rPr>
              <w:t>ntation of UNGPs</w:t>
            </w:r>
          </w:p>
          <w:p w14:paraId="76D11626" w14:textId="77777777" w:rsidR="00147143" w:rsidRDefault="00147143"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21B1421" w14:textId="77777777" w:rsidR="004537C2" w:rsidRPr="009217F9"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9217F9">
              <w:rPr>
                <w:rFonts w:cs="Arial"/>
              </w:rPr>
              <w:t>National Action Plan on Women, Peace and Security 2014-2017</w:t>
            </w:r>
            <w:r w:rsidRPr="009217F9">
              <w:rPr>
                <w:rStyle w:val="EndnoteReference"/>
                <w:rFonts w:cs="Arial"/>
              </w:rPr>
              <w:endnoteReference w:id="133"/>
            </w:r>
          </w:p>
          <w:p w14:paraId="13E02DE0" w14:textId="63D292BC" w:rsidR="004537C2" w:rsidRDefault="004537C2" w:rsidP="004E735B">
            <w:pPr>
              <w:numPr>
                <w:ilvl w:val="0"/>
                <w:numId w:val="37"/>
              </w:numPr>
              <w:tabs>
                <w:tab w:val="clear" w:pos="720"/>
                <w:tab w:val="clear" w:pos="1440"/>
                <w:tab w:val="clear" w:pos="2160"/>
                <w:tab w:val="clear" w:pos="2880"/>
                <w:tab w:val="clear" w:pos="4680"/>
                <w:tab w:val="clear" w:pos="5400"/>
                <w:tab w:val="clear" w:pos="9000"/>
              </w:tabs>
              <w:spacing w:line="240" w:lineRule="auto"/>
              <w:ind w:left="709" w:hanging="283"/>
              <w:rPr>
                <w:rFonts w:cs="Arial"/>
              </w:rPr>
            </w:pPr>
            <w:r w:rsidRPr="00CA132E">
              <w:rPr>
                <w:rFonts w:cs="Arial"/>
              </w:rPr>
              <w:t xml:space="preserve">The </w:t>
            </w:r>
            <w:r w:rsidR="00147143">
              <w:rPr>
                <w:rFonts w:cs="Arial"/>
              </w:rPr>
              <w:t xml:space="preserve">UK </w:t>
            </w:r>
            <w:r w:rsidRPr="00CA132E">
              <w:rPr>
                <w:rFonts w:cs="Arial"/>
              </w:rPr>
              <w:t>Foreign and Commonwealth Office has issued a NAP on protecting the rights of women in conflict zones</w:t>
            </w:r>
            <w:r w:rsidR="00147143">
              <w:rPr>
                <w:rFonts w:cs="Arial"/>
              </w:rPr>
              <w:t>,</w:t>
            </w:r>
            <w:r w:rsidRPr="00CA132E">
              <w:rPr>
                <w:rFonts w:cs="Arial"/>
              </w:rPr>
              <w:t xml:space="preserve"> which covers their relationships with other Governments and the private sector. </w:t>
            </w:r>
          </w:p>
          <w:p w14:paraId="1A4CB5D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709"/>
              <w:rPr>
                <w:rFonts w:cs="Arial"/>
              </w:rPr>
            </w:pPr>
          </w:p>
          <w:p w14:paraId="0BE85C7D" w14:textId="77777777" w:rsidR="004537C2" w:rsidRPr="009217F9"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9217F9">
              <w:rPr>
                <w:rFonts w:cs="Arial"/>
              </w:rPr>
              <w:t>National Action Plan on Open Government 2013-15</w:t>
            </w:r>
          </w:p>
          <w:p w14:paraId="6C30CC0C" w14:textId="77777777" w:rsidR="004537C2" w:rsidRDefault="004537C2" w:rsidP="004E735B">
            <w:pPr>
              <w:numPr>
                <w:ilvl w:val="0"/>
                <w:numId w:val="37"/>
              </w:numPr>
              <w:tabs>
                <w:tab w:val="clear" w:pos="720"/>
                <w:tab w:val="clear" w:pos="1440"/>
                <w:tab w:val="clear" w:pos="2160"/>
                <w:tab w:val="clear" w:pos="2880"/>
                <w:tab w:val="clear" w:pos="4680"/>
                <w:tab w:val="clear" w:pos="5400"/>
                <w:tab w:val="clear" w:pos="9000"/>
              </w:tabs>
              <w:spacing w:line="240" w:lineRule="auto"/>
              <w:ind w:left="709" w:hanging="283"/>
              <w:rPr>
                <w:rFonts w:cs="Arial"/>
              </w:rPr>
            </w:pPr>
            <w:r>
              <w:rPr>
                <w:rFonts w:cs="Arial"/>
              </w:rPr>
              <w:t>National Action plan with 20 points to make government more tran</w:t>
            </w:r>
            <w:r w:rsidR="003A7946">
              <w:rPr>
                <w:rFonts w:cs="Arial"/>
              </w:rPr>
              <w:t>sparent</w:t>
            </w:r>
            <w:r>
              <w:rPr>
                <w:rFonts w:cs="Arial"/>
              </w:rPr>
              <w:t xml:space="preserve"> including: fiscal transparency; natural resource use; open data. </w:t>
            </w:r>
          </w:p>
          <w:p w14:paraId="2710E1BF" w14:textId="77777777" w:rsidR="004537C2" w:rsidRPr="009B0312" w:rsidRDefault="004537C2" w:rsidP="004E735B">
            <w:pPr>
              <w:numPr>
                <w:ilvl w:val="0"/>
                <w:numId w:val="37"/>
              </w:numPr>
              <w:tabs>
                <w:tab w:val="clear" w:pos="720"/>
                <w:tab w:val="clear" w:pos="1440"/>
                <w:tab w:val="clear" w:pos="2160"/>
                <w:tab w:val="clear" w:pos="2880"/>
                <w:tab w:val="clear" w:pos="4680"/>
                <w:tab w:val="clear" w:pos="5400"/>
                <w:tab w:val="clear" w:pos="9000"/>
              </w:tabs>
              <w:spacing w:line="240" w:lineRule="auto"/>
              <w:ind w:left="709" w:hanging="283"/>
              <w:rPr>
                <w:rFonts w:cs="Arial"/>
                <w:color w:val="0070C0"/>
              </w:rPr>
            </w:pPr>
            <w:r w:rsidRPr="009B0312">
              <w:rPr>
                <w:rFonts w:cs="Arial"/>
                <w:color w:val="0070C0"/>
              </w:rPr>
              <w:t>The Scottish Government particularly stated it would action a more open policy for procurement contracts</w:t>
            </w:r>
            <w:r w:rsidR="003A7946" w:rsidRPr="009B0312">
              <w:rPr>
                <w:rFonts w:cs="Arial"/>
                <w:color w:val="0070C0"/>
              </w:rPr>
              <w:t>.</w:t>
            </w:r>
            <w:r w:rsidRPr="009B0312">
              <w:rPr>
                <w:rStyle w:val="EndnoteReference"/>
                <w:rFonts w:cs="Arial"/>
                <w:color w:val="0070C0"/>
              </w:rPr>
              <w:endnoteReference w:id="134"/>
            </w:r>
          </w:p>
          <w:p w14:paraId="4DB119C1"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709"/>
              <w:rPr>
                <w:rFonts w:cs="Arial"/>
              </w:rPr>
            </w:pPr>
          </w:p>
          <w:p w14:paraId="1E35D1E3" w14:textId="77777777" w:rsidR="004537C2" w:rsidRPr="009217F9"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9217F9">
              <w:rPr>
                <w:rFonts w:cs="Arial"/>
              </w:rPr>
              <w:t>Good Business - Implementing the UN Guiding Principles on Business and Human Rights 2013</w:t>
            </w:r>
          </w:p>
          <w:p w14:paraId="11C1C3F7" w14:textId="2054226C" w:rsidR="004537C2" w:rsidRPr="006B18FA" w:rsidRDefault="004537C2" w:rsidP="006B18FA">
            <w:pPr>
              <w:pStyle w:val="ListParagraph"/>
              <w:numPr>
                <w:ilvl w:val="0"/>
                <w:numId w:val="61"/>
              </w:numPr>
              <w:tabs>
                <w:tab w:val="clear" w:pos="720"/>
                <w:tab w:val="clear" w:pos="1440"/>
                <w:tab w:val="clear" w:pos="2160"/>
                <w:tab w:val="clear" w:pos="2880"/>
                <w:tab w:val="clear" w:pos="4680"/>
                <w:tab w:val="clear" w:pos="5400"/>
                <w:tab w:val="clear" w:pos="9000"/>
              </w:tabs>
              <w:spacing w:line="240" w:lineRule="auto"/>
              <w:rPr>
                <w:rFonts w:cs="Arial"/>
                <w:b/>
                <w:szCs w:val="24"/>
              </w:rPr>
            </w:pPr>
            <w:r w:rsidRPr="009F20A2">
              <w:rPr>
                <w:rFonts w:cs="Arial"/>
                <w:szCs w:val="24"/>
              </w:rPr>
              <w:t>UK Action Plan for Business and Human Rights</w:t>
            </w:r>
            <w:r w:rsidR="00F9691A" w:rsidRPr="00C511DA">
              <w:rPr>
                <w:rFonts w:cs="Arial"/>
                <w:color w:val="1F497D"/>
                <w:szCs w:val="24"/>
              </w:rPr>
              <w:t>.</w:t>
            </w:r>
          </w:p>
          <w:p w14:paraId="51878DAE" w14:textId="56B940D5" w:rsidR="004537C2" w:rsidRPr="009B0312" w:rsidRDefault="00147143" w:rsidP="004E735B">
            <w:pPr>
              <w:numPr>
                <w:ilvl w:val="0"/>
                <w:numId w:val="38"/>
              </w:numPr>
              <w:tabs>
                <w:tab w:val="clear" w:pos="720"/>
                <w:tab w:val="clear" w:pos="1440"/>
                <w:tab w:val="clear" w:pos="2160"/>
                <w:tab w:val="clear" w:pos="2880"/>
                <w:tab w:val="clear" w:pos="4680"/>
                <w:tab w:val="clear" w:pos="5400"/>
                <w:tab w:val="clear" w:pos="9000"/>
              </w:tabs>
              <w:spacing w:line="240" w:lineRule="auto"/>
              <w:ind w:left="709" w:hanging="283"/>
              <w:rPr>
                <w:rFonts w:cs="Arial"/>
                <w:color w:val="0070C0"/>
                <w:szCs w:val="24"/>
              </w:rPr>
            </w:pPr>
            <w:r w:rsidRPr="009B0312">
              <w:rPr>
                <w:rFonts w:cs="Arial"/>
                <w:color w:val="0070C0"/>
                <w:szCs w:val="24"/>
              </w:rPr>
              <w:t xml:space="preserve">Scotland’s National Action Plan for Human Rights </w:t>
            </w:r>
            <w:r w:rsidR="002A75B1" w:rsidRPr="009B0312">
              <w:rPr>
                <w:rFonts w:cs="Arial"/>
                <w:color w:val="0070C0"/>
                <w:szCs w:val="24"/>
              </w:rPr>
              <w:t>2013-2017</w:t>
            </w:r>
            <w:r w:rsidR="003A7946" w:rsidRPr="009B0312">
              <w:rPr>
                <w:rFonts w:cs="Arial"/>
                <w:color w:val="0070C0"/>
                <w:szCs w:val="24"/>
              </w:rPr>
              <w:t>.</w:t>
            </w:r>
            <w:r w:rsidR="004537C2" w:rsidRPr="009B0312">
              <w:rPr>
                <w:rFonts w:cs="Arial"/>
                <w:color w:val="0070C0"/>
                <w:szCs w:val="24"/>
                <w:vertAlign w:val="superscript"/>
              </w:rPr>
              <w:fldChar w:fldCharType="begin"/>
            </w:r>
            <w:r w:rsidR="004537C2" w:rsidRPr="009B0312">
              <w:rPr>
                <w:rFonts w:cs="Arial"/>
                <w:color w:val="0070C0"/>
                <w:szCs w:val="24"/>
                <w:vertAlign w:val="superscript"/>
              </w:rPr>
              <w:instrText xml:space="preserve"> NOTEREF _Ref326392624 \h </w:instrText>
            </w:r>
            <w:r w:rsidR="004537C2" w:rsidRPr="009B0312">
              <w:rPr>
                <w:rFonts w:cs="Arial"/>
                <w:color w:val="0070C0"/>
                <w:szCs w:val="24"/>
                <w:vertAlign w:val="superscript"/>
              </w:rPr>
            </w:r>
            <w:r w:rsidR="004537C2" w:rsidRPr="009B0312">
              <w:rPr>
                <w:rFonts w:cs="Arial"/>
                <w:color w:val="0070C0"/>
                <w:szCs w:val="24"/>
                <w:vertAlign w:val="superscript"/>
              </w:rPr>
              <w:fldChar w:fldCharType="separate"/>
            </w:r>
            <w:r w:rsidR="00784DD8" w:rsidRPr="009B0312">
              <w:rPr>
                <w:rFonts w:cs="Arial"/>
                <w:color w:val="0070C0"/>
                <w:szCs w:val="24"/>
                <w:vertAlign w:val="superscript"/>
              </w:rPr>
              <w:t>69</w:t>
            </w:r>
            <w:r w:rsidR="004537C2" w:rsidRPr="009B0312">
              <w:rPr>
                <w:rFonts w:cs="Arial"/>
                <w:color w:val="0070C0"/>
                <w:szCs w:val="24"/>
                <w:vertAlign w:val="superscript"/>
              </w:rPr>
              <w:fldChar w:fldCharType="end"/>
            </w:r>
          </w:p>
          <w:p w14:paraId="585339D4" w14:textId="77777777" w:rsidR="004537C2" w:rsidRDefault="004537C2" w:rsidP="004E735B">
            <w:pPr>
              <w:pStyle w:val="Heading3"/>
              <w:rPr>
                <w:rFonts w:cs="Arial"/>
              </w:rPr>
            </w:pPr>
          </w:p>
          <w:p w14:paraId="5C36A81D" w14:textId="77777777" w:rsidR="00554639" w:rsidRPr="00C511DA" w:rsidRDefault="00554639" w:rsidP="006B18FA"/>
          <w:p w14:paraId="0BDE7042" w14:textId="77777777" w:rsidR="004537C2" w:rsidRPr="00221372" w:rsidRDefault="004537C2" w:rsidP="004E735B">
            <w:pPr>
              <w:pStyle w:val="Heading3"/>
              <w:rPr>
                <w:rFonts w:cs="Arial"/>
              </w:rPr>
            </w:pPr>
            <w:bookmarkStart w:id="119" w:name="_Toc457400198"/>
            <w:r w:rsidRPr="00221372">
              <w:rPr>
                <w:rFonts w:cs="Arial"/>
              </w:rPr>
              <w:t>Sector-Specific Policies</w:t>
            </w:r>
            <w:bookmarkEnd w:id="119"/>
          </w:p>
          <w:p w14:paraId="6F85393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Pr>
                <w:rFonts w:cs="Arial"/>
              </w:rPr>
              <w:t xml:space="preserve">The UK Government has stated its continued support for the guidance from a number of </w:t>
            </w:r>
            <w:r w:rsidR="008C3A68">
              <w:rPr>
                <w:rFonts w:cs="Arial"/>
              </w:rPr>
              <w:t>i</w:t>
            </w:r>
            <w:r>
              <w:rPr>
                <w:rFonts w:cs="Arial"/>
              </w:rPr>
              <w:t xml:space="preserve">nternational sources including: </w:t>
            </w:r>
          </w:p>
          <w:p w14:paraId="64F0D762" w14:textId="77777777" w:rsidR="004537C2" w:rsidRPr="00C3172F" w:rsidRDefault="004537C2" w:rsidP="004E735B">
            <w:pPr>
              <w:numPr>
                <w:ilvl w:val="0"/>
                <w:numId w:val="39"/>
              </w:numPr>
              <w:tabs>
                <w:tab w:val="clear" w:pos="720"/>
                <w:tab w:val="clear" w:pos="1440"/>
                <w:tab w:val="clear" w:pos="2160"/>
                <w:tab w:val="clear" w:pos="2880"/>
                <w:tab w:val="clear" w:pos="4680"/>
                <w:tab w:val="clear" w:pos="5400"/>
                <w:tab w:val="clear" w:pos="9000"/>
              </w:tabs>
              <w:spacing w:line="240" w:lineRule="auto"/>
              <w:ind w:hanging="654"/>
              <w:jc w:val="left"/>
              <w:rPr>
                <w:rFonts w:cs="Arial"/>
              </w:rPr>
            </w:pPr>
            <w:r w:rsidRPr="00C3172F">
              <w:rPr>
                <w:rFonts w:cs="Arial"/>
              </w:rPr>
              <w:t>International Code of Conduct for Private Security Providers</w:t>
            </w:r>
            <w:r w:rsidRPr="00C3172F">
              <w:rPr>
                <w:rStyle w:val="EndnoteReference"/>
                <w:rFonts w:cs="Arial"/>
              </w:rPr>
              <w:endnoteReference w:id="135"/>
            </w:r>
          </w:p>
          <w:p w14:paraId="0683B3BB" w14:textId="77777777" w:rsidR="004537C2" w:rsidRPr="00C3172F" w:rsidRDefault="004537C2" w:rsidP="004E735B">
            <w:pPr>
              <w:numPr>
                <w:ilvl w:val="0"/>
                <w:numId w:val="39"/>
              </w:numPr>
              <w:tabs>
                <w:tab w:val="clear" w:pos="720"/>
                <w:tab w:val="clear" w:pos="1440"/>
                <w:tab w:val="clear" w:pos="2160"/>
                <w:tab w:val="clear" w:pos="2880"/>
                <w:tab w:val="clear" w:pos="4680"/>
                <w:tab w:val="clear" w:pos="5400"/>
                <w:tab w:val="clear" w:pos="9000"/>
              </w:tabs>
              <w:spacing w:line="240" w:lineRule="auto"/>
              <w:ind w:hanging="654"/>
              <w:jc w:val="left"/>
              <w:rPr>
                <w:rFonts w:cs="Arial"/>
                <w:b/>
              </w:rPr>
            </w:pPr>
            <w:r w:rsidRPr="00C3172F">
              <w:rPr>
                <w:rFonts w:cs="Arial"/>
              </w:rPr>
              <w:t>European Commission</w:t>
            </w:r>
            <w:r>
              <w:rPr>
                <w:rFonts w:cs="Arial"/>
              </w:rPr>
              <w:t xml:space="preserve"> Good Practice Guidance for:</w:t>
            </w:r>
          </w:p>
          <w:p w14:paraId="0592BA58" w14:textId="77777777" w:rsidR="004537C2" w:rsidRPr="00C3172F" w:rsidRDefault="004537C2" w:rsidP="004E735B">
            <w:pPr>
              <w:numPr>
                <w:ilvl w:val="2"/>
                <w:numId w:val="40"/>
              </w:numPr>
              <w:tabs>
                <w:tab w:val="clear" w:pos="720"/>
                <w:tab w:val="clear" w:pos="1440"/>
                <w:tab w:val="clear" w:pos="2160"/>
                <w:tab w:val="clear" w:pos="2880"/>
                <w:tab w:val="clear" w:pos="4680"/>
                <w:tab w:val="clear" w:pos="5400"/>
                <w:tab w:val="clear" w:pos="9000"/>
              </w:tabs>
              <w:spacing w:line="240" w:lineRule="auto"/>
              <w:ind w:left="1418" w:hanging="567"/>
              <w:jc w:val="left"/>
              <w:rPr>
                <w:rFonts w:cs="Arial"/>
                <w:b/>
              </w:rPr>
            </w:pPr>
            <w:r>
              <w:rPr>
                <w:rFonts w:cs="Arial"/>
              </w:rPr>
              <w:t>ICT Sector</w:t>
            </w:r>
            <w:r>
              <w:rPr>
                <w:rStyle w:val="EndnoteReference"/>
                <w:rFonts w:cs="Arial"/>
              </w:rPr>
              <w:endnoteReference w:id="136"/>
            </w:r>
          </w:p>
          <w:p w14:paraId="6903784A" w14:textId="77777777" w:rsidR="004537C2" w:rsidRPr="00C3172F" w:rsidRDefault="004537C2" w:rsidP="004E735B">
            <w:pPr>
              <w:numPr>
                <w:ilvl w:val="2"/>
                <w:numId w:val="40"/>
              </w:numPr>
              <w:tabs>
                <w:tab w:val="clear" w:pos="720"/>
                <w:tab w:val="clear" w:pos="1440"/>
                <w:tab w:val="clear" w:pos="2160"/>
                <w:tab w:val="clear" w:pos="2880"/>
                <w:tab w:val="clear" w:pos="4680"/>
                <w:tab w:val="clear" w:pos="5400"/>
                <w:tab w:val="clear" w:pos="9000"/>
              </w:tabs>
              <w:spacing w:line="240" w:lineRule="auto"/>
              <w:ind w:left="1418" w:hanging="567"/>
              <w:jc w:val="left"/>
              <w:rPr>
                <w:rFonts w:cs="Arial"/>
                <w:b/>
              </w:rPr>
            </w:pPr>
            <w:r>
              <w:rPr>
                <w:rFonts w:cs="Arial"/>
              </w:rPr>
              <w:t>Employment and Recruitment</w:t>
            </w:r>
            <w:r>
              <w:rPr>
                <w:rStyle w:val="EndnoteReference"/>
                <w:rFonts w:cs="Arial"/>
              </w:rPr>
              <w:endnoteReference w:id="137"/>
            </w:r>
          </w:p>
          <w:p w14:paraId="452AA32C" w14:textId="77777777" w:rsidR="004537C2" w:rsidRDefault="004537C2" w:rsidP="004E735B">
            <w:pPr>
              <w:numPr>
                <w:ilvl w:val="2"/>
                <w:numId w:val="40"/>
              </w:numPr>
              <w:tabs>
                <w:tab w:val="clear" w:pos="720"/>
                <w:tab w:val="clear" w:pos="1440"/>
                <w:tab w:val="clear" w:pos="2160"/>
                <w:tab w:val="clear" w:pos="2880"/>
                <w:tab w:val="clear" w:pos="4680"/>
                <w:tab w:val="clear" w:pos="5400"/>
                <w:tab w:val="clear" w:pos="9000"/>
              </w:tabs>
              <w:spacing w:line="240" w:lineRule="auto"/>
              <w:ind w:left="1418" w:hanging="567"/>
              <w:jc w:val="left"/>
              <w:rPr>
                <w:rFonts w:cs="Arial"/>
                <w:b/>
              </w:rPr>
            </w:pPr>
            <w:r>
              <w:rPr>
                <w:rFonts w:cs="Arial"/>
              </w:rPr>
              <w:t>Oil &amp; Gas</w:t>
            </w:r>
            <w:r>
              <w:rPr>
                <w:rStyle w:val="EndnoteReference"/>
                <w:rFonts w:cs="Arial"/>
              </w:rPr>
              <w:endnoteReference w:id="138"/>
            </w:r>
          </w:p>
          <w:p w14:paraId="0FC2A53B" w14:textId="77777777" w:rsidR="004537C2" w:rsidRPr="00AF1E04" w:rsidRDefault="004537C2" w:rsidP="004E735B">
            <w:pPr>
              <w:tabs>
                <w:tab w:val="clear" w:pos="720"/>
                <w:tab w:val="clear" w:pos="1440"/>
                <w:tab w:val="clear" w:pos="2160"/>
                <w:tab w:val="clear" w:pos="2880"/>
                <w:tab w:val="clear" w:pos="4680"/>
                <w:tab w:val="clear" w:pos="5400"/>
                <w:tab w:val="clear" w:pos="9000"/>
              </w:tabs>
              <w:spacing w:line="240" w:lineRule="auto"/>
              <w:ind w:left="1800"/>
              <w:jc w:val="left"/>
              <w:rPr>
                <w:rFonts w:cs="Arial"/>
                <w:b/>
              </w:rPr>
            </w:pPr>
          </w:p>
          <w:p w14:paraId="39497E88" w14:textId="556FFB58" w:rsidR="004537C2" w:rsidRPr="00E33148" w:rsidRDefault="004537C2" w:rsidP="004E735B">
            <w:pPr>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b/>
              </w:rPr>
            </w:pPr>
            <w:r w:rsidRPr="0028644B">
              <w:rPr>
                <w:rFonts w:cs="Arial"/>
                <w:color w:val="000000" w:themeColor="text1"/>
              </w:rPr>
              <w:t xml:space="preserve">The </w:t>
            </w:r>
            <w:r w:rsidR="00880339" w:rsidRPr="0028644B">
              <w:rPr>
                <w:rFonts w:cs="Arial"/>
                <w:color w:val="000000" w:themeColor="text1"/>
              </w:rPr>
              <w:t>Equality and Human Rights Commission (</w:t>
            </w:r>
            <w:r w:rsidRPr="0028644B">
              <w:rPr>
                <w:rFonts w:cs="Arial"/>
                <w:color w:val="000000" w:themeColor="text1"/>
              </w:rPr>
              <w:t>EHRC</w:t>
            </w:r>
            <w:r w:rsidR="00880339" w:rsidRPr="0028644B">
              <w:rPr>
                <w:rFonts w:cs="Arial"/>
                <w:color w:val="000000" w:themeColor="text1"/>
              </w:rPr>
              <w:t>)</w:t>
            </w:r>
            <w:r>
              <w:rPr>
                <w:rFonts w:cs="Arial"/>
              </w:rPr>
              <w:t xml:space="preserve"> has produced guidance on discrimination for the following</w:t>
            </w:r>
            <w:r w:rsidR="008C3A68">
              <w:rPr>
                <w:rFonts w:cs="Arial"/>
              </w:rPr>
              <w:t>:</w:t>
            </w:r>
            <w:r>
              <w:rPr>
                <w:rStyle w:val="EndnoteReference"/>
                <w:rFonts w:cs="Arial"/>
              </w:rPr>
              <w:endnoteReference w:id="139"/>
            </w:r>
          </w:p>
          <w:p w14:paraId="538806CA"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Businesses selling goods, such as shops and petrol stations</w:t>
            </w:r>
          </w:p>
          <w:p w14:paraId="247955FE"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Banks and other financial services providers</w:t>
            </w:r>
          </w:p>
          <w:p w14:paraId="5DE4A63F"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Builders, other trades people and companies providing similar services</w:t>
            </w:r>
          </w:p>
          <w:p w14:paraId="27CAA8D6"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Estate agents, letting agents and property management companies</w:t>
            </w:r>
          </w:p>
          <w:p w14:paraId="24BBED70" w14:textId="77777777" w:rsidR="004537C2" w:rsidRPr="00AF1E04"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Gyms, health clubs and sporting activity providers</w:t>
            </w:r>
          </w:p>
          <w:p w14:paraId="5890B767"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Hairdressers, barbers and beauty salons</w:t>
            </w:r>
          </w:p>
          <w:p w14:paraId="42D8E2D4"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t>Hotels, restaurants, cafés and pubs</w:t>
            </w:r>
          </w:p>
          <w:p w14:paraId="1582B4E3" w14:textId="77777777" w:rsidR="004537C2" w:rsidRPr="00E33148"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E33148">
              <w:rPr>
                <w:rFonts w:cs="Arial"/>
              </w:rPr>
              <w:lastRenderedPageBreak/>
              <w:t>Theatres and other entertainment venues</w:t>
            </w:r>
          </w:p>
          <w:p w14:paraId="1BF8FCAE" w14:textId="77777777" w:rsidR="004537C2" w:rsidRDefault="004537C2" w:rsidP="004E735B">
            <w:pPr>
              <w:numPr>
                <w:ilvl w:val="2"/>
                <w:numId w:val="41"/>
              </w:numPr>
              <w:tabs>
                <w:tab w:val="clear" w:pos="720"/>
                <w:tab w:val="clear" w:pos="1440"/>
                <w:tab w:val="clear" w:pos="2160"/>
                <w:tab w:val="clear" w:pos="2880"/>
                <w:tab w:val="clear" w:pos="4680"/>
                <w:tab w:val="clear" w:pos="5400"/>
                <w:tab w:val="clear" w:pos="9000"/>
              </w:tabs>
              <w:spacing w:line="240" w:lineRule="auto"/>
              <w:ind w:firstLine="491"/>
              <w:jc w:val="left"/>
              <w:rPr>
                <w:rFonts w:cs="Arial"/>
              </w:rPr>
            </w:pPr>
            <w:r w:rsidRPr="00AF1E04">
              <w:rPr>
                <w:rFonts w:cs="Arial"/>
              </w:rPr>
              <w:t>Designers and manufacturers of goods – who are only covered in specific circumstances.</w:t>
            </w:r>
          </w:p>
          <w:p w14:paraId="52622215" w14:textId="77777777" w:rsidR="007401C7" w:rsidRPr="00AF1E04" w:rsidRDefault="007401C7" w:rsidP="007401C7">
            <w:pPr>
              <w:tabs>
                <w:tab w:val="clear" w:pos="720"/>
                <w:tab w:val="clear" w:pos="1440"/>
                <w:tab w:val="clear" w:pos="2160"/>
                <w:tab w:val="clear" w:pos="2880"/>
                <w:tab w:val="clear" w:pos="4680"/>
                <w:tab w:val="clear" w:pos="5400"/>
                <w:tab w:val="clear" w:pos="9000"/>
              </w:tabs>
              <w:spacing w:line="240" w:lineRule="auto"/>
              <w:ind w:left="851"/>
              <w:jc w:val="left"/>
              <w:rPr>
                <w:rFonts w:cs="Arial"/>
              </w:rPr>
            </w:pPr>
          </w:p>
        </w:tc>
      </w:tr>
      <w:tr w:rsidR="004537C2" w:rsidRPr="00CA132E" w14:paraId="6D67A4C2" w14:textId="77777777" w:rsidTr="004E735B">
        <w:trPr>
          <w:trHeight w:val="703"/>
        </w:trPr>
        <w:tc>
          <w:tcPr>
            <w:tcW w:w="5000" w:type="pct"/>
            <w:gridSpan w:val="2"/>
            <w:shd w:val="clear" w:color="auto" w:fill="92CDDC"/>
            <w:vAlign w:val="center"/>
          </w:tcPr>
          <w:p w14:paraId="6AF8FF51" w14:textId="77777777" w:rsidR="004537C2" w:rsidRPr="00CA132E" w:rsidRDefault="004537C2" w:rsidP="004E735B">
            <w:pPr>
              <w:pStyle w:val="Heading2"/>
              <w:rPr>
                <w:rFonts w:cs="Arial"/>
              </w:rPr>
            </w:pPr>
            <w:bookmarkStart w:id="120" w:name="_Toc457400199"/>
            <w:r w:rsidRPr="00CA132E">
              <w:rPr>
                <w:rFonts w:cs="Arial"/>
              </w:rPr>
              <w:lastRenderedPageBreak/>
              <w:t>3.3. Corporate Reporting and Public Communications - What type of reporting and public communications by business enterprises on how they address their human rights impacts is required by law?</w:t>
            </w:r>
            <w:bookmarkEnd w:id="120"/>
          </w:p>
        </w:tc>
      </w:tr>
      <w:tr w:rsidR="004537C2" w:rsidRPr="00CA132E" w14:paraId="6AA092DA" w14:textId="77777777" w:rsidTr="004E735B">
        <w:tc>
          <w:tcPr>
            <w:tcW w:w="2500" w:type="pct"/>
            <w:shd w:val="clear" w:color="auto" w:fill="EEECE1"/>
          </w:tcPr>
          <w:p w14:paraId="3C289AB1" w14:textId="77777777" w:rsidR="004537C2" w:rsidRPr="0085089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850895">
              <w:rPr>
                <w:rFonts w:cs="Arial"/>
                <w:b/>
              </w:rPr>
              <w:t>Indicators</w:t>
            </w:r>
          </w:p>
        </w:tc>
        <w:tc>
          <w:tcPr>
            <w:tcW w:w="2500" w:type="pct"/>
            <w:shd w:val="clear" w:color="auto" w:fill="EEECE1"/>
          </w:tcPr>
          <w:p w14:paraId="7CC347A5" w14:textId="77777777" w:rsidR="004537C2" w:rsidRPr="0085089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850895">
              <w:rPr>
                <w:rFonts w:cs="Arial"/>
                <w:b/>
              </w:rPr>
              <w:t>Scoping Questions</w:t>
            </w:r>
          </w:p>
        </w:tc>
      </w:tr>
      <w:tr w:rsidR="004537C2" w:rsidRPr="00CA132E" w14:paraId="2842C6BF" w14:textId="77777777" w:rsidTr="004E735B">
        <w:trPr>
          <w:trHeight w:val="1100"/>
        </w:trPr>
        <w:tc>
          <w:tcPr>
            <w:tcW w:w="2500" w:type="pct"/>
            <w:shd w:val="clear" w:color="auto" w:fill="EEECE1"/>
          </w:tcPr>
          <w:p w14:paraId="2D2EB699" w14:textId="77777777" w:rsidR="004537C2" w:rsidRPr="00850895" w:rsidRDefault="004537C2" w:rsidP="004E735B">
            <w:pPr>
              <w:pStyle w:val="Heading3"/>
              <w:rPr>
                <w:rFonts w:cs="Arial"/>
                <w:b w:val="0"/>
              </w:rPr>
            </w:pPr>
            <w:bookmarkStart w:id="121" w:name="_Toc457400200"/>
            <w:r w:rsidRPr="00850895">
              <w:rPr>
                <w:rFonts w:cs="Arial"/>
                <w:b w:val="0"/>
              </w:rPr>
              <w:t>Financial Reporting</w:t>
            </w:r>
            <w:bookmarkEnd w:id="121"/>
          </w:p>
          <w:p w14:paraId="741FD9A8" w14:textId="77777777" w:rsidR="004537C2" w:rsidRPr="00850895" w:rsidRDefault="004537C2" w:rsidP="004E735B">
            <w:pPr>
              <w:pStyle w:val="Heading3"/>
              <w:rPr>
                <w:rFonts w:cs="Arial"/>
                <w:b w:val="0"/>
              </w:rPr>
            </w:pPr>
          </w:p>
          <w:p w14:paraId="04EDE637" w14:textId="77777777" w:rsidR="004537C2" w:rsidRPr="00850895" w:rsidRDefault="004537C2" w:rsidP="004E735B">
            <w:pPr>
              <w:pStyle w:val="Heading3"/>
              <w:rPr>
                <w:rFonts w:cs="Arial"/>
                <w:b w:val="0"/>
              </w:rPr>
            </w:pPr>
          </w:p>
        </w:tc>
        <w:tc>
          <w:tcPr>
            <w:tcW w:w="2500" w:type="pct"/>
            <w:shd w:val="clear" w:color="auto" w:fill="EEECE1"/>
          </w:tcPr>
          <w:p w14:paraId="35A579EA" w14:textId="77777777" w:rsidR="004537C2" w:rsidRPr="0085089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850895">
              <w:rPr>
                <w:rFonts w:cs="Arial"/>
              </w:rPr>
              <w:t>Is corporate financial reporting required the State? Is the law clarifying that, in some cases, human rights impacts are “material” to the economic performance of the reporting company?</w:t>
            </w:r>
          </w:p>
        </w:tc>
      </w:tr>
      <w:tr w:rsidR="004537C2" w:rsidRPr="00CA132E" w14:paraId="4054FF3E" w14:textId="77777777" w:rsidTr="004E735B">
        <w:trPr>
          <w:trHeight w:val="1125"/>
        </w:trPr>
        <w:tc>
          <w:tcPr>
            <w:tcW w:w="2500" w:type="pct"/>
            <w:shd w:val="clear" w:color="auto" w:fill="EEECE1"/>
          </w:tcPr>
          <w:p w14:paraId="24CF64D4" w14:textId="77777777" w:rsidR="004537C2" w:rsidRPr="00850895" w:rsidRDefault="004537C2" w:rsidP="004E735B">
            <w:pPr>
              <w:pStyle w:val="Heading3"/>
              <w:rPr>
                <w:rFonts w:cs="Arial"/>
                <w:b w:val="0"/>
              </w:rPr>
            </w:pPr>
            <w:bookmarkStart w:id="122" w:name="_Toc457400201"/>
            <w:r w:rsidRPr="00850895">
              <w:rPr>
                <w:rFonts w:cs="Arial"/>
                <w:b w:val="0"/>
              </w:rPr>
              <w:t>Non-Financial Reporting</w:t>
            </w:r>
            <w:bookmarkEnd w:id="122"/>
          </w:p>
          <w:p w14:paraId="435BF1E1" w14:textId="77777777" w:rsidR="004537C2" w:rsidRPr="00850895" w:rsidRDefault="004537C2" w:rsidP="004E735B">
            <w:pPr>
              <w:pStyle w:val="Heading3"/>
              <w:rPr>
                <w:rFonts w:cs="Arial"/>
                <w:b w:val="0"/>
              </w:rPr>
            </w:pPr>
          </w:p>
          <w:p w14:paraId="395B2EEA" w14:textId="77777777" w:rsidR="004537C2" w:rsidRPr="00850895" w:rsidRDefault="004537C2" w:rsidP="004E735B">
            <w:pPr>
              <w:pStyle w:val="Heading3"/>
              <w:rPr>
                <w:rFonts w:cs="Arial"/>
                <w:b w:val="0"/>
              </w:rPr>
            </w:pPr>
          </w:p>
        </w:tc>
        <w:tc>
          <w:tcPr>
            <w:tcW w:w="2500" w:type="pct"/>
            <w:shd w:val="clear" w:color="auto" w:fill="EEECE1"/>
          </w:tcPr>
          <w:p w14:paraId="7A23893E" w14:textId="77777777" w:rsidR="004537C2" w:rsidRPr="0085089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850895">
              <w:rPr>
                <w:rFonts w:cs="Arial"/>
              </w:rPr>
              <w:t>Is corporate non-financial reporting required and enforced by the State? Is the law clarifying that, in some cases, human rights impacts are “material” to the performance and operations of the reporting company?</w:t>
            </w:r>
          </w:p>
        </w:tc>
      </w:tr>
      <w:tr w:rsidR="004537C2" w:rsidRPr="00CA132E" w14:paraId="771BD268" w14:textId="77777777" w:rsidTr="004E735B">
        <w:trPr>
          <w:trHeight w:val="1679"/>
        </w:trPr>
        <w:tc>
          <w:tcPr>
            <w:tcW w:w="2500" w:type="pct"/>
            <w:shd w:val="clear" w:color="auto" w:fill="EEECE1"/>
          </w:tcPr>
          <w:p w14:paraId="17D0C0C6" w14:textId="77777777" w:rsidR="004537C2" w:rsidRPr="00850895" w:rsidRDefault="004537C2" w:rsidP="004E735B">
            <w:pPr>
              <w:pStyle w:val="Heading3"/>
              <w:rPr>
                <w:rFonts w:cs="Arial"/>
                <w:b w:val="0"/>
              </w:rPr>
            </w:pPr>
            <w:bookmarkStart w:id="123" w:name="_Toc457400202"/>
            <w:r w:rsidRPr="00850895">
              <w:rPr>
                <w:rFonts w:cs="Arial"/>
                <w:b w:val="0"/>
              </w:rPr>
              <w:t>Public Consultations</w:t>
            </w:r>
            <w:bookmarkEnd w:id="123"/>
          </w:p>
          <w:p w14:paraId="3E8017D7" w14:textId="77777777" w:rsidR="004537C2" w:rsidRPr="00850895" w:rsidRDefault="004537C2" w:rsidP="004E735B">
            <w:pPr>
              <w:pStyle w:val="Heading3"/>
              <w:rPr>
                <w:rFonts w:cs="Arial"/>
                <w:b w:val="0"/>
              </w:rPr>
            </w:pPr>
          </w:p>
          <w:p w14:paraId="531F5784" w14:textId="77777777" w:rsidR="004537C2" w:rsidRPr="00850895" w:rsidRDefault="004537C2" w:rsidP="004E735B">
            <w:pPr>
              <w:pStyle w:val="Heading3"/>
              <w:rPr>
                <w:rFonts w:cs="Arial"/>
                <w:b w:val="0"/>
              </w:rPr>
            </w:pPr>
          </w:p>
          <w:p w14:paraId="746D3692" w14:textId="77777777" w:rsidR="004537C2" w:rsidRPr="00850895" w:rsidRDefault="004537C2" w:rsidP="004E735B">
            <w:pPr>
              <w:pStyle w:val="Heading3"/>
              <w:rPr>
                <w:rFonts w:cs="Arial"/>
                <w:b w:val="0"/>
              </w:rPr>
            </w:pPr>
          </w:p>
        </w:tc>
        <w:tc>
          <w:tcPr>
            <w:tcW w:w="2500" w:type="pct"/>
            <w:shd w:val="clear" w:color="auto" w:fill="EEECE1"/>
          </w:tcPr>
          <w:p w14:paraId="1CD37428" w14:textId="77777777" w:rsidR="004537C2" w:rsidRPr="0085089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850895">
              <w:rPr>
                <w:rFonts w:cs="Arial"/>
              </w:rPr>
              <w:t>Are there legal requirements for companies to have public consultations before, during, and after the commencement of a major project that may impact local communities? Is there a requirement for the free, prior, and informed consent (FPIC) of impacted communities? Is there a mandatory public release of environmental and social impact assessments by companies?</w:t>
            </w:r>
          </w:p>
        </w:tc>
      </w:tr>
      <w:tr w:rsidR="004537C2" w:rsidRPr="00CA132E" w14:paraId="4646AFA6" w14:textId="77777777" w:rsidTr="004E735B">
        <w:trPr>
          <w:trHeight w:val="710"/>
        </w:trPr>
        <w:tc>
          <w:tcPr>
            <w:tcW w:w="2500" w:type="pct"/>
            <w:shd w:val="clear" w:color="auto" w:fill="EEECE1"/>
          </w:tcPr>
          <w:p w14:paraId="0163E29C" w14:textId="77777777" w:rsidR="004537C2" w:rsidRPr="00850895" w:rsidRDefault="004537C2" w:rsidP="004E735B">
            <w:pPr>
              <w:pStyle w:val="Heading3"/>
              <w:rPr>
                <w:rFonts w:cs="Arial"/>
                <w:b w:val="0"/>
              </w:rPr>
            </w:pPr>
            <w:bookmarkStart w:id="124" w:name="_Toc457400203"/>
            <w:r w:rsidRPr="00850895">
              <w:rPr>
                <w:rFonts w:cs="Arial"/>
                <w:b w:val="0"/>
              </w:rPr>
              <w:t>Other Public Communications</w:t>
            </w:r>
            <w:bookmarkEnd w:id="124"/>
          </w:p>
        </w:tc>
        <w:tc>
          <w:tcPr>
            <w:tcW w:w="2500" w:type="pct"/>
            <w:shd w:val="clear" w:color="auto" w:fill="EEECE1"/>
          </w:tcPr>
          <w:p w14:paraId="6FF933D7" w14:textId="77777777" w:rsidR="004537C2" w:rsidRPr="0085089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850895">
              <w:rPr>
                <w:rFonts w:cs="Arial"/>
              </w:rPr>
              <w:t>Are there any other legal requirements on companies in terms of public communications?</w:t>
            </w:r>
          </w:p>
        </w:tc>
      </w:tr>
      <w:tr w:rsidR="004537C2" w:rsidRPr="00CA132E" w14:paraId="7FCD4DD5" w14:textId="77777777" w:rsidTr="004E735B">
        <w:tc>
          <w:tcPr>
            <w:tcW w:w="5000" w:type="pct"/>
            <w:gridSpan w:val="2"/>
            <w:shd w:val="clear" w:color="auto" w:fill="808080"/>
            <w:vAlign w:val="center"/>
          </w:tcPr>
          <w:p w14:paraId="20CD51F1" w14:textId="77777777" w:rsidR="004537C2" w:rsidRPr="00F62623"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F62623">
              <w:rPr>
                <w:rFonts w:cs="Arial"/>
                <w:b/>
              </w:rPr>
              <w:t>Implementation Status</w:t>
            </w:r>
          </w:p>
        </w:tc>
      </w:tr>
      <w:tr w:rsidR="004537C2" w:rsidRPr="00CA132E" w14:paraId="672E0ABA" w14:textId="77777777" w:rsidTr="004E735B">
        <w:tc>
          <w:tcPr>
            <w:tcW w:w="5000" w:type="pct"/>
            <w:gridSpan w:val="2"/>
            <w:shd w:val="clear" w:color="auto" w:fill="FFFFFF"/>
            <w:vAlign w:val="center"/>
          </w:tcPr>
          <w:p w14:paraId="022FE8EE" w14:textId="39F0188C" w:rsidR="004537C2" w:rsidRPr="00AF1E04" w:rsidRDefault="004537C2" w:rsidP="004E735B">
            <w:p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rPr>
              <w:t>Under the Companies Act 2006</w:t>
            </w:r>
            <w:r w:rsidRPr="00AF1E04">
              <w:rPr>
                <w:rFonts w:cs="Arial"/>
              </w:rPr>
              <w:t xml:space="preserve"> </w:t>
            </w:r>
            <w:r w:rsidRPr="00AF1E04">
              <w:rPr>
                <w:rFonts w:cs="Arial"/>
                <w:szCs w:val="24"/>
              </w:rPr>
              <w:t xml:space="preserve">quoted companies must provide reports on the environmental, employees and social, community and human rights consequences of their </w:t>
            </w:r>
            <w:r w:rsidR="0028644B">
              <w:rPr>
                <w:rFonts w:cs="Arial"/>
                <w:szCs w:val="24"/>
              </w:rPr>
              <w:t xml:space="preserve">activities which may affect </w:t>
            </w:r>
            <w:r w:rsidRPr="0028644B">
              <w:rPr>
                <w:rFonts w:cs="Arial"/>
                <w:szCs w:val="24"/>
              </w:rPr>
              <w:t xml:space="preserve">their </w:t>
            </w:r>
            <w:r w:rsidR="0028644B" w:rsidRPr="0028644B">
              <w:rPr>
                <w:rFonts w:cs="Arial"/>
                <w:szCs w:val="24"/>
              </w:rPr>
              <w:t xml:space="preserve">economic </w:t>
            </w:r>
            <w:r w:rsidRPr="0028644B">
              <w:rPr>
                <w:rFonts w:cs="Arial"/>
                <w:szCs w:val="24"/>
              </w:rPr>
              <w:t>performance</w:t>
            </w:r>
            <w:r w:rsidRPr="00AF1E04">
              <w:rPr>
                <w:rFonts w:cs="Arial"/>
                <w:szCs w:val="24"/>
              </w:rPr>
              <w:t xml:space="preserve"> (</w:t>
            </w:r>
            <w:r w:rsidRPr="00221372">
              <w:rPr>
                <w:rFonts w:cs="Arial"/>
                <w:szCs w:val="24"/>
              </w:rPr>
              <w:t>s41</w:t>
            </w:r>
            <w:r>
              <w:rPr>
                <w:rFonts w:cs="Arial"/>
                <w:szCs w:val="24"/>
              </w:rPr>
              <w:t>7</w:t>
            </w:r>
            <w:r w:rsidRPr="00221372">
              <w:rPr>
                <w:rFonts w:cs="Arial"/>
                <w:szCs w:val="24"/>
              </w:rPr>
              <w:t xml:space="preserve"> of Act).</w:t>
            </w:r>
          </w:p>
          <w:p w14:paraId="0307B261" w14:textId="77777777" w:rsidR="004537C2" w:rsidRPr="00AF1E04" w:rsidRDefault="004537C2" w:rsidP="004E735B">
            <w:pPr>
              <w:tabs>
                <w:tab w:val="clear" w:pos="720"/>
                <w:tab w:val="clear" w:pos="1440"/>
                <w:tab w:val="clear" w:pos="2160"/>
                <w:tab w:val="clear" w:pos="2880"/>
                <w:tab w:val="clear" w:pos="4680"/>
                <w:tab w:val="clear" w:pos="5400"/>
                <w:tab w:val="clear" w:pos="9000"/>
              </w:tabs>
              <w:spacing w:line="240" w:lineRule="auto"/>
              <w:rPr>
                <w:rFonts w:cs="Arial"/>
                <w:szCs w:val="24"/>
              </w:rPr>
            </w:pPr>
          </w:p>
          <w:p w14:paraId="5952E464" w14:textId="06A0D650" w:rsidR="004537C2" w:rsidRPr="00AF1E04" w:rsidRDefault="004537C2" w:rsidP="004E735B">
            <w:pPr>
              <w:pStyle w:val="LightGrid-Accent31"/>
              <w:tabs>
                <w:tab w:val="clear" w:pos="720"/>
                <w:tab w:val="left" w:pos="284"/>
              </w:tabs>
              <w:ind w:left="0"/>
              <w:rPr>
                <w:rFonts w:cs="Arial"/>
                <w:color w:val="1F497D"/>
              </w:rPr>
            </w:pPr>
            <w:r w:rsidRPr="009B0312">
              <w:rPr>
                <w:rFonts w:cs="Arial"/>
                <w:color w:val="0070C0"/>
              </w:rPr>
              <w:t xml:space="preserve">The Town and Country Planning (Environmental Impact Assessment) (Scotland) Regulations 2011 prohibit the granting of planning permission without consideration of an </w:t>
            </w:r>
            <w:proofErr w:type="spellStart"/>
            <w:r w:rsidRPr="009B0312">
              <w:rPr>
                <w:rFonts w:cs="Arial"/>
                <w:color w:val="0070C0"/>
              </w:rPr>
              <w:t>EIA</w:t>
            </w:r>
            <w:proofErr w:type="spellEnd"/>
            <w:r w:rsidR="00880339" w:rsidRPr="009B0312">
              <w:rPr>
                <w:rFonts w:cs="Arial"/>
                <w:color w:val="0070C0"/>
              </w:rPr>
              <w:t xml:space="preserve"> for certain developments likely to have a significant effect on the environment.</w:t>
            </w:r>
          </w:p>
          <w:p w14:paraId="0AB5453E" w14:textId="7071522E"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tc>
      </w:tr>
      <w:tr w:rsidR="004537C2" w:rsidRPr="00CA132E" w14:paraId="46170D71" w14:textId="77777777" w:rsidTr="004E735B">
        <w:trPr>
          <w:trHeight w:val="703"/>
        </w:trPr>
        <w:tc>
          <w:tcPr>
            <w:tcW w:w="5000" w:type="pct"/>
            <w:gridSpan w:val="2"/>
            <w:tcBorders>
              <w:bottom w:val="single" w:sz="4" w:space="0" w:color="auto"/>
            </w:tcBorders>
            <w:shd w:val="clear" w:color="auto" w:fill="92CDDC"/>
            <w:vAlign w:val="center"/>
          </w:tcPr>
          <w:p w14:paraId="209D1ABA" w14:textId="77777777" w:rsidR="004537C2" w:rsidRPr="00CA132E" w:rsidRDefault="004537C2" w:rsidP="004E735B">
            <w:pPr>
              <w:pStyle w:val="Heading2"/>
              <w:rPr>
                <w:rFonts w:cs="Arial"/>
              </w:rPr>
            </w:pPr>
            <w:bookmarkStart w:id="125" w:name="_Toc457400204"/>
            <w:r w:rsidRPr="00CA132E">
              <w:rPr>
                <w:rFonts w:cs="Arial"/>
              </w:rPr>
              <w:lastRenderedPageBreak/>
              <w:t>3.4. Guidance and Incentives</w:t>
            </w:r>
            <w:r w:rsidR="00EF636C">
              <w:rPr>
                <w:rFonts w:cs="Arial"/>
              </w:rPr>
              <w:t>.</w:t>
            </w:r>
            <w:r w:rsidRPr="00CA132E">
              <w:rPr>
                <w:rFonts w:cs="Arial"/>
              </w:rPr>
              <w:t xml:space="preserve"> Does the State provide guidance and incentives for companies in terms of business respect for human rights?</w:t>
            </w:r>
            <w:bookmarkEnd w:id="125"/>
          </w:p>
        </w:tc>
      </w:tr>
      <w:tr w:rsidR="004537C2" w:rsidRPr="00CA132E" w14:paraId="1949C7FB" w14:textId="77777777" w:rsidTr="004E735B">
        <w:tc>
          <w:tcPr>
            <w:tcW w:w="2500" w:type="pct"/>
            <w:shd w:val="clear" w:color="auto" w:fill="EEECE1"/>
          </w:tcPr>
          <w:p w14:paraId="7D6B778C"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1601B1">
              <w:rPr>
                <w:rFonts w:cs="Arial"/>
                <w:b/>
              </w:rPr>
              <w:t>Indicators</w:t>
            </w:r>
          </w:p>
        </w:tc>
        <w:tc>
          <w:tcPr>
            <w:tcW w:w="2500" w:type="pct"/>
            <w:shd w:val="clear" w:color="auto" w:fill="EEECE1"/>
          </w:tcPr>
          <w:p w14:paraId="1ED62B59"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1601B1">
              <w:rPr>
                <w:rFonts w:cs="Arial"/>
                <w:b/>
              </w:rPr>
              <w:t>Scoping Questions</w:t>
            </w:r>
          </w:p>
        </w:tc>
      </w:tr>
      <w:tr w:rsidR="004537C2" w:rsidRPr="00CA132E" w14:paraId="5063F9B8" w14:textId="77777777" w:rsidTr="004E735B">
        <w:trPr>
          <w:trHeight w:val="1692"/>
        </w:trPr>
        <w:tc>
          <w:tcPr>
            <w:tcW w:w="2500" w:type="pct"/>
            <w:shd w:val="clear" w:color="auto" w:fill="EEECE1"/>
          </w:tcPr>
          <w:p w14:paraId="3E89A912" w14:textId="77777777" w:rsidR="004537C2" w:rsidRPr="001601B1" w:rsidRDefault="004537C2" w:rsidP="004E735B">
            <w:pPr>
              <w:pStyle w:val="Heading3"/>
              <w:rPr>
                <w:rFonts w:cs="Arial"/>
                <w:b w:val="0"/>
              </w:rPr>
            </w:pPr>
            <w:bookmarkStart w:id="126" w:name="_Toc457400205"/>
            <w:r w:rsidRPr="001601B1">
              <w:rPr>
                <w:rFonts w:cs="Arial"/>
                <w:b w:val="0"/>
              </w:rPr>
              <w:t>Guidance based on industry sectors, human rights issues and company size</w:t>
            </w:r>
            <w:bookmarkEnd w:id="126"/>
          </w:p>
          <w:p w14:paraId="4227FCEB" w14:textId="77777777" w:rsidR="004537C2" w:rsidRPr="001601B1" w:rsidRDefault="004537C2" w:rsidP="004E735B">
            <w:pPr>
              <w:pStyle w:val="Heading3"/>
              <w:rPr>
                <w:rFonts w:cs="Arial"/>
                <w:b w:val="0"/>
              </w:rPr>
            </w:pPr>
          </w:p>
          <w:p w14:paraId="131E93FF" w14:textId="77777777" w:rsidR="004537C2" w:rsidRPr="001601B1" w:rsidRDefault="004537C2" w:rsidP="004E735B">
            <w:pPr>
              <w:pStyle w:val="Heading3"/>
              <w:rPr>
                <w:rFonts w:cs="Arial"/>
                <w:b w:val="0"/>
              </w:rPr>
            </w:pPr>
          </w:p>
        </w:tc>
        <w:tc>
          <w:tcPr>
            <w:tcW w:w="2500" w:type="pct"/>
            <w:shd w:val="clear" w:color="auto" w:fill="EEECE1"/>
          </w:tcPr>
          <w:p w14:paraId="17206233" w14:textId="3FE08A5D"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1601B1">
              <w:rPr>
                <w:rFonts w:cs="Arial"/>
              </w:rPr>
              <w:t>Has the State developed guidance for businesses on respecting human rights that is appropriate to different industry sectors (for example, high-risk sectors such as extractives), particular human rights issues (for example, working conditions, discrimination), and different types of corporations (for example, MNEs</w:t>
            </w:r>
            <w:r w:rsidR="004003CF">
              <w:rPr>
                <w:rFonts w:cs="Arial"/>
              </w:rPr>
              <w:t xml:space="preserve"> (Multinational Enterprises)</w:t>
            </w:r>
            <w:r w:rsidRPr="001601B1">
              <w:rPr>
                <w:rFonts w:cs="Arial"/>
              </w:rPr>
              <w:t>, SMEs)?</w:t>
            </w:r>
          </w:p>
        </w:tc>
      </w:tr>
      <w:tr w:rsidR="004537C2" w:rsidRPr="00CA132E" w14:paraId="7BA1EF84" w14:textId="77777777" w:rsidTr="004E735B">
        <w:trPr>
          <w:trHeight w:val="1119"/>
        </w:trPr>
        <w:tc>
          <w:tcPr>
            <w:tcW w:w="2500" w:type="pct"/>
            <w:shd w:val="clear" w:color="auto" w:fill="EEECE1"/>
          </w:tcPr>
          <w:p w14:paraId="266FF4B7" w14:textId="77777777" w:rsidR="004537C2" w:rsidRPr="001601B1" w:rsidRDefault="004537C2" w:rsidP="004E735B">
            <w:pPr>
              <w:pStyle w:val="Heading3"/>
              <w:rPr>
                <w:rFonts w:cs="Arial"/>
                <w:b w:val="0"/>
              </w:rPr>
            </w:pPr>
            <w:bookmarkStart w:id="127" w:name="_Toc457400206"/>
            <w:r w:rsidRPr="001601B1">
              <w:rPr>
                <w:rFonts w:cs="Arial"/>
                <w:b w:val="0"/>
              </w:rPr>
              <w:t>Guidance on expected outcomes and best practice</w:t>
            </w:r>
            <w:bookmarkEnd w:id="127"/>
          </w:p>
          <w:p w14:paraId="300BE766" w14:textId="77777777" w:rsidR="004537C2" w:rsidRPr="001601B1" w:rsidRDefault="004537C2" w:rsidP="004E735B">
            <w:pPr>
              <w:pStyle w:val="Heading3"/>
              <w:rPr>
                <w:rFonts w:cs="Arial"/>
                <w:b w:val="0"/>
              </w:rPr>
            </w:pPr>
          </w:p>
        </w:tc>
        <w:tc>
          <w:tcPr>
            <w:tcW w:w="2500" w:type="pct"/>
            <w:shd w:val="clear" w:color="auto" w:fill="EEECE1"/>
          </w:tcPr>
          <w:p w14:paraId="53B90281"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1601B1">
              <w:rPr>
                <w:rFonts w:cs="Arial"/>
              </w:rPr>
              <w:t>Has the State provided indicators of expected human rights outcomes, information regarding relevant national laws and regulations, and examples of best practice and due diligence methods?</w:t>
            </w:r>
          </w:p>
        </w:tc>
      </w:tr>
      <w:tr w:rsidR="004537C2" w:rsidRPr="00CA132E" w14:paraId="5722AC55" w14:textId="77777777" w:rsidTr="004E735B">
        <w:trPr>
          <w:trHeight w:val="975"/>
        </w:trPr>
        <w:tc>
          <w:tcPr>
            <w:tcW w:w="2500" w:type="pct"/>
            <w:shd w:val="clear" w:color="auto" w:fill="EEECE1"/>
          </w:tcPr>
          <w:p w14:paraId="0E6EA74C" w14:textId="77777777" w:rsidR="004537C2" w:rsidRPr="001601B1" w:rsidRDefault="004537C2" w:rsidP="004E735B">
            <w:pPr>
              <w:pStyle w:val="Heading3"/>
              <w:rPr>
                <w:rFonts w:cs="Arial"/>
                <w:b w:val="0"/>
              </w:rPr>
            </w:pPr>
            <w:bookmarkStart w:id="128" w:name="_Toc457400207"/>
            <w:r w:rsidRPr="001601B1">
              <w:rPr>
                <w:rFonts w:cs="Arial"/>
                <w:b w:val="0"/>
              </w:rPr>
              <w:t>Incentives</w:t>
            </w:r>
            <w:bookmarkEnd w:id="128"/>
          </w:p>
          <w:p w14:paraId="4614CA54"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26A2C971"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2500" w:type="pct"/>
            <w:shd w:val="clear" w:color="auto" w:fill="EEECE1"/>
          </w:tcPr>
          <w:p w14:paraId="4E16AE1F"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1601B1">
              <w:rPr>
                <w:rFonts w:cs="Arial"/>
              </w:rPr>
              <w:t>Has the State provided incentives for business respect for human rights, such as favourable treatment following non-mandatory self-reporting by companies of human rights policies and practices?</w:t>
            </w:r>
          </w:p>
        </w:tc>
      </w:tr>
      <w:tr w:rsidR="004537C2" w:rsidRPr="00CA132E" w14:paraId="1A008B15" w14:textId="77777777" w:rsidTr="004E735B">
        <w:tc>
          <w:tcPr>
            <w:tcW w:w="5000" w:type="pct"/>
            <w:gridSpan w:val="2"/>
            <w:shd w:val="clear" w:color="auto" w:fill="808080"/>
            <w:vAlign w:val="center"/>
          </w:tcPr>
          <w:p w14:paraId="683A273F" w14:textId="77777777" w:rsidR="004537C2" w:rsidRPr="00EF636C"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EF636C">
              <w:rPr>
                <w:rFonts w:cs="Arial"/>
                <w:b/>
              </w:rPr>
              <w:t>Implementation Status</w:t>
            </w:r>
          </w:p>
        </w:tc>
      </w:tr>
      <w:tr w:rsidR="004537C2" w:rsidRPr="00CA132E" w14:paraId="5A5AE406" w14:textId="77777777" w:rsidTr="004E735B">
        <w:tc>
          <w:tcPr>
            <w:tcW w:w="5000" w:type="pct"/>
            <w:gridSpan w:val="2"/>
            <w:shd w:val="clear" w:color="auto" w:fill="FFFFFF"/>
            <w:vAlign w:val="center"/>
          </w:tcPr>
          <w:p w14:paraId="21E46D63"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1601B1">
              <w:rPr>
                <w:rFonts w:cs="Arial"/>
                <w:b/>
              </w:rPr>
              <w:t>Industry Sectors</w:t>
            </w:r>
          </w:p>
          <w:p w14:paraId="534530C0" w14:textId="371B315A"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i/>
              </w:rPr>
            </w:pPr>
            <w:r w:rsidRPr="006B18FA">
              <w:rPr>
                <w:rFonts w:cs="Arial"/>
                <w:i/>
              </w:rPr>
              <w:t>See Section 3.2</w:t>
            </w:r>
            <w:r w:rsidR="00EF636C" w:rsidRPr="006B18FA">
              <w:rPr>
                <w:rFonts w:cs="Arial"/>
                <w:i/>
              </w:rPr>
              <w:t>.</w:t>
            </w:r>
          </w:p>
          <w:p w14:paraId="206C2206"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6F6205B6"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Labour</w:t>
            </w:r>
          </w:p>
          <w:p w14:paraId="1E82068A" w14:textId="22256515" w:rsidR="004537C2" w:rsidRPr="00CA132E" w:rsidRDefault="004537C2" w:rsidP="006B18FA">
            <w:pPr>
              <w:tabs>
                <w:tab w:val="clear" w:pos="720"/>
                <w:tab w:val="clear" w:pos="1440"/>
                <w:tab w:val="clear" w:pos="2160"/>
                <w:tab w:val="clear" w:pos="2880"/>
                <w:tab w:val="clear" w:pos="4680"/>
                <w:tab w:val="clear" w:pos="5400"/>
                <w:tab w:val="clear" w:pos="9000"/>
              </w:tabs>
              <w:spacing w:line="240" w:lineRule="auto"/>
              <w:rPr>
                <w:rFonts w:asciiTheme="majorHAnsi" w:eastAsiaTheme="majorEastAsia" w:hAnsiTheme="majorHAnsi" w:cs="Arial"/>
                <w:b/>
                <w:i/>
                <w:iCs/>
                <w:color w:val="243F60" w:themeColor="accent1" w:themeShade="7F"/>
              </w:rPr>
            </w:pPr>
            <w:r w:rsidRPr="00CA132E">
              <w:rPr>
                <w:rFonts w:cs="Arial"/>
              </w:rPr>
              <w:t xml:space="preserve">The </w:t>
            </w:r>
            <w:r w:rsidR="00147143">
              <w:rPr>
                <w:rFonts w:cs="Arial"/>
              </w:rPr>
              <w:t>Equality and Human Rights Commission</w:t>
            </w:r>
            <w:r w:rsidRPr="00CA132E">
              <w:rPr>
                <w:rFonts w:cs="Arial"/>
              </w:rPr>
              <w:t xml:space="preserve"> has produced a Statutory Code</w:t>
            </w:r>
            <w:r w:rsidRPr="00CA132E">
              <w:rPr>
                <w:rStyle w:val="EndnoteReference"/>
                <w:rFonts w:cs="Arial"/>
              </w:rPr>
              <w:endnoteReference w:id="140"/>
            </w:r>
            <w:r w:rsidRPr="00CA132E">
              <w:rPr>
                <w:rFonts w:cs="Arial"/>
              </w:rPr>
              <w:t xml:space="preserve"> of practice for employers</w:t>
            </w:r>
            <w:r w:rsidR="00147143">
              <w:rPr>
                <w:rFonts w:cs="Arial"/>
              </w:rPr>
              <w:t>,</w:t>
            </w:r>
            <w:r w:rsidRPr="00CA132E">
              <w:rPr>
                <w:rFonts w:cs="Arial"/>
              </w:rPr>
              <w:t xml:space="preserve"> which can be used in Tribunal </w:t>
            </w:r>
            <w:r w:rsidR="00147143">
              <w:rPr>
                <w:rFonts w:cs="Arial"/>
              </w:rPr>
              <w:t>c</w:t>
            </w:r>
            <w:r w:rsidR="00147143" w:rsidRPr="00CA132E">
              <w:rPr>
                <w:rFonts w:cs="Arial"/>
              </w:rPr>
              <w:t>ases</w:t>
            </w:r>
            <w:r w:rsidR="006B14DB">
              <w:rPr>
                <w:rFonts w:cs="Arial"/>
              </w:rPr>
              <w:t>.</w:t>
            </w:r>
          </w:p>
          <w:p w14:paraId="7D419380"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57C49E9E"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Transparency in Supply Chain</w:t>
            </w:r>
          </w:p>
          <w:p w14:paraId="2D05FCD3" w14:textId="77777777" w:rsidR="004537C2" w:rsidRPr="00CA132E" w:rsidRDefault="004537C2" w:rsidP="004E735B">
            <w:pPr>
              <w:numPr>
                <w:ilvl w:val="0"/>
                <w:numId w:val="42"/>
              </w:numPr>
              <w:tabs>
                <w:tab w:val="clear" w:pos="720"/>
                <w:tab w:val="clear" w:pos="1440"/>
                <w:tab w:val="clear" w:pos="2160"/>
                <w:tab w:val="clear" w:pos="2880"/>
                <w:tab w:val="clear" w:pos="4680"/>
                <w:tab w:val="clear" w:pos="5400"/>
                <w:tab w:val="clear" w:pos="9000"/>
              </w:tabs>
              <w:spacing w:line="240" w:lineRule="auto"/>
              <w:ind w:left="709" w:hanging="283"/>
              <w:rPr>
                <w:rFonts w:cs="Arial"/>
                <w:b/>
              </w:rPr>
            </w:pPr>
            <w:r w:rsidRPr="00CA132E">
              <w:rPr>
                <w:rFonts w:cs="Arial"/>
              </w:rPr>
              <w:t>The UK Government has provided guidance on the Transparency in the Supply Chain element of the Modern Slavery Act 2015</w:t>
            </w:r>
            <w:r w:rsidR="00EF636C">
              <w:rPr>
                <w:rFonts w:cs="Arial"/>
              </w:rPr>
              <w:t>.</w:t>
            </w:r>
            <w:r w:rsidRPr="00CA132E">
              <w:rPr>
                <w:rStyle w:val="EndnoteReference"/>
                <w:rFonts w:cs="Arial"/>
              </w:rPr>
              <w:endnoteReference w:id="141"/>
            </w:r>
          </w:p>
          <w:p w14:paraId="59C0F3EE" w14:textId="77777777" w:rsidR="004537C2" w:rsidRPr="00AF1E04" w:rsidRDefault="004537C2" w:rsidP="004E735B">
            <w:pPr>
              <w:tabs>
                <w:tab w:val="clear" w:pos="720"/>
                <w:tab w:val="clear" w:pos="1440"/>
                <w:tab w:val="clear" w:pos="2160"/>
                <w:tab w:val="clear" w:pos="2880"/>
                <w:tab w:val="clear" w:pos="4680"/>
                <w:tab w:val="clear" w:pos="5400"/>
                <w:tab w:val="clear" w:pos="9000"/>
              </w:tabs>
              <w:spacing w:line="240" w:lineRule="auto"/>
              <w:ind w:left="709"/>
              <w:rPr>
                <w:rFonts w:cs="Arial"/>
              </w:rPr>
            </w:pPr>
          </w:p>
        </w:tc>
      </w:tr>
      <w:tr w:rsidR="004537C2" w:rsidRPr="00CA132E" w14:paraId="256D8540" w14:textId="77777777" w:rsidTr="004E735B">
        <w:trPr>
          <w:trHeight w:val="342"/>
        </w:trPr>
        <w:tc>
          <w:tcPr>
            <w:tcW w:w="5000" w:type="pct"/>
            <w:gridSpan w:val="2"/>
            <w:tcBorders>
              <w:bottom w:val="single" w:sz="4" w:space="0" w:color="auto"/>
            </w:tcBorders>
            <w:shd w:val="clear" w:color="auto" w:fill="7F7F7F"/>
          </w:tcPr>
          <w:p w14:paraId="6BEAAFF7" w14:textId="77777777" w:rsidR="004537C2" w:rsidRPr="00EF636C"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EF636C">
              <w:rPr>
                <w:rFonts w:cs="Arial"/>
                <w:b/>
              </w:rPr>
              <w:t>Gaps</w:t>
            </w:r>
          </w:p>
        </w:tc>
      </w:tr>
      <w:tr w:rsidR="004537C2" w:rsidRPr="00CA132E" w14:paraId="3FB8C333" w14:textId="77777777" w:rsidTr="00AE770A">
        <w:trPr>
          <w:trHeight w:val="983"/>
        </w:trPr>
        <w:tc>
          <w:tcPr>
            <w:tcW w:w="5000" w:type="pct"/>
            <w:gridSpan w:val="2"/>
            <w:tcBorders>
              <w:bottom w:val="single" w:sz="4" w:space="0" w:color="auto"/>
            </w:tcBorders>
            <w:shd w:val="clear" w:color="auto" w:fill="FFFFFF"/>
          </w:tcPr>
          <w:p w14:paraId="759DBF17" w14:textId="19217193" w:rsidR="004537C2" w:rsidRPr="00CA132E" w:rsidRDefault="006B14DB" w:rsidP="006B14DB">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lastRenderedPageBreak/>
              <w:t>Much</w:t>
            </w:r>
            <w:r w:rsidR="00E43BCB" w:rsidRPr="006B14DB">
              <w:rPr>
                <w:rFonts w:cs="Arial"/>
              </w:rPr>
              <w:t xml:space="preserve"> guidance </w:t>
            </w:r>
            <w:r>
              <w:rPr>
                <w:rFonts w:cs="Arial"/>
              </w:rPr>
              <w:t xml:space="preserve">is </w:t>
            </w:r>
            <w:r w:rsidR="00E43BCB" w:rsidRPr="006B14DB">
              <w:rPr>
                <w:rFonts w:cs="Arial"/>
              </w:rPr>
              <w:t>available but</w:t>
            </w:r>
            <w:r>
              <w:rPr>
                <w:rFonts w:cs="Arial"/>
              </w:rPr>
              <w:t xml:space="preserve"> there is</w:t>
            </w:r>
            <w:r w:rsidR="00E43BCB" w:rsidRPr="006B14DB">
              <w:rPr>
                <w:rFonts w:cs="Arial"/>
              </w:rPr>
              <w:t xml:space="preserve"> no </w:t>
            </w:r>
            <w:r>
              <w:rPr>
                <w:rFonts w:cs="Arial"/>
              </w:rPr>
              <w:t xml:space="preserve">definitive </w:t>
            </w:r>
            <w:r w:rsidR="00E43BCB" w:rsidRPr="006B14DB">
              <w:rPr>
                <w:rFonts w:cs="Arial"/>
              </w:rPr>
              <w:t xml:space="preserve">way to determine what is authoritative and appropriate to specific business size, sector and situation.  </w:t>
            </w:r>
            <w:r>
              <w:rPr>
                <w:rFonts w:cs="Arial"/>
              </w:rPr>
              <w:t>S</w:t>
            </w:r>
            <w:r w:rsidR="00E43BCB" w:rsidRPr="006B14DB">
              <w:rPr>
                <w:rFonts w:cs="Arial"/>
              </w:rPr>
              <w:t xml:space="preserve">ome kind of government or non-governmental service </w:t>
            </w:r>
            <w:r>
              <w:rPr>
                <w:rFonts w:cs="Arial"/>
              </w:rPr>
              <w:t>might</w:t>
            </w:r>
            <w:r w:rsidR="00E43BCB" w:rsidRPr="006B14DB">
              <w:rPr>
                <w:rFonts w:cs="Arial"/>
              </w:rPr>
              <w:t xml:space="preserve"> be useful.</w:t>
            </w:r>
          </w:p>
        </w:tc>
      </w:tr>
      <w:tr w:rsidR="004537C2" w:rsidRPr="00CA132E" w14:paraId="6AF235AE" w14:textId="77777777" w:rsidTr="004E735B">
        <w:trPr>
          <w:trHeight w:val="861"/>
        </w:trPr>
        <w:tc>
          <w:tcPr>
            <w:tcW w:w="5000" w:type="pct"/>
            <w:gridSpan w:val="2"/>
            <w:tcBorders>
              <w:bottom w:val="single" w:sz="4" w:space="0" w:color="auto"/>
            </w:tcBorders>
            <w:shd w:val="clear" w:color="auto" w:fill="92CDDC"/>
            <w:vAlign w:val="center"/>
          </w:tcPr>
          <w:p w14:paraId="2E256075" w14:textId="77777777" w:rsidR="004537C2" w:rsidRPr="00CA132E" w:rsidRDefault="004537C2" w:rsidP="004E735B">
            <w:pPr>
              <w:pStyle w:val="Heading2"/>
              <w:rPr>
                <w:rFonts w:cs="Arial"/>
              </w:rPr>
            </w:pPr>
            <w:bookmarkStart w:id="129" w:name="_Toc457400208"/>
            <w:r w:rsidRPr="00CA132E">
              <w:rPr>
                <w:rFonts w:cs="Arial"/>
              </w:rPr>
              <w:t>3.5 National Human Rights Institutions (NHRIs)</w:t>
            </w:r>
            <w:r w:rsidR="00EF636C">
              <w:rPr>
                <w:rFonts w:cs="Arial"/>
              </w:rPr>
              <w:t>.</w:t>
            </w:r>
            <w:r w:rsidRPr="00CA132E">
              <w:rPr>
                <w:rFonts w:cs="Arial"/>
              </w:rPr>
              <w:t xml:space="preserve"> Has the State formally recognized and supported the role of NHRIs in promoting implementation of the UNGPs?</w:t>
            </w:r>
            <w:bookmarkEnd w:id="129"/>
          </w:p>
        </w:tc>
      </w:tr>
      <w:tr w:rsidR="004537C2" w:rsidRPr="00CA132E" w14:paraId="51E734EC" w14:textId="77777777" w:rsidTr="004E735B">
        <w:trPr>
          <w:trHeight w:val="432"/>
        </w:trPr>
        <w:tc>
          <w:tcPr>
            <w:tcW w:w="2500" w:type="pct"/>
            <w:shd w:val="clear" w:color="auto" w:fill="EEECE1"/>
            <w:vAlign w:val="center"/>
          </w:tcPr>
          <w:p w14:paraId="6902317F"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1601B1">
              <w:rPr>
                <w:rFonts w:cs="Arial"/>
                <w:b/>
              </w:rPr>
              <w:t>Indicators</w:t>
            </w:r>
          </w:p>
        </w:tc>
        <w:tc>
          <w:tcPr>
            <w:tcW w:w="2500" w:type="pct"/>
            <w:shd w:val="clear" w:color="auto" w:fill="EEECE1"/>
            <w:vAlign w:val="center"/>
          </w:tcPr>
          <w:p w14:paraId="1431B486"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1601B1">
              <w:rPr>
                <w:rFonts w:cs="Arial"/>
                <w:b/>
              </w:rPr>
              <w:t>Scoping Questions</w:t>
            </w:r>
          </w:p>
        </w:tc>
      </w:tr>
      <w:tr w:rsidR="004537C2" w:rsidRPr="00CA132E" w14:paraId="7ED1141C" w14:textId="77777777" w:rsidTr="004E735B">
        <w:trPr>
          <w:trHeight w:val="945"/>
        </w:trPr>
        <w:tc>
          <w:tcPr>
            <w:tcW w:w="2500" w:type="pct"/>
            <w:tcBorders>
              <w:bottom w:val="single" w:sz="4" w:space="0" w:color="auto"/>
            </w:tcBorders>
            <w:shd w:val="clear" w:color="auto" w:fill="EEECE1"/>
          </w:tcPr>
          <w:p w14:paraId="2DE61D13" w14:textId="77777777" w:rsidR="004537C2" w:rsidRPr="001601B1" w:rsidRDefault="004537C2" w:rsidP="004E735B">
            <w:pPr>
              <w:pStyle w:val="Heading3"/>
              <w:rPr>
                <w:rFonts w:cs="Arial"/>
                <w:b w:val="0"/>
              </w:rPr>
            </w:pPr>
            <w:bookmarkStart w:id="130" w:name="_Toc457400209"/>
            <w:r w:rsidRPr="001601B1">
              <w:rPr>
                <w:rFonts w:cs="Arial"/>
                <w:b w:val="0"/>
              </w:rPr>
              <w:t>NHRI Establishment, Recognition and Support</w:t>
            </w:r>
            <w:bookmarkEnd w:id="130"/>
          </w:p>
          <w:p w14:paraId="6FF6257C"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ind w:left="360" w:hanging="360"/>
              <w:jc w:val="left"/>
              <w:rPr>
                <w:rFonts w:cs="Arial"/>
              </w:rPr>
            </w:pPr>
          </w:p>
          <w:p w14:paraId="5109001B"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ind w:left="360" w:hanging="360"/>
              <w:jc w:val="left"/>
              <w:rPr>
                <w:rFonts w:cs="Arial"/>
              </w:rPr>
            </w:pPr>
          </w:p>
          <w:p w14:paraId="6155E19A"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ind w:left="360" w:hanging="360"/>
              <w:jc w:val="left"/>
              <w:rPr>
                <w:rFonts w:cs="Arial"/>
              </w:rPr>
            </w:pPr>
          </w:p>
        </w:tc>
        <w:tc>
          <w:tcPr>
            <w:tcW w:w="2500" w:type="pct"/>
            <w:tcBorders>
              <w:bottom w:val="single" w:sz="4" w:space="0" w:color="auto"/>
            </w:tcBorders>
            <w:shd w:val="clear" w:color="auto" w:fill="EEECE1"/>
          </w:tcPr>
          <w:p w14:paraId="36BCA9F6" w14:textId="441E2F9A" w:rsidR="004537C2" w:rsidRPr="001601B1" w:rsidRDefault="004537C2" w:rsidP="002A75B1">
            <w:pPr>
              <w:tabs>
                <w:tab w:val="clear" w:pos="720"/>
                <w:tab w:val="clear" w:pos="1440"/>
                <w:tab w:val="clear" w:pos="2160"/>
                <w:tab w:val="clear" w:pos="2880"/>
                <w:tab w:val="clear" w:pos="4680"/>
                <w:tab w:val="clear" w:pos="5400"/>
                <w:tab w:val="clear" w:pos="9000"/>
              </w:tabs>
              <w:spacing w:line="240" w:lineRule="auto"/>
              <w:jc w:val="left"/>
              <w:rPr>
                <w:rFonts w:cs="Arial"/>
              </w:rPr>
            </w:pPr>
            <w:r w:rsidRPr="001601B1">
              <w:rPr>
                <w:rFonts w:cs="Arial"/>
              </w:rPr>
              <w:t xml:space="preserve">Has the State established a </w:t>
            </w:r>
            <w:r w:rsidR="002A75B1">
              <w:rPr>
                <w:rFonts w:cs="Arial"/>
              </w:rPr>
              <w:t>NHRI</w:t>
            </w:r>
            <w:r w:rsidRPr="001601B1">
              <w:rPr>
                <w:rFonts w:cs="Arial"/>
              </w:rPr>
              <w:t>? If so, how was the NHRI established, and what kind of recognition and support does the State provide for the NHRI?</w:t>
            </w:r>
          </w:p>
        </w:tc>
      </w:tr>
      <w:tr w:rsidR="004537C2" w:rsidRPr="00CA132E" w14:paraId="51ADF2D1" w14:textId="77777777" w:rsidTr="004E735B">
        <w:trPr>
          <w:trHeight w:val="2944"/>
        </w:trPr>
        <w:tc>
          <w:tcPr>
            <w:tcW w:w="2500" w:type="pct"/>
            <w:shd w:val="clear" w:color="auto" w:fill="EEECE1"/>
          </w:tcPr>
          <w:p w14:paraId="35FD7CE5" w14:textId="77777777" w:rsidR="004537C2" w:rsidRPr="001601B1" w:rsidRDefault="004537C2" w:rsidP="004E735B">
            <w:pPr>
              <w:pStyle w:val="Heading3"/>
              <w:rPr>
                <w:rFonts w:cs="Arial"/>
                <w:b w:val="0"/>
              </w:rPr>
            </w:pPr>
            <w:bookmarkStart w:id="131" w:name="_Toc457400210"/>
            <w:r w:rsidRPr="001601B1">
              <w:rPr>
                <w:rFonts w:cs="Arial"/>
                <w:b w:val="0"/>
              </w:rPr>
              <w:t>NHRI Focus on Business and Human Rights</w:t>
            </w:r>
            <w:bookmarkEnd w:id="131"/>
          </w:p>
          <w:p w14:paraId="58AD2772"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05CF1A7B"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537A0E5"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2246494"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933777A"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467B6AF2"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2500" w:type="pct"/>
            <w:shd w:val="clear" w:color="auto" w:fill="EEECE1"/>
          </w:tcPr>
          <w:p w14:paraId="07C2A7D9" w14:textId="77777777" w:rsidR="004537C2" w:rsidRPr="001601B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1601B1">
              <w:rPr>
                <w:rFonts w:cs="Arial"/>
              </w:rPr>
              <w:t>Does the NHRI’s mandate include business and human rights? Does the State finance NHRI activities within the field of business and human rights? Does the State support the NHRI in providing guidance on human rights to business enterprises? Does the State support the NHRI in monitoring the national business and human rights situation and to provide access to justice for victims of corporate-related human rights abuses? Has the role of the NHRI in promoting implementation of the UNGPs been formally recognized, and, if so, does the Stat</w:t>
            </w:r>
            <w:r>
              <w:rPr>
                <w:rFonts w:cs="Arial"/>
              </w:rPr>
              <w:t>e support the NHRI in that role.</w:t>
            </w:r>
          </w:p>
        </w:tc>
      </w:tr>
      <w:tr w:rsidR="004537C2" w:rsidRPr="00CA132E" w14:paraId="260DF845" w14:textId="77777777" w:rsidTr="004E735B">
        <w:tc>
          <w:tcPr>
            <w:tcW w:w="5000" w:type="pct"/>
            <w:gridSpan w:val="2"/>
            <w:shd w:val="clear" w:color="auto" w:fill="808080"/>
            <w:vAlign w:val="center"/>
          </w:tcPr>
          <w:p w14:paraId="1949249A" w14:textId="77777777" w:rsidR="004537C2" w:rsidRPr="00A3220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A32201">
              <w:rPr>
                <w:rFonts w:cs="Arial"/>
                <w:b/>
              </w:rPr>
              <w:t>Implementation Status</w:t>
            </w:r>
          </w:p>
        </w:tc>
      </w:tr>
      <w:tr w:rsidR="004537C2" w:rsidRPr="00CA132E" w14:paraId="7CDA1D7D" w14:textId="77777777" w:rsidTr="006B14DB">
        <w:trPr>
          <w:trHeight w:val="6086"/>
        </w:trPr>
        <w:tc>
          <w:tcPr>
            <w:tcW w:w="5000" w:type="pct"/>
            <w:gridSpan w:val="2"/>
            <w:shd w:val="clear" w:color="auto" w:fill="FFFFFF"/>
            <w:vAlign w:val="center"/>
          </w:tcPr>
          <w:p w14:paraId="00FA3E1F" w14:textId="77777777" w:rsidR="004537C2" w:rsidRPr="0069460F" w:rsidRDefault="004537C2" w:rsidP="004E735B">
            <w:pPr>
              <w:pStyle w:val="Heading3"/>
              <w:rPr>
                <w:rFonts w:cs="Arial"/>
              </w:rPr>
            </w:pPr>
            <w:bookmarkStart w:id="132" w:name="_Toc457400211"/>
            <w:r w:rsidRPr="0069460F">
              <w:rPr>
                <w:rFonts w:cs="Arial"/>
              </w:rPr>
              <w:lastRenderedPageBreak/>
              <w:t>NHRI Establishment, Recognition and Support</w:t>
            </w:r>
            <w:bookmarkEnd w:id="132"/>
          </w:p>
          <w:p w14:paraId="1B2DD094" w14:textId="77777777" w:rsidR="004537C2" w:rsidRPr="009B0312"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color w:val="0070C0"/>
              </w:rPr>
            </w:pPr>
            <w:r w:rsidRPr="009B0312">
              <w:rPr>
                <w:rFonts w:cs="Arial"/>
                <w:color w:val="0070C0"/>
              </w:rPr>
              <w:t>Scottish Commission for Human Rights Act 2006</w:t>
            </w:r>
          </w:p>
          <w:p w14:paraId="47A782C7" w14:textId="330EDFDB" w:rsidR="004537C2" w:rsidRPr="009B0312" w:rsidRDefault="004537C2" w:rsidP="004E735B">
            <w:pPr>
              <w:numPr>
                <w:ilvl w:val="0"/>
                <w:numId w:val="42"/>
              </w:numPr>
              <w:shd w:val="clear" w:color="auto" w:fill="FFFFFF"/>
              <w:tabs>
                <w:tab w:val="clear" w:pos="720"/>
                <w:tab w:val="clear" w:pos="1440"/>
                <w:tab w:val="clear" w:pos="2160"/>
                <w:tab w:val="clear" w:pos="2880"/>
                <w:tab w:val="clear" w:pos="4680"/>
                <w:tab w:val="clear" w:pos="5400"/>
                <w:tab w:val="clear" w:pos="9000"/>
              </w:tabs>
              <w:spacing w:line="240" w:lineRule="auto"/>
              <w:ind w:hanging="654"/>
              <w:rPr>
                <w:rFonts w:cs="Arial"/>
                <w:color w:val="0070C0"/>
              </w:rPr>
            </w:pPr>
            <w:r w:rsidRPr="009B0312">
              <w:rPr>
                <w:rFonts w:cs="Arial"/>
                <w:color w:val="0070C0"/>
              </w:rPr>
              <w:t>Created the Scottish Human Rights Commission</w:t>
            </w:r>
            <w:r w:rsidR="00147143" w:rsidRPr="009B0312">
              <w:rPr>
                <w:rFonts w:cs="Arial"/>
                <w:color w:val="0070C0"/>
              </w:rPr>
              <w:t>,</w:t>
            </w:r>
            <w:r w:rsidRPr="009B0312">
              <w:rPr>
                <w:rFonts w:cs="Arial"/>
                <w:color w:val="0070C0"/>
              </w:rPr>
              <w:t xml:space="preserve"> which was given powers </w:t>
            </w:r>
            <w:r w:rsidR="00147143" w:rsidRPr="009B0312">
              <w:rPr>
                <w:rFonts w:cs="Arial"/>
                <w:color w:val="0070C0"/>
              </w:rPr>
              <w:t>to:</w:t>
            </w:r>
          </w:p>
          <w:p w14:paraId="0050D670" w14:textId="5CAEAB06" w:rsidR="004537C2" w:rsidRPr="009B0312" w:rsidRDefault="004537C2" w:rsidP="004E735B">
            <w:pPr>
              <w:numPr>
                <w:ilvl w:val="2"/>
                <w:numId w:val="43"/>
              </w:numPr>
              <w:shd w:val="clear" w:color="auto" w:fill="FFFFFF"/>
              <w:tabs>
                <w:tab w:val="clear" w:pos="720"/>
                <w:tab w:val="clear" w:pos="1440"/>
                <w:tab w:val="clear" w:pos="2160"/>
                <w:tab w:val="clear" w:pos="2880"/>
                <w:tab w:val="clear" w:pos="4680"/>
                <w:tab w:val="clear" w:pos="5400"/>
                <w:tab w:val="clear" w:pos="9000"/>
              </w:tabs>
              <w:spacing w:line="240" w:lineRule="auto"/>
              <w:ind w:left="1134" w:hanging="425"/>
              <w:rPr>
                <w:rFonts w:cs="Arial"/>
                <w:color w:val="0070C0"/>
              </w:rPr>
            </w:pPr>
            <w:r w:rsidRPr="009B0312">
              <w:rPr>
                <w:rFonts w:cs="Arial"/>
                <w:color w:val="0070C0"/>
              </w:rPr>
              <w:t>conduct inquiries into the policies and practices of public authorities</w:t>
            </w:r>
          </w:p>
          <w:p w14:paraId="383F4315" w14:textId="33E3F68C" w:rsidR="004537C2" w:rsidRPr="009B0312" w:rsidRDefault="004537C2" w:rsidP="004E735B">
            <w:pPr>
              <w:numPr>
                <w:ilvl w:val="2"/>
                <w:numId w:val="43"/>
              </w:numPr>
              <w:shd w:val="clear" w:color="auto" w:fill="FFFFFF"/>
              <w:tabs>
                <w:tab w:val="clear" w:pos="720"/>
                <w:tab w:val="clear" w:pos="1440"/>
                <w:tab w:val="clear" w:pos="2160"/>
                <w:tab w:val="clear" w:pos="2880"/>
                <w:tab w:val="clear" w:pos="4680"/>
                <w:tab w:val="clear" w:pos="5400"/>
                <w:tab w:val="clear" w:pos="9000"/>
              </w:tabs>
              <w:spacing w:line="240" w:lineRule="auto"/>
              <w:ind w:left="1134" w:hanging="425"/>
              <w:rPr>
                <w:rFonts w:cs="Arial"/>
                <w:color w:val="0070C0"/>
              </w:rPr>
            </w:pPr>
            <w:r w:rsidRPr="009B0312">
              <w:rPr>
                <w:rFonts w:cs="Arial"/>
                <w:color w:val="0070C0"/>
              </w:rPr>
              <w:t>provide education, training and awareness raising, including publishing research</w:t>
            </w:r>
          </w:p>
          <w:p w14:paraId="6DFD3F8A" w14:textId="4B762BE1" w:rsidR="004537C2" w:rsidRPr="009B0312" w:rsidRDefault="004537C2" w:rsidP="004E735B">
            <w:pPr>
              <w:numPr>
                <w:ilvl w:val="2"/>
                <w:numId w:val="43"/>
              </w:numPr>
              <w:shd w:val="clear" w:color="auto" w:fill="FFFFFF"/>
              <w:tabs>
                <w:tab w:val="clear" w:pos="720"/>
                <w:tab w:val="clear" w:pos="1440"/>
                <w:tab w:val="clear" w:pos="2160"/>
                <w:tab w:val="clear" w:pos="2880"/>
                <w:tab w:val="clear" w:pos="4680"/>
                <w:tab w:val="clear" w:pos="5400"/>
                <w:tab w:val="clear" w:pos="9000"/>
              </w:tabs>
              <w:spacing w:line="240" w:lineRule="auto"/>
              <w:ind w:left="1134" w:hanging="425"/>
              <w:rPr>
                <w:rFonts w:cs="Arial"/>
                <w:color w:val="0070C0"/>
              </w:rPr>
            </w:pPr>
            <w:r w:rsidRPr="009B0312">
              <w:rPr>
                <w:rFonts w:cs="Arial"/>
                <w:color w:val="0070C0"/>
              </w:rPr>
              <w:t>recommend changes to Scottish law, policy and practice</w:t>
            </w:r>
          </w:p>
          <w:p w14:paraId="277B813A" w14:textId="0F7E3A79" w:rsidR="004537C2" w:rsidRPr="009B0312" w:rsidRDefault="00147143" w:rsidP="004E735B">
            <w:pPr>
              <w:numPr>
                <w:ilvl w:val="2"/>
                <w:numId w:val="43"/>
              </w:numPr>
              <w:shd w:val="clear" w:color="auto" w:fill="FFFFFF"/>
              <w:tabs>
                <w:tab w:val="clear" w:pos="720"/>
                <w:tab w:val="clear" w:pos="1440"/>
                <w:tab w:val="clear" w:pos="2160"/>
                <w:tab w:val="clear" w:pos="2880"/>
                <w:tab w:val="clear" w:pos="4680"/>
                <w:tab w:val="clear" w:pos="5400"/>
                <w:tab w:val="clear" w:pos="9000"/>
              </w:tabs>
              <w:spacing w:line="240" w:lineRule="auto"/>
              <w:ind w:left="1134" w:hanging="425"/>
              <w:rPr>
                <w:rFonts w:cs="Arial"/>
                <w:color w:val="0070C0"/>
              </w:rPr>
            </w:pPr>
            <w:r w:rsidRPr="009B0312">
              <w:rPr>
                <w:rFonts w:cs="Arial"/>
                <w:color w:val="0070C0"/>
              </w:rPr>
              <w:t xml:space="preserve">intervene </w:t>
            </w:r>
            <w:r w:rsidR="004537C2" w:rsidRPr="009B0312">
              <w:rPr>
                <w:rFonts w:cs="Arial"/>
                <w:color w:val="0070C0"/>
              </w:rPr>
              <w:t>in some civil court cases, where relevant to human rights and where there is a public interest</w:t>
            </w:r>
          </w:p>
          <w:p w14:paraId="48195DB8" w14:textId="7895DE5D" w:rsidR="004537C2" w:rsidRPr="009B0312" w:rsidRDefault="004537C2" w:rsidP="004E735B">
            <w:pPr>
              <w:numPr>
                <w:ilvl w:val="2"/>
                <w:numId w:val="43"/>
              </w:numPr>
              <w:shd w:val="clear" w:color="auto" w:fill="FFFFFF"/>
              <w:tabs>
                <w:tab w:val="clear" w:pos="720"/>
                <w:tab w:val="clear" w:pos="1440"/>
                <w:tab w:val="clear" w:pos="2160"/>
                <w:tab w:val="clear" w:pos="2880"/>
                <w:tab w:val="clear" w:pos="4680"/>
                <w:tab w:val="clear" w:pos="5400"/>
                <w:tab w:val="clear" w:pos="9000"/>
              </w:tabs>
              <w:spacing w:line="240" w:lineRule="auto"/>
              <w:ind w:left="1134" w:hanging="425"/>
              <w:rPr>
                <w:rFonts w:cs="Arial"/>
                <w:color w:val="0070C0"/>
              </w:rPr>
            </w:pPr>
            <w:r w:rsidRPr="009B0312">
              <w:rPr>
                <w:rFonts w:cs="Arial"/>
                <w:color w:val="0070C0"/>
              </w:rPr>
              <w:t>enter some places of d</w:t>
            </w:r>
            <w:r w:rsidR="00E723C6" w:rsidRPr="009B0312">
              <w:rPr>
                <w:rFonts w:cs="Arial"/>
                <w:color w:val="0070C0"/>
              </w:rPr>
              <w:t>etention, as part of an inquiry</w:t>
            </w:r>
            <w:r w:rsidRPr="009B0312">
              <w:rPr>
                <w:rStyle w:val="EndnoteReference"/>
                <w:rFonts w:cs="Arial"/>
                <w:color w:val="0070C0"/>
              </w:rPr>
              <w:endnoteReference w:id="142"/>
            </w:r>
          </w:p>
          <w:p w14:paraId="102D38E8" w14:textId="32843E2C" w:rsidR="004537C2" w:rsidRPr="006B14DB" w:rsidRDefault="004537C2" w:rsidP="004E735B">
            <w:pPr>
              <w:numPr>
                <w:ilvl w:val="0"/>
                <w:numId w:val="44"/>
              </w:numPr>
              <w:shd w:val="clear" w:color="auto" w:fill="FFFFFF"/>
              <w:tabs>
                <w:tab w:val="clear" w:pos="720"/>
                <w:tab w:val="clear" w:pos="1440"/>
                <w:tab w:val="clear" w:pos="2160"/>
                <w:tab w:val="clear" w:pos="2880"/>
                <w:tab w:val="clear" w:pos="4680"/>
                <w:tab w:val="clear" w:pos="5400"/>
                <w:tab w:val="clear" w:pos="9000"/>
              </w:tabs>
              <w:spacing w:line="240" w:lineRule="auto"/>
              <w:ind w:left="1134" w:hanging="708"/>
              <w:rPr>
                <w:rFonts w:cs="Arial"/>
              </w:rPr>
            </w:pPr>
            <w:r w:rsidRPr="009B0312">
              <w:rPr>
                <w:rFonts w:cs="Arial"/>
                <w:color w:val="0070C0"/>
              </w:rPr>
              <w:t xml:space="preserve">The powers of the </w:t>
            </w:r>
            <w:r w:rsidR="009B0312">
              <w:rPr>
                <w:rFonts w:cs="Arial"/>
                <w:color w:val="0070C0"/>
              </w:rPr>
              <w:t>SHRC</w:t>
            </w:r>
            <w:r w:rsidRPr="009B0312">
              <w:rPr>
                <w:rFonts w:cs="Arial"/>
                <w:color w:val="0070C0"/>
              </w:rPr>
              <w:t xml:space="preserve"> only relate to public bodies in Scotland working on devolved matters</w:t>
            </w:r>
            <w:r w:rsidR="009B0312">
              <w:rPr>
                <w:rFonts w:cs="Arial"/>
                <w:color w:val="0070C0"/>
              </w:rPr>
              <w:t>.</w:t>
            </w:r>
          </w:p>
          <w:p w14:paraId="31ECE6B0" w14:textId="77777777" w:rsidR="004537C2"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b/>
                <w:color w:val="1F497D"/>
              </w:rPr>
            </w:pPr>
          </w:p>
          <w:p w14:paraId="685AAF93" w14:textId="77777777" w:rsidR="00E43BCB" w:rsidRPr="006B14DB" w:rsidRDefault="00E43BCB" w:rsidP="00E43BCB">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cs="Arial"/>
              </w:rPr>
            </w:pPr>
            <w:r w:rsidRPr="006B14DB">
              <w:rPr>
                <w:rFonts w:cs="Arial"/>
              </w:rPr>
              <w:t>Equality Act 2006</w:t>
            </w:r>
          </w:p>
          <w:p w14:paraId="111D6A29" w14:textId="1E79C808" w:rsidR="00A954AA" w:rsidRPr="006B14DB" w:rsidRDefault="00E43BCB" w:rsidP="00A954AA">
            <w:pPr>
              <w:pStyle w:val="CommentText"/>
              <w:numPr>
                <w:ilvl w:val="0"/>
                <w:numId w:val="44"/>
              </w:numPr>
              <w:ind w:left="709" w:hanging="283"/>
              <w:rPr>
                <w:sz w:val="24"/>
                <w:szCs w:val="24"/>
              </w:rPr>
            </w:pPr>
            <w:r w:rsidRPr="006B14DB">
              <w:rPr>
                <w:rFonts w:cs="Arial"/>
                <w:sz w:val="24"/>
                <w:szCs w:val="24"/>
              </w:rPr>
              <w:t>Created the Equality</w:t>
            </w:r>
            <w:r w:rsidR="00A954AA" w:rsidRPr="006B14DB">
              <w:rPr>
                <w:rFonts w:cs="Arial"/>
                <w:sz w:val="24"/>
                <w:szCs w:val="24"/>
              </w:rPr>
              <w:t xml:space="preserve"> and Human Rights Commission (EHRC). </w:t>
            </w:r>
            <w:r w:rsidR="00A954AA" w:rsidRPr="006B14DB">
              <w:rPr>
                <w:sz w:val="24"/>
                <w:szCs w:val="24"/>
              </w:rPr>
              <w:t>The EHRC has sole responsibility for equality law across the UK and shares a human rights remit with the SHRC in respect of Scotland, where EHRC’s powers are restricted to reserved human rights issues.</w:t>
            </w:r>
          </w:p>
          <w:p w14:paraId="183AB870" w14:textId="58A491B1" w:rsidR="00E43BCB" w:rsidRPr="006B14DB" w:rsidRDefault="00A954AA" w:rsidP="00A954AA">
            <w:pPr>
              <w:pStyle w:val="ListParagraph"/>
              <w:numPr>
                <w:ilvl w:val="0"/>
                <w:numId w:val="44"/>
              </w:numPr>
              <w:shd w:val="clear" w:color="auto" w:fill="FFFFFF"/>
              <w:tabs>
                <w:tab w:val="clear" w:pos="720"/>
                <w:tab w:val="clear" w:pos="1440"/>
                <w:tab w:val="clear" w:pos="2160"/>
                <w:tab w:val="clear" w:pos="2880"/>
                <w:tab w:val="clear" w:pos="4680"/>
                <w:tab w:val="clear" w:pos="5400"/>
                <w:tab w:val="clear" w:pos="9000"/>
              </w:tabs>
              <w:spacing w:line="240" w:lineRule="auto"/>
              <w:ind w:left="709" w:hanging="283"/>
              <w:jc w:val="left"/>
              <w:rPr>
                <w:rFonts w:cs="Arial"/>
                <w:szCs w:val="24"/>
              </w:rPr>
            </w:pPr>
            <w:r w:rsidRPr="006B14DB">
              <w:rPr>
                <w:szCs w:val="24"/>
              </w:rPr>
              <w:t>The EHRC has to consult with the SHRC when proposing to conduct work on devolved human rights issues</w:t>
            </w:r>
            <w:r w:rsidR="00E43BCB" w:rsidRPr="006B14DB">
              <w:rPr>
                <w:rStyle w:val="EndnoteReference"/>
                <w:rFonts w:cs="Arial"/>
                <w:szCs w:val="24"/>
              </w:rPr>
              <w:endnoteReference w:id="143"/>
            </w:r>
            <w:r w:rsidRPr="006B14DB">
              <w:rPr>
                <w:szCs w:val="24"/>
              </w:rPr>
              <w:t>.</w:t>
            </w:r>
          </w:p>
          <w:p w14:paraId="1E6293C0" w14:textId="77777777" w:rsidR="00147143" w:rsidRDefault="00147143" w:rsidP="00147143">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w:t>
            </w:r>
            <w:proofErr w:type="spellStart"/>
            <w:r>
              <w:rPr>
                <w:rFonts w:cs="Arial"/>
              </w:rPr>
              <w:t>EHRC</w:t>
            </w:r>
            <w:proofErr w:type="spellEnd"/>
            <w:r>
              <w:rPr>
                <w:rFonts w:cs="Arial"/>
              </w:rPr>
              <w:t xml:space="preserve"> has</w:t>
            </w:r>
            <w:r w:rsidRPr="00CA132E">
              <w:rPr>
                <w:rFonts w:cs="Arial"/>
              </w:rPr>
              <w:t xml:space="preserve"> the power to issue guidance to both private and public bodies</w:t>
            </w:r>
            <w:r>
              <w:rPr>
                <w:rFonts w:cs="Arial"/>
              </w:rPr>
              <w:t>.</w:t>
            </w:r>
          </w:p>
          <w:p w14:paraId="25BEA9D5" w14:textId="77777777" w:rsidR="00147143" w:rsidRPr="00A954AA" w:rsidRDefault="00147143" w:rsidP="006B14DB">
            <w:pPr>
              <w:pStyle w:val="ListParagraph"/>
              <w:shd w:val="clear" w:color="auto" w:fill="FFFFFF"/>
              <w:tabs>
                <w:tab w:val="clear" w:pos="720"/>
                <w:tab w:val="clear" w:pos="1440"/>
                <w:tab w:val="clear" w:pos="2160"/>
                <w:tab w:val="clear" w:pos="2880"/>
                <w:tab w:val="clear" w:pos="4680"/>
                <w:tab w:val="clear" w:pos="5400"/>
                <w:tab w:val="clear" w:pos="9000"/>
              </w:tabs>
              <w:spacing w:line="240" w:lineRule="auto"/>
              <w:ind w:left="709"/>
              <w:jc w:val="left"/>
              <w:rPr>
                <w:rFonts w:cs="Arial"/>
                <w:color w:val="1F497D" w:themeColor="text2"/>
                <w:szCs w:val="24"/>
              </w:rPr>
            </w:pPr>
          </w:p>
          <w:p w14:paraId="4E3B5440" w14:textId="77777777" w:rsidR="004537C2" w:rsidRPr="006B14DB" w:rsidRDefault="004537C2" w:rsidP="004E735B">
            <w:pPr>
              <w:pStyle w:val="Heading3"/>
              <w:rPr>
                <w:rFonts w:cs="Arial"/>
              </w:rPr>
            </w:pPr>
            <w:bookmarkStart w:id="133" w:name="_Toc457400212"/>
            <w:proofErr w:type="spellStart"/>
            <w:r w:rsidRPr="006B14DB">
              <w:rPr>
                <w:rFonts w:cs="Arial"/>
              </w:rPr>
              <w:t>NHRI</w:t>
            </w:r>
            <w:proofErr w:type="spellEnd"/>
            <w:r w:rsidRPr="006B14DB">
              <w:rPr>
                <w:rFonts w:cs="Arial"/>
              </w:rPr>
              <w:t xml:space="preserve"> Focus on Business and Human Rights</w:t>
            </w:r>
            <w:bookmarkEnd w:id="133"/>
          </w:p>
          <w:p w14:paraId="551C0114" w14:textId="132BB07C" w:rsidR="004537C2" w:rsidRPr="006B18FA" w:rsidRDefault="004537C2" w:rsidP="004E735B">
            <w:pPr>
              <w:numPr>
                <w:ilvl w:val="0"/>
                <w:numId w:val="8"/>
              </w:numPr>
              <w:tabs>
                <w:tab w:val="clear" w:pos="720"/>
                <w:tab w:val="clear" w:pos="1440"/>
                <w:tab w:val="clear" w:pos="2160"/>
                <w:tab w:val="clear" w:pos="2880"/>
                <w:tab w:val="clear" w:pos="4680"/>
                <w:tab w:val="clear" w:pos="5400"/>
                <w:tab w:val="clear" w:pos="9000"/>
              </w:tabs>
              <w:spacing w:line="240" w:lineRule="auto"/>
              <w:ind w:left="709"/>
              <w:rPr>
                <w:rFonts w:cs="Arial"/>
                <w:i/>
              </w:rPr>
            </w:pPr>
            <w:r w:rsidRPr="006B18FA">
              <w:rPr>
                <w:rFonts w:cs="Arial"/>
                <w:i/>
              </w:rPr>
              <w:t xml:space="preserve">See Principle 1.3 </w:t>
            </w:r>
            <w:r w:rsidR="00E43BCB" w:rsidRPr="006B18FA">
              <w:rPr>
                <w:rFonts w:cs="Arial"/>
                <w:i/>
              </w:rPr>
              <w:t>on State implementation</w:t>
            </w:r>
            <w:r w:rsidRPr="006B18FA">
              <w:rPr>
                <w:rFonts w:cs="Arial"/>
                <w:i/>
              </w:rPr>
              <w:t xml:space="preserve"> of UNGPs</w:t>
            </w:r>
            <w:r w:rsidR="00E723C6" w:rsidRPr="006B18FA">
              <w:rPr>
                <w:rFonts w:cs="Arial"/>
                <w:i/>
              </w:rPr>
              <w:t>.</w:t>
            </w:r>
          </w:p>
          <w:p w14:paraId="07E52571" w14:textId="78688973" w:rsidR="004537C2" w:rsidRPr="006B14DB" w:rsidRDefault="006B14DB" w:rsidP="00C511DA">
            <w:pPr>
              <w:numPr>
                <w:ilvl w:val="0"/>
                <w:numId w:val="8"/>
              </w:numPr>
              <w:tabs>
                <w:tab w:val="clear" w:pos="720"/>
                <w:tab w:val="clear" w:pos="1440"/>
                <w:tab w:val="clear" w:pos="2160"/>
                <w:tab w:val="clear" w:pos="2880"/>
                <w:tab w:val="clear" w:pos="4680"/>
                <w:tab w:val="clear" w:pos="5400"/>
                <w:tab w:val="clear" w:pos="9000"/>
              </w:tabs>
              <w:spacing w:line="240" w:lineRule="auto"/>
              <w:ind w:left="709"/>
              <w:rPr>
                <w:rFonts w:cs="Arial"/>
                <w:i/>
              </w:rPr>
            </w:pPr>
            <w:r>
              <w:rPr>
                <w:rFonts w:cs="Arial"/>
                <w:i/>
              </w:rPr>
              <w:t>See P</w:t>
            </w:r>
            <w:r w:rsidR="004537C2" w:rsidRPr="006B18FA">
              <w:rPr>
                <w:rFonts w:cs="Arial"/>
                <w:i/>
              </w:rPr>
              <w:t>rinciple 3.2 on National Action Plans</w:t>
            </w:r>
            <w:r w:rsidR="00E723C6" w:rsidRPr="006B18FA">
              <w:rPr>
                <w:rFonts w:cs="Arial"/>
                <w:i/>
              </w:rPr>
              <w:t>.</w:t>
            </w:r>
          </w:p>
        </w:tc>
      </w:tr>
      <w:tr w:rsidR="004537C2" w:rsidRPr="00CA132E" w14:paraId="5CC69067" w14:textId="77777777" w:rsidTr="004E735B">
        <w:tc>
          <w:tcPr>
            <w:tcW w:w="5000" w:type="pct"/>
            <w:gridSpan w:val="2"/>
            <w:shd w:val="clear" w:color="auto" w:fill="808080"/>
            <w:vAlign w:val="center"/>
          </w:tcPr>
          <w:p w14:paraId="56AA4283" w14:textId="77777777" w:rsidR="004537C2" w:rsidRPr="00A3220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A32201">
              <w:rPr>
                <w:rFonts w:cs="Arial"/>
                <w:b/>
              </w:rPr>
              <w:t>Gaps</w:t>
            </w:r>
          </w:p>
        </w:tc>
      </w:tr>
      <w:tr w:rsidR="004537C2" w:rsidRPr="00CA132E" w14:paraId="0DE58A2A" w14:textId="77777777" w:rsidTr="004E735B">
        <w:tc>
          <w:tcPr>
            <w:tcW w:w="5000" w:type="pct"/>
            <w:gridSpan w:val="2"/>
            <w:shd w:val="clear" w:color="auto" w:fill="FFFFFF"/>
            <w:vAlign w:val="center"/>
          </w:tcPr>
          <w:p w14:paraId="489EA013" w14:textId="77777777" w:rsidR="004537C2" w:rsidRPr="003B640B" w:rsidRDefault="004537C2" w:rsidP="004E735B">
            <w:pPr>
              <w:pStyle w:val="Heading3"/>
              <w:rPr>
                <w:rFonts w:cs="Arial"/>
                <w:b w:val="0"/>
              </w:rPr>
            </w:pPr>
            <w:bookmarkStart w:id="134" w:name="_Toc457400213"/>
            <w:r w:rsidRPr="003B640B">
              <w:rPr>
                <w:rFonts w:cs="Arial"/>
                <w:b w:val="0"/>
              </w:rPr>
              <w:t>NHRI Focus on Business and Human Rights</w:t>
            </w:r>
            <w:bookmarkEnd w:id="134"/>
          </w:p>
          <w:p w14:paraId="086FDEE2" w14:textId="7CB7E634" w:rsidR="004537C2" w:rsidRPr="003B640B" w:rsidRDefault="004537C2" w:rsidP="00032BB6">
            <w:pPr>
              <w:numPr>
                <w:ilvl w:val="0"/>
                <w:numId w:val="58"/>
              </w:numPr>
              <w:tabs>
                <w:tab w:val="clear" w:pos="720"/>
                <w:tab w:val="clear" w:pos="1440"/>
                <w:tab w:val="clear" w:pos="2160"/>
                <w:tab w:val="clear" w:pos="2880"/>
                <w:tab w:val="clear" w:pos="4680"/>
                <w:tab w:val="clear" w:pos="5400"/>
                <w:tab w:val="clear" w:pos="9000"/>
              </w:tabs>
              <w:spacing w:line="240" w:lineRule="auto"/>
              <w:rPr>
                <w:rFonts w:cs="Arial"/>
              </w:rPr>
            </w:pPr>
            <w:r w:rsidRPr="003B640B">
              <w:rPr>
                <w:rFonts w:cs="Arial"/>
              </w:rPr>
              <w:t xml:space="preserve">See Principle 1.3 on State </w:t>
            </w:r>
            <w:r w:rsidR="00147143" w:rsidRPr="003B640B">
              <w:rPr>
                <w:rFonts w:cs="Arial"/>
              </w:rPr>
              <w:t>impl</w:t>
            </w:r>
            <w:r w:rsidR="00147143">
              <w:rPr>
                <w:rFonts w:cs="Arial"/>
              </w:rPr>
              <w:t>eme</w:t>
            </w:r>
            <w:r w:rsidR="00147143" w:rsidRPr="003B640B">
              <w:rPr>
                <w:rFonts w:cs="Arial"/>
              </w:rPr>
              <w:t xml:space="preserve">ntation </w:t>
            </w:r>
            <w:r w:rsidRPr="003B640B">
              <w:rPr>
                <w:rFonts w:cs="Arial"/>
              </w:rPr>
              <w:t xml:space="preserve">of </w:t>
            </w:r>
            <w:proofErr w:type="spellStart"/>
            <w:r w:rsidRPr="003B640B">
              <w:rPr>
                <w:rFonts w:cs="Arial"/>
              </w:rPr>
              <w:t>UNGPs</w:t>
            </w:r>
            <w:proofErr w:type="spellEnd"/>
            <w:r w:rsidR="00353EE9">
              <w:rPr>
                <w:rFonts w:cs="Arial"/>
              </w:rPr>
              <w:t>.</w:t>
            </w:r>
          </w:p>
          <w:p w14:paraId="46C63FBF" w14:textId="60F16703" w:rsidR="004537C2" w:rsidRPr="00A32201" w:rsidRDefault="004537C2" w:rsidP="00032BB6">
            <w:pPr>
              <w:numPr>
                <w:ilvl w:val="0"/>
                <w:numId w:val="58"/>
              </w:numPr>
              <w:tabs>
                <w:tab w:val="clear" w:pos="720"/>
                <w:tab w:val="clear" w:pos="1440"/>
                <w:tab w:val="clear" w:pos="2160"/>
                <w:tab w:val="clear" w:pos="2880"/>
                <w:tab w:val="clear" w:pos="4680"/>
                <w:tab w:val="clear" w:pos="5400"/>
                <w:tab w:val="clear" w:pos="9000"/>
              </w:tabs>
              <w:spacing w:line="240" w:lineRule="auto"/>
              <w:rPr>
                <w:rFonts w:cs="Arial"/>
              </w:rPr>
            </w:pPr>
            <w:r w:rsidRPr="00A32201">
              <w:rPr>
                <w:rFonts w:cs="Arial"/>
              </w:rPr>
              <w:t>See Principle 27.2 on the role of the NHRI and non-judicial mechanisms</w:t>
            </w:r>
            <w:r w:rsidR="00353EE9">
              <w:rPr>
                <w:rFonts w:cs="Arial"/>
              </w:rPr>
              <w:t>.</w:t>
            </w:r>
          </w:p>
          <w:p w14:paraId="3E884C57"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tc>
      </w:tr>
    </w:tbl>
    <w:p w14:paraId="39F21798" w14:textId="5FBCCC2E"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CA132E" w14:paraId="21D095D3" w14:textId="77777777" w:rsidTr="004E735B">
        <w:tc>
          <w:tcPr>
            <w:tcW w:w="14174" w:type="dxa"/>
            <w:shd w:val="clear" w:color="auto" w:fill="00B0F0"/>
            <w:vAlign w:val="center"/>
          </w:tcPr>
          <w:p w14:paraId="177FEDC0" w14:textId="77777777" w:rsidR="004537C2" w:rsidRPr="00CA132E" w:rsidRDefault="004537C2" w:rsidP="004E735B">
            <w:pPr>
              <w:pStyle w:val="Heading1"/>
              <w:rPr>
                <w:rFonts w:cs="Arial"/>
              </w:rPr>
            </w:pPr>
            <w:bookmarkStart w:id="135" w:name="_Toc457400214"/>
            <w:r w:rsidRPr="00CA132E">
              <w:rPr>
                <w:rFonts w:cs="Arial"/>
              </w:rPr>
              <w:t>GUIDING PRINCIPLE 4</w:t>
            </w:r>
            <w:bookmarkEnd w:id="135"/>
          </w:p>
        </w:tc>
      </w:tr>
      <w:tr w:rsidR="004537C2" w:rsidRPr="00CA132E" w14:paraId="4706092A" w14:textId="77777777" w:rsidTr="004E735B">
        <w:tc>
          <w:tcPr>
            <w:tcW w:w="14174" w:type="dxa"/>
            <w:tcBorders>
              <w:bottom w:val="single" w:sz="4" w:space="0" w:color="auto"/>
            </w:tcBorders>
            <w:shd w:val="clear" w:color="auto" w:fill="auto"/>
            <w:vAlign w:val="center"/>
          </w:tcPr>
          <w:p w14:paraId="5A108689"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 xml:space="preserve">States should take additional steps to protect against human rights abuses by business enterprises that are owned or controlled by the State, or that receive substantial support and services from State agencies such as export credit agencies and official </w:t>
            </w:r>
            <w:r w:rsidRPr="00CA132E">
              <w:rPr>
                <w:rFonts w:cs="Arial"/>
              </w:rPr>
              <w:lastRenderedPageBreak/>
              <w:t>investment insurance or guarantee agencies, including, where appropriate, by requiring human rights due diligence.</w:t>
            </w:r>
          </w:p>
        </w:tc>
      </w:tr>
      <w:tr w:rsidR="004537C2" w:rsidRPr="00CA132E" w14:paraId="38D967C3" w14:textId="77777777" w:rsidTr="004E735B">
        <w:tc>
          <w:tcPr>
            <w:tcW w:w="14174" w:type="dxa"/>
            <w:shd w:val="clear" w:color="auto" w:fill="808080"/>
            <w:vAlign w:val="center"/>
          </w:tcPr>
          <w:p w14:paraId="4D9A7077"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lastRenderedPageBreak/>
              <w:t>Commentary to Guiding Principle 4</w:t>
            </w:r>
          </w:p>
        </w:tc>
      </w:tr>
      <w:tr w:rsidR="004537C2" w:rsidRPr="00CA132E" w14:paraId="580FE2CA" w14:textId="77777777" w:rsidTr="004E735B">
        <w:tc>
          <w:tcPr>
            <w:tcW w:w="14174" w:type="dxa"/>
            <w:tcBorders>
              <w:bottom w:val="single" w:sz="4" w:space="0" w:color="auto"/>
            </w:tcBorders>
            <w:shd w:val="clear" w:color="auto" w:fill="auto"/>
            <w:vAlign w:val="center"/>
          </w:tcPr>
          <w:p w14:paraId="076E7836"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States individually are the primary duty-bearers under international human rights law, and collectively they are the trustees of the international human rights regime. Where a business enterprise is controlled by the State or where its acts can be attributed otherwise to the State, an abuse of human rights by the business enterprise may entail a violation of the State’s own international law obligations. Moreover, the closer a business enterprise is to the State, or the more it relies on statutory authority or taxpayer support, the stronger the State’s policy rationale becomes for ensuring that the enterprise respects human rights.</w:t>
            </w:r>
          </w:p>
          <w:p w14:paraId="34067753"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71C7E7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Where States own or control business enterprises, they have greatest means within their powers to ensure that relevant policies, legislation and regulations regarding respect for human rights are implemented. Senior management typically reports to State agencies, and associated government departments have greater scope for scrutiny and oversight, including ensuring that effective human rights due diligence is implemented. (These enterprises are also subject to the corporate responsibility to respect human rights, addressed in Chapter II.)</w:t>
            </w:r>
          </w:p>
          <w:p w14:paraId="1B2CC133"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1EFC81E5"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A range of agencies linked formally or informally to the State may provide support and services to business activities. These include export credit agencies, official investment insurance or guarantee agencies, development agencies and development finance institutions. Where these agencies do not explicitly consider the actual and potential adverse impacts on human rights of beneficiary enterprises, they put themselves at risk—in reputational, financial, political and potentially legal terms—for supporting any such harm, and they may add to the human rights challenges faced by the recipient State.</w:t>
            </w:r>
          </w:p>
        </w:tc>
      </w:tr>
    </w:tbl>
    <w:p w14:paraId="5F9D2F7E" w14:textId="68F1EF3A"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390"/>
        <w:gridCol w:w="6711"/>
      </w:tblGrid>
      <w:tr w:rsidR="004537C2" w:rsidRPr="00CA132E" w14:paraId="4D546FEF" w14:textId="77777777" w:rsidTr="004E735B">
        <w:trPr>
          <w:trHeight w:val="723"/>
        </w:trPr>
        <w:tc>
          <w:tcPr>
            <w:tcW w:w="14174" w:type="dxa"/>
            <w:gridSpan w:val="3"/>
            <w:tcBorders>
              <w:bottom w:val="single" w:sz="4" w:space="0" w:color="auto"/>
            </w:tcBorders>
            <w:shd w:val="clear" w:color="auto" w:fill="B6DDE8"/>
          </w:tcPr>
          <w:p w14:paraId="184C9748" w14:textId="77777777" w:rsidR="004537C2" w:rsidRPr="00CA132E" w:rsidRDefault="004537C2" w:rsidP="004E735B">
            <w:pPr>
              <w:pStyle w:val="Heading2"/>
              <w:rPr>
                <w:rFonts w:cs="Arial"/>
              </w:rPr>
            </w:pPr>
            <w:bookmarkStart w:id="136" w:name="_Toc457400215"/>
            <w:r w:rsidRPr="00CA132E">
              <w:rPr>
                <w:rFonts w:cs="Arial"/>
              </w:rPr>
              <w:t>4.1. Businesses Owned or Controlled by the State - Does the State exercise special measures to support the human rights performance of State-owned or -controlled business enterprises?</w:t>
            </w:r>
            <w:bookmarkEnd w:id="136"/>
          </w:p>
        </w:tc>
      </w:tr>
      <w:tr w:rsidR="004537C2" w:rsidRPr="00CA132E" w14:paraId="654CF5D3" w14:textId="77777777" w:rsidTr="004E735B">
        <w:trPr>
          <w:trHeight w:val="406"/>
        </w:trPr>
        <w:tc>
          <w:tcPr>
            <w:tcW w:w="7463" w:type="dxa"/>
            <w:gridSpan w:val="2"/>
            <w:shd w:val="clear" w:color="auto" w:fill="EEECE1"/>
            <w:vAlign w:val="center"/>
          </w:tcPr>
          <w:p w14:paraId="3B57084E"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415CC1">
              <w:rPr>
                <w:rFonts w:cs="Arial"/>
                <w:b/>
              </w:rPr>
              <w:t>Indicators</w:t>
            </w:r>
          </w:p>
        </w:tc>
        <w:tc>
          <w:tcPr>
            <w:tcW w:w="6711" w:type="dxa"/>
            <w:shd w:val="clear" w:color="auto" w:fill="EEECE1"/>
            <w:vAlign w:val="center"/>
          </w:tcPr>
          <w:p w14:paraId="14E66211"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415CC1">
              <w:rPr>
                <w:rFonts w:cs="Arial"/>
                <w:b/>
              </w:rPr>
              <w:t>Scoping Questions</w:t>
            </w:r>
          </w:p>
        </w:tc>
      </w:tr>
      <w:tr w:rsidR="004537C2" w:rsidRPr="00CA132E" w14:paraId="42017C70" w14:textId="77777777" w:rsidTr="004E735B">
        <w:trPr>
          <w:trHeight w:val="2283"/>
        </w:trPr>
        <w:tc>
          <w:tcPr>
            <w:tcW w:w="7463" w:type="dxa"/>
            <w:gridSpan w:val="2"/>
            <w:shd w:val="clear" w:color="auto" w:fill="EEECE1"/>
          </w:tcPr>
          <w:p w14:paraId="547F7CB6" w14:textId="77777777" w:rsidR="004537C2" w:rsidRPr="00415CC1" w:rsidRDefault="004537C2" w:rsidP="004E735B">
            <w:pPr>
              <w:pStyle w:val="Heading3"/>
              <w:rPr>
                <w:rFonts w:cs="Arial"/>
                <w:b w:val="0"/>
              </w:rPr>
            </w:pPr>
            <w:bookmarkStart w:id="137" w:name="_Toc457400216"/>
            <w:r w:rsidRPr="00415CC1">
              <w:rPr>
                <w:rFonts w:cs="Arial"/>
                <w:b w:val="0"/>
              </w:rPr>
              <w:lastRenderedPageBreak/>
              <w:t>Human Rights Due Diligence Requirements</w:t>
            </w:r>
            <w:bookmarkEnd w:id="137"/>
          </w:p>
          <w:p w14:paraId="39E042E3" w14:textId="77777777" w:rsidR="004537C2" w:rsidRPr="00415CC1" w:rsidRDefault="004537C2" w:rsidP="004E735B">
            <w:pPr>
              <w:pStyle w:val="Heading3"/>
              <w:rPr>
                <w:rFonts w:cs="Arial"/>
                <w:b w:val="0"/>
              </w:rPr>
            </w:pPr>
          </w:p>
          <w:p w14:paraId="6B72C01A" w14:textId="77777777" w:rsidR="004537C2" w:rsidRPr="00415CC1" w:rsidRDefault="004537C2" w:rsidP="004E735B">
            <w:pPr>
              <w:pStyle w:val="Heading3"/>
              <w:rPr>
                <w:rFonts w:cs="Arial"/>
                <w:b w:val="0"/>
              </w:rPr>
            </w:pPr>
          </w:p>
          <w:p w14:paraId="2C4083C8" w14:textId="77777777" w:rsidR="004537C2" w:rsidRPr="00415CC1" w:rsidRDefault="004537C2" w:rsidP="004E735B">
            <w:pPr>
              <w:pStyle w:val="Heading3"/>
              <w:rPr>
                <w:rFonts w:cs="Arial"/>
                <w:b w:val="0"/>
              </w:rPr>
            </w:pPr>
          </w:p>
          <w:p w14:paraId="420C5D82" w14:textId="77777777" w:rsidR="004537C2" w:rsidRPr="00415CC1" w:rsidRDefault="004537C2" w:rsidP="004E735B">
            <w:pPr>
              <w:pStyle w:val="Heading3"/>
              <w:rPr>
                <w:rFonts w:cs="Arial"/>
                <w:b w:val="0"/>
              </w:rPr>
            </w:pPr>
          </w:p>
          <w:p w14:paraId="6F6C1380" w14:textId="77777777" w:rsidR="004537C2" w:rsidRPr="00415CC1" w:rsidRDefault="004537C2" w:rsidP="004E735B">
            <w:pPr>
              <w:pStyle w:val="Heading3"/>
              <w:rPr>
                <w:rFonts w:cs="Arial"/>
                <w:b w:val="0"/>
              </w:rPr>
            </w:pPr>
          </w:p>
          <w:p w14:paraId="2034F616" w14:textId="77777777" w:rsidR="004537C2" w:rsidRPr="00415CC1" w:rsidRDefault="004537C2" w:rsidP="004E735B">
            <w:pPr>
              <w:pStyle w:val="Heading3"/>
              <w:rPr>
                <w:rFonts w:cs="Arial"/>
                <w:b w:val="0"/>
              </w:rPr>
            </w:pPr>
          </w:p>
          <w:p w14:paraId="2AD162B7" w14:textId="77777777" w:rsidR="004537C2" w:rsidRPr="00415CC1" w:rsidRDefault="004537C2" w:rsidP="004E735B">
            <w:pPr>
              <w:pStyle w:val="Heading3"/>
              <w:rPr>
                <w:rFonts w:cs="Arial"/>
                <w:b w:val="0"/>
              </w:rPr>
            </w:pPr>
          </w:p>
        </w:tc>
        <w:tc>
          <w:tcPr>
            <w:tcW w:w="6711" w:type="dxa"/>
            <w:shd w:val="clear" w:color="auto" w:fill="EEECE1"/>
          </w:tcPr>
          <w:p w14:paraId="3DC4CD37"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415CC1">
              <w:rPr>
                <w:rFonts w:cs="Arial"/>
              </w:rPr>
              <w:t>What types of human rights due diligence measures by State-owned or -controlled business enterprises are required by the State? How do associated government departments ensure that effective human rights due diligence is being carried out? What type of scrutiny and oversight do such government departments have over these enterprises (for example, inclusion of human rights performance information in management reports to relevant State agencies)?</w:t>
            </w:r>
          </w:p>
        </w:tc>
      </w:tr>
      <w:tr w:rsidR="004537C2" w:rsidRPr="00CA132E" w14:paraId="4421E3CB" w14:textId="77777777" w:rsidTr="004E735B">
        <w:trPr>
          <w:trHeight w:val="699"/>
        </w:trPr>
        <w:tc>
          <w:tcPr>
            <w:tcW w:w="7463" w:type="dxa"/>
            <w:gridSpan w:val="2"/>
            <w:shd w:val="clear" w:color="auto" w:fill="EEECE1"/>
          </w:tcPr>
          <w:p w14:paraId="4E0FBD23" w14:textId="77777777" w:rsidR="004537C2" w:rsidRPr="00415CC1" w:rsidRDefault="004537C2" w:rsidP="004E735B">
            <w:pPr>
              <w:pStyle w:val="Heading3"/>
              <w:rPr>
                <w:rFonts w:cs="Arial"/>
                <w:b w:val="0"/>
              </w:rPr>
            </w:pPr>
            <w:bookmarkStart w:id="138" w:name="_Toc457400217"/>
            <w:r w:rsidRPr="00415CC1">
              <w:rPr>
                <w:rFonts w:cs="Arial"/>
                <w:b w:val="0"/>
              </w:rPr>
              <w:t>Supply Chain Management Requirements</w:t>
            </w:r>
            <w:bookmarkEnd w:id="138"/>
          </w:p>
          <w:p w14:paraId="4CD7C97F" w14:textId="77777777" w:rsidR="004537C2" w:rsidRPr="00415CC1" w:rsidRDefault="004537C2" w:rsidP="004E735B">
            <w:pPr>
              <w:pStyle w:val="Heading3"/>
              <w:rPr>
                <w:rFonts w:cs="Arial"/>
                <w:b w:val="0"/>
              </w:rPr>
            </w:pPr>
          </w:p>
          <w:p w14:paraId="0D59E88D" w14:textId="77777777" w:rsidR="004537C2" w:rsidRPr="00415CC1" w:rsidRDefault="004537C2" w:rsidP="004E735B">
            <w:pPr>
              <w:pStyle w:val="Heading3"/>
              <w:rPr>
                <w:rFonts w:cs="Arial"/>
                <w:b w:val="0"/>
              </w:rPr>
            </w:pPr>
          </w:p>
          <w:p w14:paraId="4D3B33C7" w14:textId="77777777" w:rsidR="004537C2" w:rsidRPr="00415CC1" w:rsidRDefault="004537C2" w:rsidP="004E735B">
            <w:pPr>
              <w:pStyle w:val="Heading3"/>
              <w:rPr>
                <w:rFonts w:cs="Arial"/>
                <w:b w:val="0"/>
              </w:rPr>
            </w:pPr>
          </w:p>
          <w:p w14:paraId="733E28DD" w14:textId="77777777" w:rsidR="004537C2" w:rsidRPr="00415CC1" w:rsidRDefault="004537C2" w:rsidP="004E735B">
            <w:pPr>
              <w:pStyle w:val="Heading3"/>
              <w:rPr>
                <w:rFonts w:cs="Arial"/>
                <w:b w:val="0"/>
              </w:rPr>
            </w:pPr>
          </w:p>
          <w:p w14:paraId="32B2A2BE" w14:textId="77777777" w:rsidR="004537C2" w:rsidRPr="00415CC1" w:rsidRDefault="004537C2" w:rsidP="004E735B">
            <w:pPr>
              <w:pStyle w:val="Heading3"/>
              <w:rPr>
                <w:rFonts w:cs="Arial"/>
                <w:b w:val="0"/>
              </w:rPr>
            </w:pPr>
          </w:p>
          <w:p w14:paraId="0A1A21A0" w14:textId="77777777" w:rsidR="004537C2" w:rsidRPr="00415CC1" w:rsidRDefault="004537C2" w:rsidP="004E735B">
            <w:pPr>
              <w:pStyle w:val="Heading3"/>
              <w:rPr>
                <w:rFonts w:cs="Arial"/>
                <w:b w:val="0"/>
              </w:rPr>
            </w:pPr>
          </w:p>
        </w:tc>
        <w:tc>
          <w:tcPr>
            <w:tcW w:w="6711" w:type="dxa"/>
            <w:shd w:val="clear" w:color="auto" w:fill="EEECE1"/>
          </w:tcPr>
          <w:p w14:paraId="2788BF5C"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415CC1">
              <w:rPr>
                <w:rFonts w:cs="Arial"/>
              </w:rPr>
              <w:t>What types of supply chain management measures by State-owned or -controlled business enterprises are required by the State? How do associated government departments ensure that effective supply chain management is being carried out? What type of scrutiny and oversight do such government departments have over these enterprises (for example, inclusion of supply chain information in management reports to relevant State agencies)?</w:t>
            </w:r>
          </w:p>
        </w:tc>
      </w:tr>
      <w:tr w:rsidR="004537C2" w:rsidRPr="00CA132E" w14:paraId="397D62A9" w14:textId="77777777" w:rsidTr="004E735B">
        <w:trPr>
          <w:trHeight w:val="874"/>
        </w:trPr>
        <w:tc>
          <w:tcPr>
            <w:tcW w:w="7463" w:type="dxa"/>
            <w:gridSpan w:val="2"/>
            <w:tcBorders>
              <w:bottom w:val="single" w:sz="4" w:space="0" w:color="auto"/>
            </w:tcBorders>
            <w:shd w:val="clear" w:color="auto" w:fill="EEECE1"/>
          </w:tcPr>
          <w:p w14:paraId="632CC580" w14:textId="77777777" w:rsidR="004537C2" w:rsidRPr="00415CC1" w:rsidRDefault="004537C2" w:rsidP="004E735B">
            <w:pPr>
              <w:pStyle w:val="Heading3"/>
              <w:rPr>
                <w:rFonts w:cs="Arial"/>
                <w:b w:val="0"/>
              </w:rPr>
            </w:pPr>
            <w:bookmarkStart w:id="139" w:name="_Toc457400218"/>
            <w:r w:rsidRPr="00415CC1">
              <w:rPr>
                <w:rFonts w:cs="Arial"/>
                <w:b w:val="0"/>
              </w:rPr>
              <w:t>Other Measures</w:t>
            </w:r>
            <w:bookmarkEnd w:id="139"/>
          </w:p>
          <w:p w14:paraId="47A1A8C6" w14:textId="77777777" w:rsidR="004537C2" w:rsidRPr="00415CC1" w:rsidRDefault="004537C2" w:rsidP="004E735B">
            <w:pPr>
              <w:pStyle w:val="Heading3"/>
              <w:rPr>
                <w:rFonts w:cs="Arial"/>
                <w:b w:val="0"/>
              </w:rPr>
            </w:pPr>
          </w:p>
        </w:tc>
        <w:tc>
          <w:tcPr>
            <w:tcW w:w="6711" w:type="dxa"/>
            <w:tcBorders>
              <w:bottom w:val="single" w:sz="4" w:space="0" w:color="auto"/>
            </w:tcBorders>
            <w:shd w:val="clear" w:color="auto" w:fill="EEECE1"/>
          </w:tcPr>
          <w:p w14:paraId="1FD495A3"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415CC1">
              <w:rPr>
                <w:rFonts w:cs="Arial"/>
              </w:rPr>
              <w:t>Has the State set out any other special measures to support the human rights performance of State-owned or -controlled business enterprises?</w:t>
            </w:r>
          </w:p>
        </w:tc>
      </w:tr>
      <w:tr w:rsidR="004537C2" w:rsidRPr="00CA132E" w14:paraId="73C1CDBC" w14:textId="77777777" w:rsidTr="004E735B">
        <w:trPr>
          <w:trHeight w:val="407"/>
        </w:trPr>
        <w:tc>
          <w:tcPr>
            <w:tcW w:w="14174" w:type="dxa"/>
            <w:gridSpan w:val="3"/>
            <w:shd w:val="clear" w:color="auto" w:fill="808080"/>
            <w:vAlign w:val="center"/>
          </w:tcPr>
          <w:p w14:paraId="1A3EBC1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tc>
      </w:tr>
      <w:tr w:rsidR="004537C2" w:rsidRPr="00CA132E" w14:paraId="6FCA9466" w14:textId="77777777" w:rsidTr="004E735B">
        <w:trPr>
          <w:trHeight w:val="407"/>
        </w:trPr>
        <w:tc>
          <w:tcPr>
            <w:tcW w:w="14174" w:type="dxa"/>
            <w:gridSpan w:val="3"/>
            <w:shd w:val="clear" w:color="auto" w:fill="FFFFFF"/>
            <w:vAlign w:val="center"/>
          </w:tcPr>
          <w:p w14:paraId="6CFEA546" w14:textId="65B2D335" w:rsidR="004537C2" w:rsidRPr="00CB2544" w:rsidRDefault="004537C2" w:rsidP="004E735B">
            <w:pPr>
              <w:rPr>
                <w:rFonts w:cs="Arial"/>
                <w:color w:val="0070C0"/>
                <w:szCs w:val="24"/>
              </w:rPr>
            </w:pPr>
            <w:r w:rsidRPr="00CB2544">
              <w:rPr>
                <w:rFonts w:cs="Arial"/>
                <w:color w:val="0070C0"/>
                <w:szCs w:val="24"/>
                <w:lang w:val="en-US"/>
              </w:rPr>
              <w:t xml:space="preserve">There are a range of different types of </w:t>
            </w:r>
            <w:r w:rsidR="002A75B1" w:rsidRPr="00CB2544">
              <w:rPr>
                <w:rFonts w:cs="Arial"/>
                <w:color w:val="0070C0"/>
                <w:szCs w:val="24"/>
                <w:lang w:val="en-US"/>
              </w:rPr>
              <w:t>NDPBs</w:t>
            </w:r>
            <w:r w:rsidRPr="00CB2544">
              <w:rPr>
                <w:rFonts w:cs="Arial"/>
                <w:color w:val="0070C0"/>
                <w:szCs w:val="24"/>
                <w:lang w:val="en-US"/>
              </w:rPr>
              <w:t xml:space="preserve"> in Scotland, including </w:t>
            </w:r>
            <w:r w:rsidR="003318DB" w:rsidRPr="00CB2544">
              <w:rPr>
                <w:rFonts w:cs="Arial"/>
                <w:color w:val="0070C0"/>
                <w:szCs w:val="24"/>
                <w:lang w:val="en-US"/>
              </w:rPr>
              <w:t>4</w:t>
            </w:r>
            <w:r w:rsidRPr="00CB2544">
              <w:rPr>
                <w:rFonts w:cs="Arial"/>
                <w:color w:val="0070C0"/>
                <w:szCs w:val="24"/>
                <w:lang w:val="en-US"/>
              </w:rPr>
              <w:t xml:space="preserve"> public corporations: </w:t>
            </w:r>
            <w:r w:rsidRPr="00CB2544">
              <w:rPr>
                <w:rFonts w:cs="Arial"/>
                <w:bCs/>
                <w:color w:val="0070C0"/>
                <w:szCs w:val="24"/>
                <w:lang w:val="en-US"/>
              </w:rPr>
              <w:t>Caledonian Maritime Assets Ltd;</w:t>
            </w:r>
            <w:r w:rsidR="003318DB" w:rsidRPr="00CB2544">
              <w:rPr>
                <w:rFonts w:cs="Arial"/>
                <w:bCs/>
                <w:color w:val="0070C0"/>
                <w:szCs w:val="24"/>
                <w:lang w:val="en-US"/>
              </w:rPr>
              <w:t xml:space="preserve"> </w:t>
            </w:r>
            <w:r w:rsidRPr="00CB2544">
              <w:rPr>
                <w:rFonts w:cs="Arial"/>
                <w:bCs/>
                <w:color w:val="0070C0"/>
                <w:szCs w:val="24"/>
                <w:lang w:val="en-US"/>
              </w:rPr>
              <w:t xml:space="preserve">Glasgow Prestwick Airport; Scottish Canals, and; Scottish Water. The functioning of NDPBs </w:t>
            </w:r>
            <w:r w:rsidR="00353EE9" w:rsidRPr="00CB2544">
              <w:rPr>
                <w:rFonts w:cs="Arial"/>
                <w:bCs/>
                <w:color w:val="0070C0"/>
                <w:szCs w:val="24"/>
                <w:lang w:val="en-US"/>
              </w:rPr>
              <w:t>is</w:t>
            </w:r>
            <w:r w:rsidRPr="00CB2544">
              <w:rPr>
                <w:rFonts w:cs="Arial"/>
                <w:bCs/>
                <w:color w:val="0070C0"/>
                <w:szCs w:val="24"/>
                <w:lang w:val="en-US"/>
              </w:rPr>
              <w:t xml:space="preserve"> aligned with the </w:t>
            </w:r>
            <w:r w:rsidRPr="00CB2544">
              <w:rPr>
                <w:rFonts w:cs="Arial"/>
                <w:color w:val="0070C0"/>
                <w:szCs w:val="24"/>
                <w:lang w:eastAsia="zh-CN"/>
              </w:rPr>
              <w:t xml:space="preserve">Scottish </w:t>
            </w:r>
            <w:r w:rsidR="00147143" w:rsidRPr="00CB2544">
              <w:rPr>
                <w:rFonts w:cs="Arial"/>
                <w:color w:val="0070C0"/>
                <w:szCs w:val="24"/>
                <w:lang w:eastAsia="zh-CN"/>
              </w:rPr>
              <w:t xml:space="preserve">Government's </w:t>
            </w:r>
            <w:r w:rsidRPr="00CB2544">
              <w:rPr>
                <w:rFonts w:cs="Arial"/>
                <w:color w:val="0070C0"/>
                <w:szCs w:val="24"/>
                <w:lang w:eastAsia="zh-CN"/>
              </w:rPr>
              <w:t>National Performance Framework</w:t>
            </w:r>
            <w:r w:rsidR="00682832" w:rsidRPr="00CB2544">
              <w:rPr>
                <w:rFonts w:cs="Arial"/>
                <w:color w:val="0070C0"/>
                <w:szCs w:val="24"/>
                <w:lang w:eastAsia="zh-CN"/>
              </w:rPr>
              <w:t>,</w:t>
            </w:r>
            <w:r w:rsidRPr="00CB2544">
              <w:rPr>
                <w:rStyle w:val="EndnoteReference"/>
                <w:rFonts w:cs="Arial"/>
                <w:color w:val="0070C0"/>
                <w:szCs w:val="24"/>
                <w:lang w:eastAsia="zh-CN"/>
              </w:rPr>
              <w:endnoteReference w:id="144"/>
            </w:r>
            <w:r w:rsidRPr="00CB2544">
              <w:rPr>
                <w:rFonts w:cs="Arial"/>
                <w:color w:val="0070C0"/>
                <w:szCs w:val="24"/>
                <w:lang w:eastAsia="zh-CN"/>
              </w:rPr>
              <w:t xml:space="preserve"> which includes a range of indicators, including living wage</w:t>
            </w:r>
            <w:r w:rsidR="00682832" w:rsidRPr="00CB2544">
              <w:rPr>
                <w:rFonts w:cs="Arial"/>
                <w:color w:val="0070C0"/>
                <w:szCs w:val="24"/>
                <w:lang w:eastAsia="zh-CN"/>
              </w:rPr>
              <w:t xml:space="preserve"> and the</w:t>
            </w:r>
            <w:r w:rsidRPr="00CB2544">
              <w:rPr>
                <w:rFonts w:cs="Arial"/>
                <w:color w:val="0070C0"/>
                <w:szCs w:val="24"/>
                <w:lang w:eastAsia="zh-CN"/>
              </w:rPr>
              <w:t xml:space="preserve"> gender pay gap</w:t>
            </w:r>
            <w:r w:rsidR="000D4E08" w:rsidRPr="00CB2544">
              <w:rPr>
                <w:rFonts w:cs="Arial"/>
                <w:color w:val="0070C0"/>
                <w:szCs w:val="24"/>
                <w:lang w:eastAsia="zh-CN"/>
              </w:rPr>
              <w:t>.</w:t>
            </w:r>
            <w:r w:rsidRPr="00CB2544">
              <w:rPr>
                <w:rStyle w:val="EndnoteReference"/>
                <w:rFonts w:cs="Arial"/>
                <w:color w:val="0070C0"/>
                <w:szCs w:val="24"/>
                <w:lang w:eastAsia="zh-CN"/>
              </w:rPr>
              <w:endnoteReference w:id="145"/>
            </w:r>
            <w:r w:rsidRPr="00CB2544">
              <w:rPr>
                <w:rFonts w:cs="Arial"/>
                <w:color w:val="0070C0"/>
                <w:szCs w:val="24"/>
                <w:lang w:eastAsia="zh-CN"/>
              </w:rPr>
              <w:t xml:space="preserve"> The Scottish Government provides a range of guidance to NDPBs on governance and accountability</w:t>
            </w:r>
            <w:r w:rsidR="000D4E08" w:rsidRPr="00CB2544">
              <w:rPr>
                <w:rFonts w:cs="Arial"/>
                <w:color w:val="0070C0"/>
                <w:szCs w:val="24"/>
                <w:lang w:eastAsia="zh-CN"/>
              </w:rPr>
              <w:t>,</w:t>
            </w:r>
            <w:r w:rsidRPr="00CB2544">
              <w:rPr>
                <w:rStyle w:val="EndnoteReference"/>
                <w:rFonts w:cs="Arial"/>
                <w:color w:val="0070C0"/>
                <w:szCs w:val="24"/>
                <w:lang w:eastAsia="zh-CN"/>
              </w:rPr>
              <w:endnoteReference w:id="146"/>
            </w:r>
            <w:r w:rsidRPr="00CB2544">
              <w:rPr>
                <w:rFonts w:cs="Arial"/>
                <w:color w:val="0070C0"/>
                <w:szCs w:val="24"/>
                <w:lang w:eastAsia="zh-CN"/>
              </w:rPr>
              <w:t xml:space="preserve"> including a </w:t>
            </w:r>
            <w:r w:rsidRPr="00CB2544">
              <w:rPr>
                <w:rFonts w:cs="Arial"/>
                <w:color w:val="0070C0"/>
                <w:szCs w:val="24"/>
                <w:lang w:val="en-US"/>
              </w:rPr>
              <w:t>Non Executive Director Toolkit</w:t>
            </w:r>
            <w:r w:rsidRPr="00CB2544">
              <w:rPr>
                <w:rStyle w:val="EndnoteReference"/>
                <w:rFonts w:cs="Arial"/>
                <w:color w:val="0070C0"/>
                <w:szCs w:val="24"/>
                <w:lang w:val="en-US"/>
              </w:rPr>
              <w:endnoteReference w:id="147"/>
            </w:r>
            <w:r w:rsidRPr="00CB2544">
              <w:rPr>
                <w:rFonts w:cs="Arial"/>
                <w:color w:val="0070C0"/>
                <w:szCs w:val="24"/>
                <w:lang w:val="en-US"/>
              </w:rPr>
              <w:t xml:space="preserve"> and </w:t>
            </w:r>
            <w:r w:rsidR="003318DB" w:rsidRPr="00CB2544">
              <w:rPr>
                <w:rFonts w:cs="Arial"/>
                <w:i/>
                <w:color w:val="0070C0"/>
                <w:szCs w:val="24"/>
              </w:rPr>
              <w:t>On Board</w:t>
            </w:r>
            <w:r w:rsidR="003318DB" w:rsidRPr="00CB2544">
              <w:rPr>
                <w:rFonts w:cs="Arial"/>
                <w:color w:val="0070C0"/>
                <w:szCs w:val="24"/>
              </w:rPr>
              <w:t xml:space="preserve"> -</w:t>
            </w:r>
            <w:r w:rsidRPr="00CB2544">
              <w:rPr>
                <w:rFonts w:cs="Arial"/>
                <w:color w:val="0070C0"/>
                <w:szCs w:val="24"/>
              </w:rPr>
              <w:t xml:space="preserve"> </w:t>
            </w:r>
            <w:r w:rsidRPr="00CB2544">
              <w:rPr>
                <w:rFonts w:cs="Arial"/>
                <w:i/>
                <w:color w:val="0070C0"/>
                <w:szCs w:val="24"/>
              </w:rPr>
              <w:t>Guide for Board Members of Public Bodies in Scotland</w:t>
            </w:r>
            <w:r w:rsidRPr="00CB2544">
              <w:rPr>
                <w:rFonts w:cs="Arial"/>
                <w:color w:val="0070C0"/>
                <w:szCs w:val="24"/>
              </w:rPr>
              <w:t>.</w:t>
            </w:r>
            <w:r w:rsidR="000D4E08" w:rsidRPr="00CB2544">
              <w:rPr>
                <w:rStyle w:val="EndnoteReference"/>
                <w:rFonts w:cs="Arial"/>
                <w:color w:val="0070C0"/>
                <w:szCs w:val="24"/>
              </w:rPr>
              <w:endnoteReference w:id="148"/>
            </w:r>
            <w:r w:rsidRPr="00CB2544">
              <w:rPr>
                <w:rFonts w:cs="Arial"/>
                <w:color w:val="0070C0"/>
                <w:szCs w:val="24"/>
              </w:rPr>
              <w:t xml:space="preserve">  </w:t>
            </w:r>
            <w:r w:rsidR="003318DB" w:rsidRPr="00CB2544">
              <w:rPr>
                <w:rFonts w:cs="Arial"/>
                <w:i/>
                <w:color w:val="0070C0"/>
                <w:szCs w:val="24"/>
              </w:rPr>
              <w:t>On Board</w:t>
            </w:r>
            <w:r w:rsidRPr="00CB2544">
              <w:rPr>
                <w:rFonts w:cs="Arial"/>
                <w:color w:val="0070C0"/>
                <w:szCs w:val="24"/>
              </w:rPr>
              <w:t xml:space="preserve"> refers to issues of diversity, equality</w:t>
            </w:r>
            <w:r w:rsidR="00682832" w:rsidRPr="00CB2544">
              <w:rPr>
                <w:rFonts w:cs="Arial"/>
                <w:color w:val="0070C0"/>
                <w:szCs w:val="24"/>
              </w:rPr>
              <w:t xml:space="preserve"> and</w:t>
            </w:r>
            <w:r w:rsidRPr="00CB2544">
              <w:rPr>
                <w:rFonts w:cs="Arial"/>
                <w:color w:val="0070C0"/>
                <w:szCs w:val="24"/>
              </w:rPr>
              <w:t xml:space="preserve"> gender pay</w:t>
            </w:r>
            <w:r w:rsidR="00682832" w:rsidRPr="00CB2544">
              <w:rPr>
                <w:rFonts w:cs="Arial"/>
                <w:color w:val="0070C0"/>
                <w:szCs w:val="24"/>
              </w:rPr>
              <w:t>,</w:t>
            </w:r>
            <w:r w:rsidRPr="00CB2544">
              <w:rPr>
                <w:rFonts w:cs="Arial"/>
                <w:color w:val="0070C0"/>
                <w:szCs w:val="24"/>
              </w:rPr>
              <w:t xml:space="preserve"> and explicitly discusses human rights and the requirements of the Human Rights Act 1998. In relation to the latter, the guide notes, “Under the Human Rights Act 1998, it is unlawful for a public body to act in a way that is incompatible with a right under the European Convention on Human Rights”.  </w:t>
            </w:r>
          </w:p>
          <w:p w14:paraId="00175190" w14:textId="77777777" w:rsidR="004537C2" w:rsidRPr="00CB2544" w:rsidRDefault="004537C2" w:rsidP="004E735B">
            <w:pPr>
              <w:rPr>
                <w:rFonts w:cs="Arial"/>
                <w:color w:val="0070C0"/>
                <w:szCs w:val="24"/>
              </w:rPr>
            </w:pPr>
          </w:p>
          <w:p w14:paraId="19A0C0C8"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lang w:eastAsia="zh-CN"/>
              </w:rPr>
            </w:pPr>
            <w:r w:rsidRPr="00CB2544">
              <w:rPr>
                <w:rFonts w:cs="Arial"/>
                <w:color w:val="0070C0"/>
                <w:szCs w:val="24"/>
                <w:lang w:eastAsia="zh-CN"/>
              </w:rPr>
              <w:t xml:space="preserve">The NDPBs have to operate within the terms of the Scottish Public Finance Manual (SPFM) procedures </w:t>
            </w:r>
            <w:r w:rsidRPr="00CB2544">
              <w:rPr>
                <w:rFonts w:cs="Arial"/>
                <w:color w:val="0070C0"/>
                <w:szCs w:val="24"/>
              </w:rPr>
              <w:t>for financial control, internal and external audit arrangements and effective risk management procedures</w:t>
            </w:r>
            <w:r w:rsidR="000D4E08" w:rsidRPr="00CB2544">
              <w:rPr>
                <w:rFonts w:cs="Arial"/>
                <w:color w:val="0070C0"/>
                <w:szCs w:val="24"/>
              </w:rPr>
              <w:t>.</w:t>
            </w:r>
            <w:r w:rsidRPr="00CB2544">
              <w:rPr>
                <w:rStyle w:val="EndnoteReference"/>
                <w:rFonts w:cs="Arial"/>
                <w:color w:val="0070C0"/>
                <w:szCs w:val="24"/>
                <w:lang w:eastAsia="zh-CN"/>
              </w:rPr>
              <w:endnoteReference w:id="149"/>
            </w:r>
            <w:r w:rsidRPr="00CB2544">
              <w:rPr>
                <w:rFonts w:cs="Arial"/>
                <w:color w:val="0070C0"/>
                <w:szCs w:val="24"/>
                <w:lang w:eastAsia="zh-CN"/>
              </w:rPr>
              <w:t xml:space="preserve"> </w:t>
            </w:r>
            <w:r w:rsidRPr="00CB2544">
              <w:rPr>
                <w:rFonts w:cs="Arial"/>
                <w:color w:val="0070C0"/>
                <w:szCs w:val="24"/>
              </w:rPr>
              <w:t xml:space="preserve">Further, </w:t>
            </w:r>
            <w:r w:rsidRPr="00CB2544">
              <w:rPr>
                <w:rFonts w:cs="Arial"/>
                <w:color w:val="0070C0"/>
                <w:szCs w:val="24"/>
                <w:lang w:eastAsia="zh-CN"/>
              </w:rPr>
              <w:t xml:space="preserve">NDPBs must reflect the Scottish </w:t>
            </w:r>
            <w:r w:rsidRPr="00CB2544">
              <w:rPr>
                <w:rFonts w:cs="Arial"/>
                <w:color w:val="0070C0"/>
                <w:szCs w:val="24"/>
                <w:lang w:eastAsia="zh-CN"/>
              </w:rPr>
              <w:lastRenderedPageBreak/>
              <w:t>Government's policy on "Best Value" which refers to "a contribution to sustainable development" as one the nine characteristics of the concept</w:t>
            </w:r>
            <w:r w:rsidR="000D4E08" w:rsidRPr="00CB2544">
              <w:rPr>
                <w:rFonts w:cs="Arial"/>
                <w:color w:val="0070C0"/>
                <w:szCs w:val="24"/>
                <w:lang w:eastAsia="zh-CN"/>
              </w:rPr>
              <w:t>.</w:t>
            </w:r>
            <w:r w:rsidRPr="00CB2544">
              <w:rPr>
                <w:rStyle w:val="EndnoteReference"/>
                <w:rFonts w:cs="Arial"/>
                <w:color w:val="0070C0"/>
                <w:szCs w:val="24"/>
                <w:lang w:eastAsia="zh-CN"/>
              </w:rPr>
              <w:endnoteReference w:id="150"/>
            </w:r>
          </w:p>
          <w:p w14:paraId="4710665D" w14:textId="77777777" w:rsidR="004537C2" w:rsidRPr="00CB2544" w:rsidRDefault="004537C2" w:rsidP="004E735B">
            <w:pPr>
              <w:rPr>
                <w:rFonts w:cs="Arial"/>
                <w:color w:val="0070C0"/>
                <w:szCs w:val="24"/>
              </w:rPr>
            </w:pPr>
          </w:p>
          <w:p w14:paraId="13B66758" w14:textId="588F2581" w:rsidR="004537C2" w:rsidRPr="00CB2544" w:rsidRDefault="004537C2" w:rsidP="000D4E08">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CB2544">
              <w:rPr>
                <w:rFonts w:cs="Arial"/>
                <w:color w:val="0070C0"/>
                <w:szCs w:val="24"/>
              </w:rPr>
              <w:t xml:space="preserve">In 2014, the Scottish </w:t>
            </w:r>
            <w:r w:rsidR="00682832" w:rsidRPr="00CB2544">
              <w:rPr>
                <w:rFonts w:cs="Arial"/>
                <w:color w:val="0070C0"/>
                <w:szCs w:val="24"/>
              </w:rPr>
              <w:t xml:space="preserve">Government </w:t>
            </w:r>
            <w:r w:rsidRPr="00CB2544">
              <w:rPr>
                <w:rFonts w:cs="Arial"/>
                <w:color w:val="0070C0"/>
                <w:szCs w:val="24"/>
              </w:rPr>
              <w:t>held a development event for "Non-Executive Directors (NXDs) and those of its Executive Agencies, Non-Ministerial Departments and Executive Non-Departmental Public Bodies." Participants were encouraged to "take steps to tackle inequalities" and "</w:t>
            </w:r>
            <w:r w:rsidR="00682832" w:rsidRPr="00CB2544">
              <w:rPr>
                <w:rFonts w:cs="Arial"/>
                <w:color w:val="0070C0"/>
                <w:szCs w:val="24"/>
              </w:rPr>
              <w:t xml:space="preserve">ensure </w:t>
            </w:r>
            <w:r w:rsidRPr="00CB2544">
              <w:rPr>
                <w:rFonts w:cs="Arial"/>
                <w:color w:val="0070C0"/>
                <w:szCs w:val="24"/>
              </w:rPr>
              <w:t xml:space="preserve">an </w:t>
            </w:r>
            <w:proofErr w:type="spellStart"/>
            <w:r w:rsidRPr="00CB2544">
              <w:rPr>
                <w:rFonts w:cs="Arial"/>
                <w:color w:val="0070C0"/>
                <w:szCs w:val="24"/>
              </w:rPr>
              <w:t>ongoing</w:t>
            </w:r>
            <w:proofErr w:type="spellEnd"/>
            <w:r w:rsidRPr="00CB2544">
              <w:rPr>
                <w:rFonts w:cs="Arial"/>
                <w:color w:val="0070C0"/>
                <w:szCs w:val="24"/>
              </w:rPr>
              <w:t xml:space="preserve"> and proactive approach to diversity</w:t>
            </w:r>
            <w:r w:rsidR="000D4E08" w:rsidRPr="00CB2544">
              <w:rPr>
                <w:rFonts w:cs="Arial"/>
                <w:color w:val="0070C0"/>
                <w:szCs w:val="24"/>
              </w:rPr>
              <w:t>”.</w:t>
            </w:r>
            <w:r w:rsidR="000D4E08" w:rsidRPr="00CB2544">
              <w:rPr>
                <w:rStyle w:val="EndnoteReference"/>
                <w:rFonts w:cs="Arial"/>
                <w:color w:val="0070C0"/>
                <w:szCs w:val="24"/>
              </w:rPr>
              <w:endnoteReference w:id="151"/>
            </w:r>
          </w:p>
          <w:p w14:paraId="57A744ED" w14:textId="77777777" w:rsidR="00E92F55" w:rsidRPr="00CB2544" w:rsidRDefault="00E92F55" w:rsidP="000D4E08">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4E53AB71" w14:textId="069E9A50" w:rsidR="00E92F55" w:rsidRPr="00CB2544" w:rsidRDefault="00E92F55" w:rsidP="00E92F55">
            <w:pPr>
              <w:rPr>
                <w:rFonts w:cs="Arial"/>
                <w:color w:val="0070C0"/>
                <w:szCs w:val="24"/>
              </w:rPr>
            </w:pPr>
            <w:r w:rsidRPr="00CB2544">
              <w:rPr>
                <w:rFonts w:cs="Arial"/>
                <w:color w:val="0070C0"/>
                <w:szCs w:val="24"/>
              </w:rPr>
              <w:t>In 2015, the Scottish Government held</w:t>
            </w:r>
            <w:r w:rsidR="00682832" w:rsidRPr="00CB2544">
              <w:rPr>
                <w:rFonts w:cs="Arial"/>
                <w:color w:val="0070C0"/>
                <w:szCs w:val="24"/>
              </w:rPr>
              <w:t>,</w:t>
            </w:r>
            <w:r w:rsidRPr="00CB2544">
              <w:rPr>
                <w:rFonts w:cs="Arial"/>
                <w:color w:val="0070C0"/>
                <w:szCs w:val="24"/>
              </w:rPr>
              <w:t xml:space="preserve"> in partnership with the Non Departmental Public Bodies Equality Forum</w:t>
            </w:r>
            <w:r w:rsidR="00682832" w:rsidRPr="00CB2544">
              <w:rPr>
                <w:rFonts w:cs="Arial"/>
                <w:color w:val="0070C0"/>
                <w:szCs w:val="24"/>
              </w:rPr>
              <w:t>,</w:t>
            </w:r>
            <w:r w:rsidRPr="00CB2544">
              <w:rPr>
                <w:rFonts w:cs="Arial"/>
                <w:color w:val="0070C0"/>
                <w:szCs w:val="24"/>
              </w:rPr>
              <w:t xml:space="preserve"> an event on the Programme for Government Partnership for Change Gender Balanced Board Commitment (50/50 by 2020). Participants with a working interest </w:t>
            </w:r>
            <w:r w:rsidR="00682832" w:rsidRPr="00CB2544">
              <w:rPr>
                <w:rFonts w:cs="Arial"/>
                <w:color w:val="0070C0"/>
                <w:szCs w:val="24"/>
              </w:rPr>
              <w:t xml:space="preserve">in </w:t>
            </w:r>
            <w:r w:rsidRPr="00CB2544">
              <w:rPr>
                <w:rFonts w:cs="Arial"/>
                <w:color w:val="0070C0"/>
                <w:szCs w:val="24"/>
              </w:rPr>
              <w:t>diversity were encouraged to identify collaborative working opportunities with the Scottish Government on the issues of board diversity and succession planning for Public Body Boards</w:t>
            </w:r>
            <w:r w:rsidRPr="00CB2544">
              <w:rPr>
                <w:rStyle w:val="EndnoteReference"/>
                <w:rFonts w:cs="Arial"/>
                <w:color w:val="0070C0"/>
                <w:szCs w:val="24"/>
              </w:rPr>
              <w:endnoteReference w:id="152"/>
            </w:r>
            <w:r w:rsidRPr="00CB2544">
              <w:rPr>
                <w:rFonts w:cs="Arial"/>
                <w:color w:val="0070C0"/>
                <w:szCs w:val="24"/>
              </w:rPr>
              <w:t xml:space="preserve">. </w:t>
            </w:r>
          </w:p>
          <w:p w14:paraId="1AA44522" w14:textId="77777777" w:rsidR="00E92F55" w:rsidRPr="00CB2544" w:rsidRDefault="00E92F55" w:rsidP="00E92F55">
            <w:pPr>
              <w:ind w:left="105"/>
              <w:rPr>
                <w:rFonts w:cs="Arial"/>
                <w:color w:val="0070C0"/>
                <w:szCs w:val="24"/>
              </w:rPr>
            </w:pPr>
          </w:p>
          <w:p w14:paraId="07F06B85" w14:textId="77777777" w:rsidR="00E92F55" w:rsidRDefault="00E92F55" w:rsidP="00D7694D">
            <w:pPr>
              <w:rPr>
                <w:rFonts w:cs="Arial"/>
                <w:szCs w:val="24"/>
              </w:rPr>
            </w:pPr>
            <w:r w:rsidRPr="00CB2544">
              <w:rPr>
                <w:rFonts w:cs="Arial"/>
                <w:color w:val="0070C0"/>
                <w:szCs w:val="24"/>
              </w:rPr>
              <w:t>In 2016, the Scottish Government held a Governance Development Event for Board Chairs, Board members and Chief Executives of Non Departmental Public Bodies. Participants had the opportunity to discuss and share experiences of Board Development and Board Diversity and Succession Planning</w:t>
            </w:r>
            <w:r w:rsidRPr="00CB2544">
              <w:rPr>
                <w:rStyle w:val="EndnoteReference"/>
                <w:rFonts w:cs="Arial"/>
                <w:color w:val="0070C0"/>
                <w:szCs w:val="24"/>
              </w:rPr>
              <w:endnoteReference w:id="153"/>
            </w:r>
            <w:r w:rsidRPr="00CB2544">
              <w:rPr>
                <w:rFonts w:cs="Arial"/>
                <w:color w:val="0070C0"/>
                <w:szCs w:val="24"/>
              </w:rPr>
              <w:t>.</w:t>
            </w:r>
          </w:p>
          <w:p w14:paraId="5B33DDA3" w14:textId="4BC60D13" w:rsidR="008563F8" w:rsidRPr="00D7694D" w:rsidRDefault="008563F8" w:rsidP="00D7694D">
            <w:pPr>
              <w:rPr>
                <w:rFonts w:cs="Arial"/>
                <w:szCs w:val="24"/>
              </w:rPr>
            </w:pPr>
          </w:p>
        </w:tc>
      </w:tr>
      <w:tr w:rsidR="004537C2" w:rsidRPr="00CA132E" w14:paraId="649FFB86" w14:textId="77777777" w:rsidTr="004E735B">
        <w:trPr>
          <w:trHeight w:val="407"/>
        </w:trPr>
        <w:tc>
          <w:tcPr>
            <w:tcW w:w="14174" w:type="dxa"/>
            <w:gridSpan w:val="3"/>
            <w:shd w:val="clear" w:color="auto" w:fill="808080"/>
            <w:vAlign w:val="center"/>
          </w:tcPr>
          <w:p w14:paraId="49ABF34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lastRenderedPageBreak/>
              <w:t>Gaps</w:t>
            </w:r>
          </w:p>
        </w:tc>
      </w:tr>
      <w:tr w:rsidR="004537C2" w:rsidRPr="00CA132E" w14:paraId="0DA00293" w14:textId="77777777" w:rsidTr="004E735B">
        <w:trPr>
          <w:trHeight w:val="2503"/>
        </w:trPr>
        <w:tc>
          <w:tcPr>
            <w:tcW w:w="14174" w:type="dxa"/>
            <w:gridSpan w:val="3"/>
            <w:tcBorders>
              <w:bottom w:val="single" w:sz="4" w:space="0" w:color="auto"/>
            </w:tcBorders>
            <w:shd w:val="clear" w:color="auto" w:fill="FFFFFF"/>
          </w:tcPr>
          <w:p w14:paraId="7DC0D5B3" w14:textId="58959C2B" w:rsidR="004537C2" w:rsidRPr="00CB2544" w:rsidRDefault="004537C2" w:rsidP="003318DB">
            <w:pPr>
              <w:tabs>
                <w:tab w:val="clear" w:pos="720"/>
                <w:tab w:val="clear" w:pos="1440"/>
                <w:tab w:val="clear" w:pos="2160"/>
                <w:tab w:val="clear" w:pos="2880"/>
                <w:tab w:val="clear" w:pos="4680"/>
                <w:tab w:val="clear" w:pos="5400"/>
                <w:tab w:val="clear" w:pos="9000"/>
              </w:tabs>
              <w:spacing w:line="240" w:lineRule="auto"/>
              <w:rPr>
                <w:rFonts w:cs="Arial"/>
                <w:color w:val="0070C0"/>
                <w:szCs w:val="24"/>
                <w:lang w:val="en-US"/>
              </w:rPr>
            </w:pPr>
            <w:r w:rsidRPr="00CB2544">
              <w:rPr>
                <w:rFonts w:cs="Arial"/>
                <w:color w:val="0070C0"/>
                <w:szCs w:val="24"/>
              </w:rPr>
              <w:t xml:space="preserve">While the Scottish Government provides a range of guidance in relation to the governance and accountability of </w:t>
            </w:r>
            <w:r w:rsidRPr="00CB2544">
              <w:rPr>
                <w:rFonts w:cs="Arial"/>
                <w:color w:val="0070C0"/>
                <w:szCs w:val="24"/>
                <w:lang w:eastAsia="zh-CN"/>
              </w:rPr>
              <w:t>NDPBs, much of the guidance is for NDPBs in general and there appears to be an absence of guidance that is explicitly aimed at ‘</w:t>
            </w:r>
            <w:r w:rsidRPr="00CB2544">
              <w:rPr>
                <w:rFonts w:cs="Arial"/>
                <w:color w:val="0070C0"/>
                <w:szCs w:val="24"/>
                <w:lang w:val="en-US"/>
              </w:rPr>
              <w:t xml:space="preserve">public corporations’. Further, while some of the guidance addresses issues that might fit into a human rights framework, much of the guidance does not explicitly address ‘human rights’. For example, </w:t>
            </w:r>
            <w:r w:rsidRPr="00CB2544">
              <w:rPr>
                <w:rFonts w:cs="Arial"/>
                <w:color w:val="0070C0"/>
                <w:szCs w:val="24"/>
                <w:lang w:eastAsia="zh-CN"/>
              </w:rPr>
              <w:t>the National Performance Framework addresses equality and gender pay, but does not explicitly include human rights</w:t>
            </w:r>
            <w:r w:rsidRPr="00CB2544">
              <w:rPr>
                <w:color w:val="0070C0"/>
              </w:rPr>
              <w:t xml:space="preserve">. </w:t>
            </w:r>
            <w:r w:rsidRPr="00CB2544">
              <w:rPr>
                <w:rFonts w:cs="Arial"/>
                <w:color w:val="0070C0"/>
                <w:szCs w:val="24"/>
                <w:lang w:eastAsia="zh-CN"/>
              </w:rPr>
              <w:t>Similarly, the SPFM does not explicitly contain measures related to human rights</w:t>
            </w:r>
            <w:r w:rsidRPr="00CB2544">
              <w:rPr>
                <w:rStyle w:val="EndnoteReference"/>
                <w:rFonts w:cs="Arial"/>
                <w:color w:val="0070C0"/>
                <w:szCs w:val="24"/>
                <w:lang w:eastAsia="zh-CN"/>
              </w:rPr>
              <w:endnoteReference w:id="154"/>
            </w:r>
            <w:r w:rsidRPr="00CB2544">
              <w:rPr>
                <w:rFonts w:cs="Arial"/>
                <w:color w:val="0070C0"/>
                <w:szCs w:val="24"/>
                <w:lang w:eastAsia="zh-CN"/>
              </w:rPr>
              <w:t xml:space="preserve"> and</w:t>
            </w:r>
            <w:r w:rsidR="00682832" w:rsidRPr="00CB2544">
              <w:rPr>
                <w:rFonts w:cs="Arial"/>
                <w:color w:val="0070C0"/>
                <w:szCs w:val="24"/>
                <w:lang w:eastAsia="zh-CN"/>
              </w:rPr>
              <w:t>,</w:t>
            </w:r>
            <w:r w:rsidRPr="00CB2544">
              <w:rPr>
                <w:rFonts w:cs="Arial"/>
                <w:color w:val="0070C0"/>
                <w:szCs w:val="24"/>
                <w:lang w:eastAsia="zh-CN"/>
              </w:rPr>
              <w:t xml:space="preserve"> while the Best Value guidance refers "a contribution to sustainable development", it does not explicitly refer to human rights.</w:t>
            </w:r>
            <w:r w:rsidRPr="00CB2544">
              <w:rPr>
                <w:rFonts w:cs="Arial"/>
                <w:color w:val="0070C0"/>
                <w:szCs w:val="24"/>
                <w:lang w:val="en-US"/>
              </w:rPr>
              <w:t xml:space="preserve"> </w:t>
            </w:r>
            <w:r w:rsidR="003318DB" w:rsidRPr="00CB2544">
              <w:rPr>
                <w:rFonts w:cs="Arial"/>
                <w:i/>
                <w:color w:val="0070C0"/>
                <w:szCs w:val="24"/>
                <w:lang w:val="en-US"/>
              </w:rPr>
              <w:t>On Board</w:t>
            </w:r>
            <w:r w:rsidRPr="00CB2544">
              <w:rPr>
                <w:rFonts w:cs="Arial"/>
                <w:color w:val="0070C0"/>
                <w:szCs w:val="24"/>
                <w:lang w:val="en-US"/>
              </w:rPr>
              <w:t xml:space="preserve"> is the only source that could be found that contains an explicit discussion of human rights in relation to the governance and per</w:t>
            </w:r>
            <w:r w:rsidR="008563F8" w:rsidRPr="00CB2544">
              <w:rPr>
                <w:rFonts w:cs="Arial"/>
                <w:color w:val="0070C0"/>
                <w:szCs w:val="24"/>
                <w:lang w:val="en-US"/>
              </w:rPr>
              <w:t xml:space="preserve">formance of </w:t>
            </w:r>
            <w:proofErr w:type="spellStart"/>
            <w:r w:rsidR="008563F8" w:rsidRPr="00CB2544">
              <w:rPr>
                <w:rFonts w:cs="Arial"/>
                <w:color w:val="0070C0"/>
                <w:szCs w:val="24"/>
                <w:lang w:val="en-US"/>
              </w:rPr>
              <w:t>NDPBs</w:t>
            </w:r>
            <w:proofErr w:type="spellEnd"/>
            <w:r w:rsidR="008563F8" w:rsidRPr="00CB2544">
              <w:rPr>
                <w:rFonts w:cs="Arial"/>
                <w:color w:val="0070C0"/>
                <w:szCs w:val="24"/>
                <w:lang w:val="en-US"/>
              </w:rPr>
              <w:t>.</w:t>
            </w:r>
          </w:p>
          <w:p w14:paraId="7C5CC289" w14:textId="5F132D61" w:rsidR="008563F8" w:rsidRPr="00E72312" w:rsidRDefault="008563F8" w:rsidP="003318DB">
            <w:pPr>
              <w:tabs>
                <w:tab w:val="clear" w:pos="720"/>
                <w:tab w:val="clear" w:pos="1440"/>
                <w:tab w:val="clear" w:pos="2160"/>
                <w:tab w:val="clear" w:pos="2880"/>
                <w:tab w:val="clear" w:pos="4680"/>
                <w:tab w:val="clear" w:pos="5400"/>
                <w:tab w:val="clear" w:pos="9000"/>
              </w:tabs>
              <w:spacing w:line="240" w:lineRule="auto"/>
              <w:rPr>
                <w:rFonts w:cs="Arial"/>
                <w:color w:val="1F497D"/>
                <w:szCs w:val="24"/>
                <w:lang w:val="en-US"/>
              </w:rPr>
            </w:pPr>
          </w:p>
        </w:tc>
      </w:tr>
      <w:tr w:rsidR="004537C2" w:rsidRPr="00CA132E" w14:paraId="71E81D5F" w14:textId="77777777" w:rsidTr="004E735B">
        <w:trPr>
          <w:trHeight w:val="1412"/>
        </w:trPr>
        <w:tc>
          <w:tcPr>
            <w:tcW w:w="14174" w:type="dxa"/>
            <w:gridSpan w:val="3"/>
            <w:tcBorders>
              <w:bottom w:val="single" w:sz="4" w:space="0" w:color="auto"/>
            </w:tcBorders>
            <w:shd w:val="clear" w:color="auto" w:fill="92CDDC"/>
            <w:vAlign w:val="center"/>
          </w:tcPr>
          <w:p w14:paraId="4E8F7E2B" w14:textId="77777777" w:rsidR="004537C2" w:rsidRPr="00CA132E" w:rsidRDefault="004537C2" w:rsidP="004E735B">
            <w:pPr>
              <w:pStyle w:val="Heading2"/>
              <w:rPr>
                <w:rFonts w:cs="Arial"/>
              </w:rPr>
            </w:pPr>
            <w:bookmarkStart w:id="140" w:name="_Toc457400219"/>
            <w:r w:rsidRPr="00CA132E">
              <w:rPr>
                <w:rFonts w:cs="Arial"/>
              </w:rPr>
              <w:t>4.2. Businesses Receiving Substantial Support and Services from State Agencies - Does the State exercise special measures to support the human rights performance of businesses receiving substantial support and service from State agencies (for example, export credit agencies, public banks, public pension funds, official investment insurance or guarantee agencies, development agencies, or development finance institutions)?</w:t>
            </w:r>
            <w:bookmarkEnd w:id="140"/>
          </w:p>
        </w:tc>
      </w:tr>
      <w:tr w:rsidR="004537C2" w:rsidRPr="00CA132E" w14:paraId="56047317" w14:textId="77777777" w:rsidTr="004E735B">
        <w:tc>
          <w:tcPr>
            <w:tcW w:w="7073" w:type="dxa"/>
            <w:shd w:val="clear" w:color="auto" w:fill="EEECE1"/>
            <w:vAlign w:val="center"/>
          </w:tcPr>
          <w:p w14:paraId="70BBB8F9" w14:textId="77777777" w:rsidR="004537C2" w:rsidRPr="002719E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2719E2">
              <w:rPr>
                <w:rFonts w:cs="Arial"/>
                <w:b/>
              </w:rPr>
              <w:lastRenderedPageBreak/>
              <w:t>Indicators</w:t>
            </w:r>
          </w:p>
        </w:tc>
        <w:tc>
          <w:tcPr>
            <w:tcW w:w="7101" w:type="dxa"/>
            <w:gridSpan w:val="2"/>
            <w:shd w:val="clear" w:color="auto" w:fill="EEECE1"/>
            <w:vAlign w:val="center"/>
          </w:tcPr>
          <w:p w14:paraId="6CB42536" w14:textId="77777777" w:rsidR="004537C2" w:rsidRPr="002719E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2719E2">
              <w:rPr>
                <w:rFonts w:cs="Arial"/>
                <w:b/>
              </w:rPr>
              <w:t>Scoping Questions</w:t>
            </w:r>
          </w:p>
        </w:tc>
      </w:tr>
      <w:tr w:rsidR="004537C2" w:rsidRPr="00CA132E" w14:paraId="2790C3CB" w14:textId="77777777" w:rsidTr="004E735B">
        <w:trPr>
          <w:trHeight w:val="820"/>
        </w:trPr>
        <w:tc>
          <w:tcPr>
            <w:tcW w:w="7073" w:type="dxa"/>
            <w:shd w:val="clear" w:color="auto" w:fill="EEECE1"/>
          </w:tcPr>
          <w:p w14:paraId="03C0178B" w14:textId="77777777" w:rsidR="004537C2" w:rsidRPr="002719E2" w:rsidRDefault="004537C2" w:rsidP="004E735B">
            <w:pPr>
              <w:pStyle w:val="Heading3"/>
              <w:rPr>
                <w:rFonts w:cs="Arial"/>
                <w:b w:val="0"/>
              </w:rPr>
            </w:pPr>
            <w:bookmarkStart w:id="141" w:name="_Toc457400220"/>
            <w:r w:rsidRPr="002719E2">
              <w:rPr>
                <w:rFonts w:cs="Arial"/>
                <w:b w:val="0"/>
              </w:rPr>
              <w:t>Human Rights Considerations</w:t>
            </w:r>
            <w:bookmarkEnd w:id="141"/>
          </w:p>
          <w:p w14:paraId="7B53EF55" w14:textId="77777777" w:rsidR="004537C2" w:rsidRPr="002719E2" w:rsidRDefault="004537C2" w:rsidP="004E735B">
            <w:pPr>
              <w:pStyle w:val="Heading3"/>
              <w:rPr>
                <w:rFonts w:cs="Arial"/>
                <w:b w:val="0"/>
              </w:rPr>
            </w:pPr>
          </w:p>
          <w:p w14:paraId="5E1186CA" w14:textId="77777777" w:rsidR="004537C2" w:rsidRPr="002719E2" w:rsidRDefault="004537C2" w:rsidP="004E735B">
            <w:pPr>
              <w:pStyle w:val="Heading3"/>
              <w:rPr>
                <w:rFonts w:cs="Arial"/>
                <w:b w:val="0"/>
              </w:rPr>
            </w:pPr>
          </w:p>
        </w:tc>
        <w:tc>
          <w:tcPr>
            <w:tcW w:w="7101" w:type="dxa"/>
            <w:gridSpan w:val="2"/>
            <w:shd w:val="clear" w:color="auto" w:fill="EEECE1"/>
          </w:tcPr>
          <w:p w14:paraId="616CD769" w14:textId="77777777" w:rsidR="004537C2" w:rsidRPr="002719E2"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2719E2">
              <w:rPr>
                <w:rFonts w:cs="Arial"/>
              </w:rPr>
              <w:t>Has the State required that businesses receiving substantial support and services from State agencies take into account human rights considerations?</w:t>
            </w:r>
          </w:p>
        </w:tc>
      </w:tr>
      <w:tr w:rsidR="004537C2" w:rsidRPr="00CA132E" w14:paraId="090577A1" w14:textId="77777777" w:rsidTr="004E735B">
        <w:trPr>
          <w:trHeight w:val="1682"/>
        </w:trPr>
        <w:tc>
          <w:tcPr>
            <w:tcW w:w="7073" w:type="dxa"/>
            <w:shd w:val="clear" w:color="auto" w:fill="EEECE1"/>
          </w:tcPr>
          <w:p w14:paraId="77B404C1" w14:textId="77777777" w:rsidR="004537C2" w:rsidRPr="002719E2" w:rsidRDefault="004537C2" w:rsidP="004E735B">
            <w:pPr>
              <w:pStyle w:val="Heading3"/>
              <w:rPr>
                <w:rFonts w:cs="Arial"/>
                <w:b w:val="0"/>
              </w:rPr>
            </w:pPr>
            <w:bookmarkStart w:id="142" w:name="_Toc457400221"/>
            <w:r w:rsidRPr="002719E2">
              <w:rPr>
                <w:rFonts w:cs="Arial"/>
                <w:b w:val="0"/>
              </w:rPr>
              <w:t>Human Rights Due Diligence Requirements</w:t>
            </w:r>
            <w:bookmarkEnd w:id="142"/>
          </w:p>
          <w:p w14:paraId="5027614A" w14:textId="77777777" w:rsidR="004537C2" w:rsidRPr="002719E2" w:rsidRDefault="004537C2" w:rsidP="004E735B">
            <w:pPr>
              <w:pStyle w:val="Heading3"/>
              <w:rPr>
                <w:rFonts w:cs="Arial"/>
                <w:b w:val="0"/>
              </w:rPr>
            </w:pPr>
          </w:p>
          <w:p w14:paraId="11CC336B" w14:textId="77777777" w:rsidR="004537C2" w:rsidRPr="002719E2" w:rsidRDefault="004537C2" w:rsidP="004E735B">
            <w:pPr>
              <w:pStyle w:val="Heading3"/>
              <w:rPr>
                <w:rFonts w:cs="Arial"/>
                <w:b w:val="0"/>
              </w:rPr>
            </w:pPr>
          </w:p>
          <w:p w14:paraId="61DD5A0C" w14:textId="77777777" w:rsidR="004537C2" w:rsidRPr="002719E2" w:rsidRDefault="004537C2" w:rsidP="004E735B">
            <w:pPr>
              <w:pStyle w:val="Heading3"/>
              <w:rPr>
                <w:rFonts w:cs="Arial"/>
                <w:b w:val="0"/>
              </w:rPr>
            </w:pPr>
          </w:p>
        </w:tc>
        <w:tc>
          <w:tcPr>
            <w:tcW w:w="7101" w:type="dxa"/>
            <w:gridSpan w:val="2"/>
            <w:shd w:val="clear" w:color="auto" w:fill="EEECE1"/>
          </w:tcPr>
          <w:p w14:paraId="03D477D2" w14:textId="77777777" w:rsidR="004537C2" w:rsidRPr="002719E2"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2719E2">
              <w:rPr>
                <w:rFonts w:cs="Arial"/>
              </w:rPr>
              <w:t>What types of human rights due diligence measures by State-supported businesses are required by the State? How do associated government departments ensure that effective human rights due diligence is being carried out? What type of scrutiny and oversight do such government departments have over these businesses?</w:t>
            </w:r>
          </w:p>
        </w:tc>
      </w:tr>
      <w:tr w:rsidR="004537C2" w:rsidRPr="005F0C0E" w14:paraId="17F35ABE" w14:textId="77777777" w:rsidTr="004E735B">
        <w:trPr>
          <w:trHeight w:val="841"/>
        </w:trPr>
        <w:tc>
          <w:tcPr>
            <w:tcW w:w="7073" w:type="dxa"/>
            <w:shd w:val="clear" w:color="auto" w:fill="EEECE1"/>
          </w:tcPr>
          <w:p w14:paraId="31CB01C7" w14:textId="77777777" w:rsidR="004537C2" w:rsidRPr="002719E2" w:rsidRDefault="004537C2" w:rsidP="004E735B">
            <w:pPr>
              <w:pStyle w:val="Heading3"/>
              <w:rPr>
                <w:rFonts w:cs="Arial"/>
                <w:b w:val="0"/>
              </w:rPr>
            </w:pPr>
            <w:bookmarkStart w:id="143" w:name="_Toc457400222"/>
            <w:r w:rsidRPr="002719E2">
              <w:rPr>
                <w:rFonts w:cs="Arial"/>
                <w:b w:val="0"/>
              </w:rPr>
              <w:t>Other Measures</w:t>
            </w:r>
            <w:bookmarkEnd w:id="143"/>
          </w:p>
          <w:p w14:paraId="5410022A" w14:textId="77777777" w:rsidR="004537C2" w:rsidRPr="002719E2" w:rsidRDefault="004537C2" w:rsidP="004E735B">
            <w:pPr>
              <w:pStyle w:val="Heading3"/>
              <w:rPr>
                <w:rFonts w:cs="Arial"/>
                <w:b w:val="0"/>
              </w:rPr>
            </w:pPr>
          </w:p>
        </w:tc>
        <w:tc>
          <w:tcPr>
            <w:tcW w:w="7101" w:type="dxa"/>
            <w:gridSpan w:val="2"/>
            <w:shd w:val="clear" w:color="auto" w:fill="EEECE1"/>
          </w:tcPr>
          <w:p w14:paraId="052FDB0E" w14:textId="77777777" w:rsidR="004537C2" w:rsidRPr="005F0C0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2719E2">
              <w:rPr>
                <w:rFonts w:cs="Arial"/>
              </w:rPr>
              <w:t>Has the State set out any other special measures to support the human rights performance of State-owned or -controlled business enterprises?</w:t>
            </w:r>
            <w:r w:rsidRPr="005F0C0E">
              <w:rPr>
                <w:rFonts w:cs="Arial"/>
              </w:rPr>
              <w:tab/>
            </w:r>
            <w:r w:rsidRPr="005F0C0E">
              <w:rPr>
                <w:rFonts w:cs="Arial"/>
              </w:rPr>
              <w:tab/>
            </w:r>
          </w:p>
        </w:tc>
      </w:tr>
      <w:tr w:rsidR="004537C2" w:rsidRPr="00CA132E" w14:paraId="31EA3424" w14:textId="77777777" w:rsidTr="004E735B">
        <w:trPr>
          <w:trHeight w:val="416"/>
        </w:trPr>
        <w:tc>
          <w:tcPr>
            <w:tcW w:w="14174" w:type="dxa"/>
            <w:gridSpan w:val="3"/>
            <w:shd w:val="clear" w:color="auto" w:fill="808080"/>
            <w:vAlign w:val="center"/>
          </w:tcPr>
          <w:p w14:paraId="6DECD66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tc>
      </w:tr>
      <w:tr w:rsidR="004537C2" w:rsidRPr="00CA132E" w14:paraId="4CED6D21" w14:textId="77777777" w:rsidTr="004E735B">
        <w:trPr>
          <w:trHeight w:val="416"/>
        </w:trPr>
        <w:tc>
          <w:tcPr>
            <w:tcW w:w="14174" w:type="dxa"/>
            <w:gridSpan w:val="3"/>
            <w:shd w:val="clear" w:color="auto" w:fill="FFFFFF"/>
            <w:vAlign w:val="center"/>
          </w:tcPr>
          <w:p w14:paraId="00DF1356" w14:textId="1DB99F3A"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245340">
              <w:rPr>
                <w:rFonts w:cs="Arial"/>
              </w:rPr>
              <w:t xml:space="preserve">In 2014, the Scottish </w:t>
            </w:r>
            <w:r w:rsidR="00682832">
              <w:rPr>
                <w:rFonts w:cs="Arial"/>
              </w:rPr>
              <w:t>G</w:t>
            </w:r>
            <w:r w:rsidR="00682832" w:rsidRPr="00245340">
              <w:rPr>
                <w:rFonts w:cs="Arial"/>
              </w:rPr>
              <w:t xml:space="preserve">overnment </w:t>
            </w:r>
            <w:r w:rsidRPr="00245340">
              <w:rPr>
                <w:rFonts w:cs="Arial"/>
              </w:rPr>
              <w:t>held a development event for "Non-Executive Directors (NXDs) and those of its Executive Agencies, Non-Ministerial Departments and, Executive Non-Departmental Public Bodies." Participants were encouraged to "take steps to tackle inequalities" and "</w:t>
            </w:r>
            <w:r w:rsidR="00682832" w:rsidRPr="00245340">
              <w:rPr>
                <w:rFonts w:cs="Arial"/>
              </w:rPr>
              <w:t>ensur</w:t>
            </w:r>
            <w:r w:rsidR="00682832">
              <w:rPr>
                <w:rFonts w:cs="Arial"/>
              </w:rPr>
              <w:t>e</w:t>
            </w:r>
            <w:r w:rsidR="00682832" w:rsidRPr="00245340">
              <w:rPr>
                <w:rFonts w:cs="Arial"/>
              </w:rPr>
              <w:t xml:space="preserve"> </w:t>
            </w:r>
            <w:r w:rsidRPr="00245340">
              <w:rPr>
                <w:rFonts w:cs="Arial"/>
              </w:rPr>
              <w:t xml:space="preserve">an </w:t>
            </w:r>
            <w:proofErr w:type="spellStart"/>
            <w:r w:rsidRPr="00245340">
              <w:rPr>
                <w:rFonts w:cs="Arial"/>
              </w:rPr>
              <w:t>ongoing</w:t>
            </w:r>
            <w:proofErr w:type="spellEnd"/>
            <w:r w:rsidRPr="00245340">
              <w:rPr>
                <w:rFonts w:cs="Arial"/>
              </w:rPr>
              <w:t xml:space="preserve"> and proactive approach</w:t>
            </w:r>
            <w:r w:rsidR="00D16091">
              <w:rPr>
                <w:rFonts w:cs="Arial"/>
              </w:rPr>
              <w:t xml:space="preserve"> to diversity"</w:t>
            </w:r>
            <w:r w:rsidR="00D16091">
              <w:rPr>
                <w:rStyle w:val="EndnoteReference"/>
                <w:rFonts w:cs="Arial"/>
              </w:rPr>
              <w:endnoteReference w:id="155"/>
            </w:r>
            <w:r w:rsidR="00D16091">
              <w:rPr>
                <w:rFonts w:cs="Arial"/>
              </w:rPr>
              <w:t>.</w:t>
            </w:r>
          </w:p>
          <w:p w14:paraId="08F57DF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tc>
      </w:tr>
    </w:tbl>
    <w:p w14:paraId="57BF969B" w14:textId="24738134"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CA132E" w14:paraId="13422E20" w14:textId="77777777" w:rsidTr="004E735B">
        <w:tc>
          <w:tcPr>
            <w:tcW w:w="14174" w:type="dxa"/>
            <w:shd w:val="clear" w:color="auto" w:fill="00B0F0"/>
            <w:vAlign w:val="center"/>
          </w:tcPr>
          <w:p w14:paraId="6C0191C5" w14:textId="77777777" w:rsidR="004537C2" w:rsidRPr="00CA132E" w:rsidRDefault="004537C2" w:rsidP="004E735B">
            <w:pPr>
              <w:pStyle w:val="Heading1"/>
              <w:rPr>
                <w:rFonts w:cs="Arial"/>
              </w:rPr>
            </w:pPr>
            <w:bookmarkStart w:id="144" w:name="_Toc457400223"/>
            <w:r w:rsidRPr="00CA132E">
              <w:rPr>
                <w:rFonts w:cs="Arial"/>
              </w:rPr>
              <w:t>GUIDING PRINCIPLE 5</w:t>
            </w:r>
            <w:bookmarkEnd w:id="144"/>
          </w:p>
        </w:tc>
      </w:tr>
      <w:tr w:rsidR="004537C2" w:rsidRPr="00CA132E" w14:paraId="593A1533" w14:textId="77777777" w:rsidTr="004E735B">
        <w:trPr>
          <w:trHeight w:val="849"/>
        </w:trPr>
        <w:tc>
          <w:tcPr>
            <w:tcW w:w="14174" w:type="dxa"/>
            <w:tcBorders>
              <w:bottom w:val="single" w:sz="4" w:space="0" w:color="auto"/>
            </w:tcBorders>
            <w:shd w:val="clear" w:color="auto" w:fill="auto"/>
          </w:tcPr>
          <w:p w14:paraId="6CF0495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States should exercise adequate oversight in order to meet their international human rights obligations when they contract with, or legislate for, business enterprises to provide services that may impact upon the enjoyment of human rights.</w:t>
            </w:r>
          </w:p>
        </w:tc>
      </w:tr>
      <w:tr w:rsidR="004537C2" w:rsidRPr="00CA132E" w14:paraId="17452BDC" w14:textId="77777777" w:rsidTr="004E735B">
        <w:tc>
          <w:tcPr>
            <w:tcW w:w="14174" w:type="dxa"/>
            <w:shd w:val="clear" w:color="auto" w:fill="808080"/>
            <w:vAlign w:val="center"/>
          </w:tcPr>
          <w:p w14:paraId="244C1EC5"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Commentary to Guiding Principle 5</w:t>
            </w:r>
          </w:p>
        </w:tc>
      </w:tr>
      <w:tr w:rsidR="004537C2" w:rsidRPr="00CA132E" w14:paraId="2C42C6D1" w14:textId="77777777" w:rsidTr="004E735B">
        <w:trPr>
          <w:trHeight w:val="1828"/>
        </w:trPr>
        <w:tc>
          <w:tcPr>
            <w:tcW w:w="14174" w:type="dxa"/>
            <w:tcBorders>
              <w:bottom w:val="single" w:sz="4" w:space="0" w:color="auto"/>
            </w:tcBorders>
            <w:shd w:val="clear" w:color="auto" w:fill="auto"/>
          </w:tcPr>
          <w:p w14:paraId="53B0448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 xml:space="preserve">States do not relinquish their international human rights law obligations when they privatize the delivery of services that may impact upon the enjoyment of human rights. Failure by States to ensure that business enterprises performing such services operate in a manner consistent with the State’s human rights obligations may entail both reputational and legal consequences for the State itself. As a necessary step, the relevant service contracts or enabling legislation should clarify the State’s expectations that these enterprises respect human rights. States should ensure that they can effectively oversee the enterprises’ activities, including through the provision of adequate independent monitoring and accountability mechanisms. </w:t>
            </w:r>
          </w:p>
        </w:tc>
      </w:tr>
    </w:tbl>
    <w:p w14:paraId="4B8FEFC7" w14:textId="41B6EF84" w:rsidR="004537C2"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220F7552" w14:textId="77777777" w:rsidR="00AE770A" w:rsidRPr="00CA132E" w:rsidRDefault="00AE770A"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7087"/>
      </w:tblGrid>
      <w:tr w:rsidR="004537C2" w:rsidRPr="00CA132E" w14:paraId="7F490266" w14:textId="77777777" w:rsidTr="004E735B">
        <w:trPr>
          <w:trHeight w:val="845"/>
        </w:trPr>
        <w:tc>
          <w:tcPr>
            <w:tcW w:w="14174" w:type="dxa"/>
            <w:gridSpan w:val="2"/>
            <w:tcBorders>
              <w:bottom w:val="single" w:sz="4" w:space="0" w:color="auto"/>
            </w:tcBorders>
            <w:shd w:val="clear" w:color="auto" w:fill="B6DDE8"/>
          </w:tcPr>
          <w:p w14:paraId="19D79A59" w14:textId="77777777" w:rsidR="004537C2" w:rsidRPr="00CA132E" w:rsidRDefault="004537C2" w:rsidP="004E735B">
            <w:pPr>
              <w:pStyle w:val="Heading2"/>
              <w:rPr>
                <w:rFonts w:cs="Arial"/>
              </w:rPr>
            </w:pPr>
            <w:bookmarkStart w:id="145" w:name="_Toc457400224"/>
            <w:r w:rsidRPr="00CA132E">
              <w:rPr>
                <w:rFonts w:cs="Arial"/>
              </w:rPr>
              <w:t>5.1. Public Service Delivery - Does the State ensure that human rights are protected in situations where private enterprises provide for government services that may impact upon the enjoyment of human rights?</w:t>
            </w:r>
            <w:bookmarkEnd w:id="145"/>
          </w:p>
        </w:tc>
      </w:tr>
      <w:tr w:rsidR="004537C2" w:rsidRPr="00CA132E" w14:paraId="3932303B" w14:textId="77777777" w:rsidTr="004E735B">
        <w:trPr>
          <w:trHeight w:val="575"/>
        </w:trPr>
        <w:tc>
          <w:tcPr>
            <w:tcW w:w="7087" w:type="dxa"/>
            <w:shd w:val="clear" w:color="auto" w:fill="EEECE1"/>
            <w:vAlign w:val="center"/>
          </w:tcPr>
          <w:p w14:paraId="2EEDFA7E"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506394">
              <w:rPr>
                <w:rFonts w:cs="Arial"/>
                <w:b/>
              </w:rPr>
              <w:t>Indicators</w:t>
            </w:r>
          </w:p>
        </w:tc>
        <w:tc>
          <w:tcPr>
            <w:tcW w:w="7087" w:type="dxa"/>
            <w:shd w:val="clear" w:color="auto" w:fill="EEECE1"/>
            <w:vAlign w:val="center"/>
          </w:tcPr>
          <w:p w14:paraId="7AAF7BED"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506394">
              <w:rPr>
                <w:rFonts w:cs="Arial"/>
                <w:b/>
              </w:rPr>
              <w:t>Scoping Questions</w:t>
            </w:r>
          </w:p>
        </w:tc>
      </w:tr>
      <w:tr w:rsidR="004537C2" w:rsidRPr="00CA132E" w14:paraId="1707C885" w14:textId="77777777" w:rsidTr="004E735B">
        <w:trPr>
          <w:trHeight w:val="3110"/>
        </w:trPr>
        <w:tc>
          <w:tcPr>
            <w:tcW w:w="7087" w:type="dxa"/>
            <w:shd w:val="clear" w:color="auto" w:fill="EEECE1"/>
          </w:tcPr>
          <w:p w14:paraId="55710819" w14:textId="77777777" w:rsidR="004537C2" w:rsidRPr="00506394" w:rsidRDefault="004537C2" w:rsidP="004E735B">
            <w:pPr>
              <w:pStyle w:val="Heading3"/>
              <w:rPr>
                <w:rFonts w:cs="Arial"/>
                <w:b w:val="0"/>
              </w:rPr>
            </w:pPr>
            <w:bookmarkStart w:id="146" w:name="_Toc457400225"/>
            <w:r w:rsidRPr="00506394">
              <w:rPr>
                <w:rFonts w:cs="Arial"/>
                <w:b w:val="0"/>
              </w:rPr>
              <w:t>Legislative or Contractual Provisions</w:t>
            </w:r>
            <w:bookmarkEnd w:id="146"/>
          </w:p>
          <w:p w14:paraId="6C50778D" w14:textId="77777777" w:rsidR="004537C2" w:rsidRPr="00506394" w:rsidRDefault="004537C2" w:rsidP="004E735B">
            <w:pPr>
              <w:pStyle w:val="Heading3"/>
              <w:rPr>
                <w:rFonts w:cs="Arial"/>
                <w:b w:val="0"/>
              </w:rPr>
            </w:pPr>
          </w:p>
          <w:p w14:paraId="66075F92" w14:textId="77777777" w:rsidR="004537C2" w:rsidRPr="00506394" w:rsidRDefault="004537C2" w:rsidP="004E735B">
            <w:pPr>
              <w:pStyle w:val="Heading3"/>
              <w:rPr>
                <w:rFonts w:cs="Arial"/>
                <w:b w:val="0"/>
              </w:rPr>
            </w:pPr>
          </w:p>
          <w:p w14:paraId="43EA4DEA" w14:textId="77777777" w:rsidR="004537C2" w:rsidRPr="00506394" w:rsidRDefault="004537C2" w:rsidP="004E735B">
            <w:pPr>
              <w:pStyle w:val="Heading3"/>
              <w:rPr>
                <w:rFonts w:cs="Arial"/>
                <w:b w:val="0"/>
              </w:rPr>
            </w:pPr>
          </w:p>
          <w:p w14:paraId="0EBBD6BD" w14:textId="77777777" w:rsidR="004537C2" w:rsidRPr="00506394" w:rsidRDefault="004537C2" w:rsidP="004E735B">
            <w:pPr>
              <w:pStyle w:val="Heading3"/>
              <w:rPr>
                <w:rFonts w:cs="Arial"/>
                <w:b w:val="0"/>
              </w:rPr>
            </w:pPr>
          </w:p>
          <w:p w14:paraId="5729C423" w14:textId="77777777" w:rsidR="004537C2" w:rsidRPr="00506394" w:rsidRDefault="004537C2" w:rsidP="004E735B">
            <w:pPr>
              <w:pStyle w:val="Heading3"/>
              <w:rPr>
                <w:rFonts w:cs="Arial"/>
                <w:b w:val="0"/>
              </w:rPr>
            </w:pPr>
          </w:p>
          <w:p w14:paraId="78564462" w14:textId="77777777" w:rsidR="004537C2" w:rsidRPr="00506394" w:rsidRDefault="004537C2" w:rsidP="004E735B">
            <w:pPr>
              <w:pStyle w:val="Heading3"/>
              <w:rPr>
                <w:rFonts w:cs="Arial"/>
                <w:b w:val="0"/>
              </w:rPr>
            </w:pPr>
          </w:p>
          <w:p w14:paraId="208A635B" w14:textId="77777777" w:rsidR="004537C2" w:rsidRPr="00506394" w:rsidRDefault="004537C2" w:rsidP="004E735B">
            <w:pPr>
              <w:pStyle w:val="Heading3"/>
              <w:rPr>
                <w:rFonts w:cs="Arial"/>
                <w:b w:val="0"/>
              </w:rPr>
            </w:pPr>
          </w:p>
          <w:p w14:paraId="7812685B" w14:textId="77777777" w:rsidR="004537C2" w:rsidRPr="00506394" w:rsidRDefault="004537C2" w:rsidP="004E735B">
            <w:pPr>
              <w:pStyle w:val="Heading3"/>
              <w:rPr>
                <w:rFonts w:cs="Arial"/>
                <w:b w:val="0"/>
              </w:rPr>
            </w:pPr>
          </w:p>
          <w:p w14:paraId="753A6424" w14:textId="77777777" w:rsidR="004537C2" w:rsidRPr="00506394" w:rsidRDefault="004537C2" w:rsidP="004E735B">
            <w:pPr>
              <w:pStyle w:val="Heading3"/>
              <w:rPr>
                <w:rFonts w:cs="Arial"/>
                <w:b w:val="0"/>
              </w:rPr>
            </w:pPr>
          </w:p>
          <w:p w14:paraId="5C20A74C"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87" w:type="dxa"/>
            <w:shd w:val="clear" w:color="auto" w:fill="EEECE1"/>
          </w:tcPr>
          <w:p w14:paraId="6BBEEFF0" w14:textId="77777777" w:rsidR="004537C2" w:rsidRPr="00F778F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506394">
              <w:rPr>
                <w:rFonts w:cs="Arial"/>
              </w:rPr>
              <w:t>Has the State adopted legislative or contractual protections for human rights in delivery of privatized services by the central or local government, for example, for the provision of services related to health, education, care-delivery, housing, or the penal system? Do such protections include a State-performed human rights impact assessment of the potential consequences of a planned privatization of provision of public services, prior to the provision of such services? Do public procurement contracts clarify the State’s expectation that businesses respect human rights in delivering services and comply with human rights standards?</w:t>
            </w:r>
          </w:p>
        </w:tc>
      </w:tr>
      <w:tr w:rsidR="004537C2" w:rsidRPr="00CA132E" w14:paraId="21C0CDF7" w14:textId="77777777" w:rsidTr="004E735B">
        <w:trPr>
          <w:trHeight w:val="986"/>
        </w:trPr>
        <w:tc>
          <w:tcPr>
            <w:tcW w:w="7087" w:type="dxa"/>
            <w:shd w:val="clear" w:color="auto" w:fill="EEECE1"/>
          </w:tcPr>
          <w:p w14:paraId="20A45363" w14:textId="77777777" w:rsidR="004537C2" w:rsidRPr="00506394" w:rsidRDefault="004537C2" w:rsidP="004E735B">
            <w:pPr>
              <w:pStyle w:val="Heading3"/>
              <w:rPr>
                <w:rFonts w:cs="Arial"/>
                <w:b w:val="0"/>
              </w:rPr>
            </w:pPr>
            <w:bookmarkStart w:id="147" w:name="_Toc457400226"/>
            <w:r w:rsidRPr="00506394">
              <w:rPr>
                <w:rFonts w:cs="Arial"/>
                <w:b w:val="0"/>
              </w:rPr>
              <w:t>Awareness-Raising</w:t>
            </w:r>
            <w:bookmarkEnd w:id="147"/>
          </w:p>
          <w:p w14:paraId="5B1FB1DD"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69F74E43"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87" w:type="dxa"/>
            <w:shd w:val="clear" w:color="auto" w:fill="EEECE1"/>
          </w:tcPr>
          <w:p w14:paraId="4F825E85"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506394">
              <w:rPr>
                <w:rFonts w:cs="Arial"/>
              </w:rPr>
              <w:t>What measures does the State take to promote awareness of and respect for human rights by businesses that the State commercially contracts with?</w:t>
            </w:r>
          </w:p>
          <w:p w14:paraId="5770E9A9"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4537C2" w:rsidRPr="00CA132E" w14:paraId="4A462DE9" w14:textId="77777777" w:rsidTr="004E735B">
        <w:trPr>
          <w:trHeight w:val="2400"/>
        </w:trPr>
        <w:tc>
          <w:tcPr>
            <w:tcW w:w="7087" w:type="dxa"/>
            <w:tcBorders>
              <w:bottom w:val="single" w:sz="4" w:space="0" w:color="auto"/>
            </w:tcBorders>
            <w:shd w:val="clear" w:color="auto" w:fill="EEECE1"/>
          </w:tcPr>
          <w:p w14:paraId="7CAA40D6" w14:textId="77777777" w:rsidR="004537C2" w:rsidRPr="00506394" w:rsidRDefault="004537C2" w:rsidP="004E735B">
            <w:pPr>
              <w:pStyle w:val="Heading3"/>
              <w:rPr>
                <w:rFonts w:cs="Arial"/>
                <w:b w:val="0"/>
              </w:rPr>
            </w:pPr>
            <w:bookmarkStart w:id="148" w:name="_Toc457400227"/>
            <w:r w:rsidRPr="00506394">
              <w:rPr>
                <w:rFonts w:cs="Arial"/>
                <w:b w:val="0"/>
              </w:rPr>
              <w:t>Screening</w:t>
            </w:r>
            <w:bookmarkEnd w:id="148"/>
          </w:p>
          <w:p w14:paraId="2A865638"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EA65B36"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4F0621A6" w14:textId="77777777" w:rsidR="004537C2" w:rsidRPr="00506394" w:rsidRDefault="004537C2" w:rsidP="006B18FA">
            <w:pPr>
              <w:pStyle w:val="Heading3"/>
              <w:jc w:val="center"/>
              <w:rPr>
                <w:rFonts w:cs="Arial"/>
                <w:b w:val="0"/>
              </w:rPr>
            </w:pPr>
          </w:p>
          <w:p w14:paraId="3945C109"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440B470B"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FB1437D"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4E771216"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87" w:type="dxa"/>
            <w:tcBorders>
              <w:bottom w:val="single" w:sz="4" w:space="0" w:color="auto"/>
            </w:tcBorders>
            <w:shd w:val="clear" w:color="auto" w:fill="EEECE1"/>
          </w:tcPr>
          <w:p w14:paraId="48FDC39D"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506394">
              <w:rPr>
                <w:rFonts w:cs="Arial"/>
              </w:rPr>
              <w:t>What kind of screening processes does the State have in place to promote business respect for human rights? Does the State engage in selective processes that give preferential treatment to companies that demonstrate respect for human rights? Does the State exclude from the bidding process those companies that have demonstrated poor respect for human rights (such as poor and hazardous working conditions, as well as excessive use of force or maltreatment of individuals receiving care)?</w:t>
            </w:r>
          </w:p>
        </w:tc>
      </w:tr>
      <w:tr w:rsidR="004537C2" w:rsidRPr="00CA132E" w14:paraId="77C4D1CB" w14:textId="77777777" w:rsidTr="004E735B">
        <w:trPr>
          <w:trHeight w:val="1833"/>
        </w:trPr>
        <w:tc>
          <w:tcPr>
            <w:tcW w:w="7087" w:type="dxa"/>
            <w:tcBorders>
              <w:bottom w:val="single" w:sz="4" w:space="0" w:color="auto"/>
            </w:tcBorders>
            <w:shd w:val="clear" w:color="auto" w:fill="EEECE1"/>
          </w:tcPr>
          <w:p w14:paraId="015C0F40" w14:textId="77777777" w:rsidR="004537C2" w:rsidRPr="00CD1F49" w:rsidRDefault="004537C2" w:rsidP="004E735B">
            <w:r w:rsidRPr="00CD1F49">
              <w:lastRenderedPageBreak/>
              <w:t>Monitoring and Oversight</w:t>
            </w:r>
          </w:p>
          <w:p w14:paraId="43C1C84A" w14:textId="77777777" w:rsidR="004537C2" w:rsidRPr="00CD1F49" w:rsidRDefault="004537C2" w:rsidP="004E735B"/>
          <w:p w14:paraId="7C2DA801" w14:textId="77777777" w:rsidR="004537C2" w:rsidRPr="00CD1F49" w:rsidRDefault="004537C2" w:rsidP="004E735B"/>
          <w:p w14:paraId="7E9333F5" w14:textId="77777777" w:rsidR="004537C2" w:rsidRPr="00CD1F49" w:rsidRDefault="004537C2" w:rsidP="004E735B"/>
        </w:tc>
        <w:tc>
          <w:tcPr>
            <w:tcW w:w="7087" w:type="dxa"/>
            <w:tcBorders>
              <w:bottom w:val="single" w:sz="4" w:space="0" w:color="auto"/>
            </w:tcBorders>
            <w:shd w:val="clear" w:color="auto" w:fill="EEECE1"/>
          </w:tcPr>
          <w:p w14:paraId="703D391C" w14:textId="77777777" w:rsidR="004537C2" w:rsidRPr="00CD1F49" w:rsidRDefault="004537C2" w:rsidP="004E735B">
            <w:r w:rsidRPr="00CD1F49">
              <w:t>Do relevant State agencies effectively oversee the activities of the enterprises that provide services on behalf of the State? Does the State provide for adequate independent monitoring and accountability mechanisms of the activities of the private providers? Does the State provide for specific oversight of high-risk services, such as those related to health and security?</w:t>
            </w:r>
          </w:p>
        </w:tc>
      </w:tr>
      <w:tr w:rsidR="004537C2" w:rsidRPr="00CA132E" w14:paraId="0B46CE7E" w14:textId="77777777" w:rsidTr="004E735B">
        <w:trPr>
          <w:trHeight w:val="4101"/>
        </w:trPr>
        <w:tc>
          <w:tcPr>
            <w:tcW w:w="7087" w:type="dxa"/>
            <w:tcBorders>
              <w:bottom w:val="single" w:sz="4" w:space="0" w:color="auto"/>
            </w:tcBorders>
            <w:shd w:val="clear" w:color="auto" w:fill="EEECE1"/>
          </w:tcPr>
          <w:p w14:paraId="54B144DE" w14:textId="77777777" w:rsidR="004537C2" w:rsidRPr="00506394" w:rsidRDefault="004537C2" w:rsidP="004E735B">
            <w:pPr>
              <w:pStyle w:val="Heading3"/>
              <w:rPr>
                <w:rFonts w:cs="Arial"/>
                <w:b w:val="0"/>
              </w:rPr>
            </w:pPr>
            <w:bookmarkStart w:id="149" w:name="_Ref314154199"/>
            <w:bookmarkStart w:id="150" w:name="_Ref314154257"/>
            <w:bookmarkStart w:id="151" w:name="_Toc457400228"/>
            <w:r w:rsidRPr="00506394">
              <w:rPr>
                <w:rFonts w:cs="Arial"/>
                <w:b w:val="0"/>
              </w:rPr>
              <w:t>Other Measures</w:t>
            </w:r>
            <w:bookmarkEnd w:id="149"/>
            <w:bookmarkEnd w:id="150"/>
            <w:bookmarkEnd w:id="151"/>
          </w:p>
          <w:p w14:paraId="2FABD6AF"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6E57CFD6"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39CD43E5"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12B28B79"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669D6E48"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409CAB61"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55677F4E"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7E8BAFB8"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87" w:type="dxa"/>
            <w:tcBorders>
              <w:bottom w:val="single" w:sz="4" w:space="0" w:color="auto"/>
            </w:tcBorders>
            <w:shd w:val="clear" w:color="auto" w:fill="EEECE1"/>
          </w:tcPr>
          <w:p w14:paraId="4FE1249F" w14:textId="77777777" w:rsidR="004537C2" w:rsidRPr="00506394"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506394">
              <w:rPr>
                <w:rFonts w:cs="Arial"/>
              </w:rPr>
              <w:t xml:space="preserve">Is the State a party to the </w:t>
            </w:r>
            <w:proofErr w:type="spellStart"/>
            <w:r w:rsidRPr="00506394">
              <w:rPr>
                <w:rFonts w:cs="Arial"/>
              </w:rPr>
              <w:t>Montreux</w:t>
            </w:r>
            <w:proofErr w:type="spellEnd"/>
            <w:r w:rsidRPr="00506394">
              <w:rPr>
                <w:rFonts w:cs="Arial"/>
              </w:rPr>
              <w:t xml:space="preserve"> Document on Pertinent International Legal Obligations and Good Practices for States Related to Operations of Private Military and Security Companies During Armed Conflict? If so, how does it incorporate commitments into national laws? Is the State party to the International Code of Conduct for Private Security Providers, and if so, how does it incorporate commitments into national laws and procurement processes? Is the State party to the Voluntary Principles on Security and Human Rights? If so, how does it incorporate commitments into national laws, including around the provision of public security? Has the State put any other measures in place to ensure that public service delivery by private enterprises does not have any negative human rights impacts?</w:t>
            </w:r>
          </w:p>
        </w:tc>
      </w:tr>
      <w:tr w:rsidR="004537C2" w:rsidRPr="00CA132E" w14:paraId="788665FB" w14:textId="77777777" w:rsidTr="004E735B">
        <w:tc>
          <w:tcPr>
            <w:tcW w:w="14174" w:type="dxa"/>
            <w:gridSpan w:val="2"/>
            <w:shd w:val="clear" w:color="auto" w:fill="808080"/>
            <w:vAlign w:val="center"/>
          </w:tcPr>
          <w:p w14:paraId="366C6C60" w14:textId="77777777" w:rsidR="004537C2" w:rsidRPr="000D4E0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0D4E08">
              <w:rPr>
                <w:rFonts w:cs="Arial"/>
                <w:b/>
              </w:rPr>
              <w:t>Implementation Status</w:t>
            </w:r>
          </w:p>
        </w:tc>
      </w:tr>
      <w:tr w:rsidR="004537C2" w:rsidRPr="00CA132E" w14:paraId="440F322E" w14:textId="77777777" w:rsidTr="004E735B">
        <w:trPr>
          <w:trHeight w:val="700"/>
        </w:trPr>
        <w:tc>
          <w:tcPr>
            <w:tcW w:w="14174" w:type="dxa"/>
            <w:gridSpan w:val="2"/>
            <w:shd w:val="clear" w:color="auto" w:fill="FFFFFF"/>
            <w:vAlign w:val="center"/>
          </w:tcPr>
          <w:p w14:paraId="5703367C" w14:textId="77777777" w:rsidR="00E43BCB" w:rsidRDefault="00E43BCB" w:rsidP="00E43BCB">
            <w:pPr>
              <w:pStyle w:val="Heading3"/>
              <w:rPr>
                <w:rFonts w:cs="Arial"/>
              </w:rPr>
            </w:pPr>
            <w:bookmarkStart w:id="152" w:name="_Toc457400229"/>
            <w:r w:rsidRPr="00CA132E">
              <w:rPr>
                <w:rFonts w:cs="Arial"/>
              </w:rPr>
              <w:t>Legis</w:t>
            </w:r>
            <w:r>
              <w:rPr>
                <w:rFonts w:cs="Arial"/>
              </w:rPr>
              <w:t>lative or Contractual Provisions</w:t>
            </w:r>
            <w:bookmarkEnd w:id="152"/>
          </w:p>
          <w:p w14:paraId="48B76948" w14:textId="77777777" w:rsidR="00554639" w:rsidRDefault="00554639" w:rsidP="006B18FA"/>
          <w:p w14:paraId="3F4ED164" w14:textId="25768AE7" w:rsidR="00554639" w:rsidRDefault="00554639" w:rsidP="006B18FA">
            <w:r>
              <w:t>Where private organisations conduct “functions of a public nature” (for example in prison services)</w:t>
            </w:r>
            <w:r w:rsidR="004B1699">
              <w:t>,</w:t>
            </w:r>
            <w:r>
              <w:t xml:space="preserve"> case law</w:t>
            </w:r>
            <w:r w:rsidR="00404777">
              <w:rPr>
                <w:rStyle w:val="EndnoteReference"/>
              </w:rPr>
              <w:endnoteReference w:id="156"/>
            </w:r>
            <w:r>
              <w:t xml:space="preserve"> suggests that these organisations should be considered as hybrid public authorities, subject to s6(3) of the Human Rights Act 1998.</w:t>
            </w:r>
          </w:p>
          <w:p w14:paraId="7CF5991A" w14:textId="77777777" w:rsidR="00554639" w:rsidRPr="00C511DA" w:rsidRDefault="00554639" w:rsidP="006B18FA"/>
          <w:p w14:paraId="314E06E5" w14:textId="1B9370CE" w:rsidR="00E43BCB" w:rsidRPr="00F778F1"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Pr>
                <w:rFonts w:cs="Arial"/>
                <w:color w:val="000000"/>
              </w:rPr>
              <w:t>The Equality</w:t>
            </w:r>
            <w:r w:rsidRPr="00F778F1">
              <w:rPr>
                <w:rFonts w:cs="Arial"/>
                <w:color w:val="000000"/>
              </w:rPr>
              <w:t xml:space="preserve"> Act 2010 Part 3 deals with the provision of </w:t>
            </w:r>
            <w:r w:rsidR="003318DB" w:rsidRPr="00FB1386">
              <w:rPr>
                <w:rFonts w:cs="Arial"/>
                <w:color w:val="000000"/>
              </w:rPr>
              <w:t>services to the public and the exercise of public functions.  It applies to private, public and third sector organisations</w:t>
            </w:r>
            <w:r w:rsidR="003318DB" w:rsidRPr="00F778F1">
              <w:rPr>
                <w:rFonts w:cs="Arial"/>
                <w:color w:val="000000"/>
              </w:rPr>
              <w:t>.</w:t>
            </w:r>
          </w:p>
          <w:p w14:paraId="196B3C7C" w14:textId="77777777" w:rsidR="00E43BCB" w:rsidRPr="00F778F1" w:rsidRDefault="00E43BCB" w:rsidP="00E43BCB"/>
          <w:p w14:paraId="41FC2ADA" w14:textId="77777777" w:rsidR="00E43BCB" w:rsidRPr="006B18FA"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Health Care</w:t>
            </w:r>
          </w:p>
          <w:p w14:paraId="0204C3D1" w14:textId="77777777" w:rsidR="00E43BCB" w:rsidRPr="00CB2544" w:rsidRDefault="00E43BCB" w:rsidP="00E43BC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lastRenderedPageBreak/>
              <w:t>Patient Rights (Scotland) Act 2011</w:t>
            </w:r>
          </w:p>
          <w:p w14:paraId="0BD8DB82" w14:textId="77777777" w:rsidR="00E43BCB" w:rsidRPr="008563F8" w:rsidRDefault="00E43BCB"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b/>
              </w:rPr>
            </w:pPr>
            <w:r w:rsidRPr="00CB2544">
              <w:rPr>
                <w:rFonts w:cs="Arial"/>
                <w:color w:val="0070C0"/>
              </w:rPr>
              <w:t>Outlined the rights of patients to access health care and required the Scottish Ministers to produce a Charter of Patient Rights and Responsibilities.</w:t>
            </w:r>
          </w:p>
          <w:p w14:paraId="1969AEA6"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ind w:left="720"/>
              <w:rPr>
                <w:rFonts w:cs="Arial"/>
                <w:b/>
              </w:rPr>
            </w:pPr>
          </w:p>
          <w:p w14:paraId="065DC50E"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Mental Health Care</w:t>
            </w:r>
          </w:p>
          <w:p w14:paraId="565D5B80" w14:textId="751E2585" w:rsidR="00E43BCB" w:rsidRPr="008563F8" w:rsidRDefault="00E43BCB"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b/>
              </w:rPr>
            </w:pPr>
            <w:r w:rsidRPr="00CB2544">
              <w:rPr>
                <w:rFonts w:cs="Arial"/>
                <w:color w:val="0070C0"/>
              </w:rPr>
              <w:t xml:space="preserve">The SHRC and Mental Welfare Commission for Scotland have produced a comprehensive report on how to better include human rights within current mental health legislation. It recommends that all organisations involved in mental health are aware of the human rights implications of their </w:t>
            </w:r>
            <w:proofErr w:type="spellStart"/>
            <w:r w:rsidRPr="00CB2544">
              <w:rPr>
                <w:rFonts w:cs="Arial"/>
                <w:color w:val="0070C0"/>
              </w:rPr>
              <w:t>work.</w:t>
            </w:r>
            <w:r w:rsidRPr="00CB2544">
              <w:rPr>
                <w:rFonts w:cs="Arial"/>
                <w:color w:val="0070C0"/>
                <w:vertAlign w:val="superscript"/>
              </w:rPr>
              <w:fldChar w:fldCharType="begin"/>
            </w:r>
            <w:r w:rsidRPr="00CB2544">
              <w:rPr>
                <w:rFonts w:cs="Arial"/>
                <w:color w:val="0070C0"/>
                <w:vertAlign w:val="superscript"/>
              </w:rPr>
              <w:instrText xml:space="preserve"> NOTEREF _Ref313465060 \h </w:instrText>
            </w:r>
            <w:r w:rsidRPr="00CB2544">
              <w:rPr>
                <w:rFonts w:cs="Arial"/>
                <w:color w:val="0070C0"/>
                <w:vertAlign w:val="superscript"/>
              </w:rPr>
            </w:r>
            <w:r w:rsidRPr="00CB2544">
              <w:rPr>
                <w:rFonts w:cs="Arial"/>
                <w:color w:val="0070C0"/>
                <w:vertAlign w:val="superscript"/>
              </w:rPr>
              <w:fldChar w:fldCharType="separate"/>
            </w:r>
            <w:r w:rsidR="00784DD8" w:rsidRPr="00CB2544">
              <w:rPr>
                <w:rFonts w:cs="Arial"/>
                <w:color w:val="0070C0"/>
                <w:vertAlign w:val="superscript"/>
              </w:rPr>
              <w:t>160</w:t>
            </w:r>
            <w:proofErr w:type="spellEnd"/>
            <w:r w:rsidRPr="00CB2544">
              <w:rPr>
                <w:rFonts w:cs="Arial"/>
                <w:color w:val="0070C0"/>
                <w:vertAlign w:val="superscript"/>
              </w:rPr>
              <w:fldChar w:fldCharType="end"/>
            </w:r>
          </w:p>
          <w:p w14:paraId="568C228A"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ind w:left="1800"/>
              <w:rPr>
                <w:rFonts w:cs="Arial"/>
                <w:b/>
              </w:rPr>
            </w:pPr>
          </w:p>
          <w:p w14:paraId="5915F2FB"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Education</w:t>
            </w:r>
          </w:p>
          <w:p w14:paraId="3A1761C6" w14:textId="77777777" w:rsidR="00E43BCB" w:rsidRPr="00CB2544" w:rsidRDefault="00E43BCB" w:rsidP="00E43BC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Education (Scotland) Act 1980</w:t>
            </w:r>
          </w:p>
          <w:p w14:paraId="2E0EB38F" w14:textId="77777777" w:rsidR="00E43BCB" w:rsidRPr="008563F8" w:rsidRDefault="00E43BCB"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b/>
              </w:rPr>
            </w:pPr>
            <w:r w:rsidRPr="00CB2544">
              <w:rPr>
                <w:rFonts w:cs="Arial"/>
                <w:color w:val="0070C0"/>
              </w:rPr>
              <w:t>All independent schools in Scotland must be registered. All schools must provide information on health and safety and child protection provisions.</w:t>
            </w:r>
            <w:r w:rsidRPr="008563F8">
              <w:rPr>
                <w:rFonts w:cs="Arial"/>
              </w:rPr>
              <w:t xml:space="preserve"> </w:t>
            </w:r>
          </w:p>
          <w:p w14:paraId="050B4B7F"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ind w:left="1800"/>
              <w:rPr>
                <w:rFonts w:cs="Arial"/>
                <w:b/>
              </w:rPr>
            </w:pPr>
          </w:p>
          <w:p w14:paraId="1D5BF2BF"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Care Delivery</w:t>
            </w:r>
          </w:p>
          <w:p w14:paraId="6B7C5849" w14:textId="77777777" w:rsidR="00E43BCB" w:rsidRPr="00CB2544" w:rsidRDefault="00E43BCB" w:rsidP="00E43BCB">
            <w:pPr>
              <w:tabs>
                <w:tab w:val="clear" w:pos="720"/>
                <w:tab w:val="clear" w:pos="1440"/>
                <w:tab w:val="clear" w:pos="2160"/>
                <w:tab w:val="clear" w:pos="2880"/>
                <w:tab w:val="clear" w:pos="4680"/>
                <w:tab w:val="clear" w:pos="5400"/>
                <w:tab w:val="clear" w:pos="9000"/>
              </w:tabs>
              <w:spacing w:line="240" w:lineRule="auto"/>
              <w:rPr>
                <w:rFonts w:cs="Arial"/>
                <w:i/>
                <w:color w:val="0070C0"/>
              </w:rPr>
            </w:pPr>
            <w:r w:rsidRPr="00CB2544">
              <w:rPr>
                <w:rFonts w:cs="Arial"/>
                <w:color w:val="0070C0"/>
              </w:rPr>
              <w:t>Public Services Reform (Scotland) Act 2010</w:t>
            </w:r>
          </w:p>
          <w:p w14:paraId="1C53CCA0" w14:textId="77777777" w:rsidR="00E43BCB" w:rsidRPr="008563F8" w:rsidRDefault="00E43BCB"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 xml:space="preserve">Requires that care providers are registered in Scotland. They must also complete annual returns on their service provision. These relate to rights but the link to human rights is not explicitly made. </w:t>
            </w:r>
          </w:p>
          <w:p w14:paraId="55DDE360"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p>
          <w:p w14:paraId="3C68BE21" w14:textId="77777777"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 xml:space="preserve">Housing </w:t>
            </w:r>
          </w:p>
          <w:p w14:paraId="1952D32E" w14:textId="77777777" w:rsidR="00E43BCB" w:rsidRPr="00CB2544" w:rsidRDefault="00E43BCB" w:rsidP="00E43BC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Housing (Scotland) Act 2010</w:t>
            </w:r>
          </w:p>
          <w:p w14:paraId="197C415D" w14:textId="77777777" w:rsidR="00E43BCB" w:rsidRPr="008563F8" w:rsidRDefault="00E43BCB"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b/>
              </w:rPr>
            </w:pPr>
            <w:r w:rsidRPr="00CB2544">
              <w:rPr>
                <w:rFonts w:cs="Arial"/>
                <w:color w:val="0070C0"/>
              </w:rPr>
              <w:t xml:space="preserve">Sets out the requirements to be registered as a social housing landlord. States that the Scottish Government will provide guidance on required standards. No direct link to human rights, however, creates the Scottish Housing Regulatory to promote the interests of tenants. </w:t>
            </w:r>
          </w:p>
          <w:p w14:paraId="4F46B5E7" w14:textId="77777777" w:rsidR="003318DB" w:rsidRPr="008563F8" w:rsidRDefault="003318DB" w:rsidP="00B40717">
            <w:pPr>
              <w:tabs>
                <w:tab w:val="clear" w:pos="720"/>
                <w:tab w:val="clear" w:pos="1440"/>
                <w:tab w:val="clear" w:pos="2160"/>
                <w:tab w:val="clear" w:pos="2880"/>
                <w:tab w:val="clear" w:pos="4680"/>
                <w:tab w:val="clear" w:pos="5400"/>
                <w:tab w:val="clear" w:pos="9000"/>
                <w:tab w:val="left" w:pos="1080"/>
                <w:tab w:val="left" w:pos="1800"/>
                <w:tab w:val="left" w:pos="3240"/>
              </w:tabs>
              <w:spacing w:line="240" w:lineRule="auto"/>
              <w:ind w:left="720"/>
              <w:rPr>
                <w:rFonts w:cs="Arial"/>
                <w:b/>
              </w:rPr>
            </w:pPr>
          </w:p>
          <w:p w14:paraId="457C7118" w14:textId="77777777" w:rsidR="003318DB" w:rsidRPr="00CB2544" w:rsidRDefault="003318DB" w:rsidP="00B40717">
            <w:pPr>
              <w:keepNext/>
              <w:keepLines/>
              <w:tabs>
                <w:tab w:val="clear" w:pos="720"/>
                <w:tab w:val="clear" w:pos="1440"/>
                <w:tab w:val="clear" w:pos="2160"/>
                <w:tab w:val="clear" w:pos="2880"/>
                <w:tab w:val="clear" w:pos="4680"/>
                <w:tab w:val="clear" w:pos="5400"/>
                <w:tab w:val="clear" w:pos="9000"/>
              </w:tabs>
              <w:spacing w:line="240" w:lineRule="auto"/>
              <w:outlineLvl w:val="6"/>
              <w:rPr>
                <w:rFonts w:cs="Arial"/>
                <w:color w:val="0070C0"/>
              </w:rPr>
            </w:pPr>
            <w:r w:rsidRPr="00CB2544">
              <w:rPr>
                <w:rFonts w:cs="Arial"/>
                <w:color w:val="0070C0"/>
              </w:rPr>
              <w:t>Housing (Scotland) Act 2014:  Part 4, Letting Agents</w:t>
            </w:r>
          </w:p>
          <w:p w14:paraId="520B76B7" w14:textId="77777777" w:rsidR="003318DB" w:rsidRPr="00CB2544" w:rsidRDefault="003318DB" w:rsidP="00B40717">
            <w:pPr>
              <w:keepNext/>
              <w:keepLines/>
              <w:numPr>
                <w:ilvl w:val="0"/>
                <w:numId w:val="45"/>
              </w:numPr>
              <w:tabs>
                <w:tab w:val="clear" w:pos="720"/>
                <w:tab w:val="clear" w:pos="1440"/>
                <w:tab w:val="clear" w:pos="2160"/>
                <w:tab w:val="clear" w:pos="2880"/>
                <w:tab w:val="clear" w:pos="4680"/>
                <w:tab w:val="clear" w:pos="5400"/>
                <w:tab w:val="clear" w:pos="9000"/>
              </w:tabs>
              <w:spacing w:line="240" w:lineRule="auto"/>
              <w:outlineLvl w:val="6"/>
              <w:rPr>
                <w:rFonts w:cs="Arial"/>
                <w:color w:val="0070C0"/>
              </w:rPr>
            </w:pPr>
            <w:r w:rsidRPr="00CB2544">
              <w:rPr>
                <w:rFonts w:cs="Arial"/>
                <w:color w:val="0070C0"/>
              </w:rPr>
              <w:t>Will see the introduction of mandatory national registration for all letting agents in Scotland and introduce a new Statutory Code of Practice, which will include compliance with equalities legislation.  This is expected to come into force in early 2018.</w:t>
            </w:r>
          </w:p>
          <w:p w14:paraId="1CD631E2" w14:textId="77777777" w:rsidR="003318DB" w:rsidRPr="00CB2544" w:rsidRDefault="003318DB" w:rsidP="00B40717">
            <w:pPr>
              <w:tabs>
                <w:tab w:val="clear" w:pos="720"/>
                <w:tab w:val="clear" w:pos="1440"/>
                <w:tab w:val="clear" w:pos="2160"/>
                <w:tab w:val="clear" w:pos="2880"/>
                <w:tab w:val="clear" w:pos="4680"/>
                <w:tab w:val="clear" w:pos="5400"/>
                <w:tab w:val="clear" w:pos="9000"/>
              </w:tabs>
              <w:spacing w:line="240" w:lineRule="auto"/>
              <w:rPr>
                <w:rFonts w:cs="Arial"/>
                <w:b/>
                <w:color w:val="0070C0"/>
              </w:rPr>
            </w:pPr>
          </w:p>
          <w:p w14:paraId="6044780D" w14:textId="77777777" w:rsidR="003318DB" w:rsidRPr="00CB2544" w:rsidRDefault="003318DB" w:rsidP="00B40717">
            <w:pPr>
              <w:keepNext/>
              <w:keepLines/>
              <w:tabs>
                <w:tab w:val="clear" w:pos="720"/>
                <w:tab w:val="clear" w:pos="1440"/>
                <w:tab w:val="clear" w:pos="2160"/>
                <w:tab w:val="clear" w:pos="2880"/>
                <w:tab w:val="clear" w:pos="4680"/>
                <w:tab w:val="clear" w:pos="5400"/>
                <w:tab w:val="clear" w:pos="9000"/>
              </w:tabs>
              <w:spacing w:line="240" w:lineRule="auto"/>
              <w:outlineLvl w:val="6"/>
              <w:rPr>
                <w:rFonts w:cs="Arial"/>
                <w:color w:val="0070C0"/>
              </w:rPr>
            </w:pPr>
            <w:r w:rsidRPr="00CB2544">
              <w:rPr>
                <w:rFonts w:cs="Arial"/>
                <w:color w:val="0070C0"/>
              </w:rPr>
              <w:t>Private Housing (Tenancies) (Scotland) Act 2016</w:t>
            </w:r>
          </w:p>
          <w:p w14:paraId="3DBE7978" w14:textId="77777777" w:rsidR="003318DB" w:rsidRPr="006D797E" w:rsidRDefault="003318DB" w:rsidP="00B40717">
            <w:pPr>
              <w:keepNext/>
              <w:keepLines/>
              <w:numPr>
                <w:ilvl w:val="0"/>
                <w:numId w:val="45"/>
              </w:numPr>
              <w:tabs>
                <w:tab w:val="clear" w:pos="720"/>
                <w:tab w:val="clear" w:pos="1440"/>
                <w:tab w:val="clear" w:pos="2160"/>
                <w:tab w:val="clear" w:pos="2880"/>
                <w:tab w:val="clear" w:pos="4680"/>
                <w:tab w:val="clear" w:pos="5400"/>
                <w:tab w:val="clear" w:pos="9000"/>
              </w:tabs>
              <w:spacing w:line="240" w:lineRule="auto"/>
              <w:outlineLvl w:val="6"/>
              <w:rPr>
                <w:rFonts w:cs="Arial"/>
                <w:color w:val="1F497D"/>
              </w:rPr>
            </w:pPr>
            <w:r w:rsidRPr="00CB2544">
              <w:rPr>
                <w:rFonts w:cs="Arial"/>
                <w:color w:val="0070C0"/>
              </w:rPr>
              <w:t xml:space="preserve">The Act will see the creation of a new private residential tenancy in Scotland.  The overall aim of the new tenancy is to </w:t>
            </w:r>
            <w:r w:rsidRPr="00CB2544">
              <w:rPr>
                <w:rFonts w:cs="Arial"/>
                <w:color w:val="0070C0"/>
              </w:rPr>
              <w:lastRenderedPageBreak/>
              <w:t>improve security and stability for tenants, balanced with safeguards for landlords, lenders and investors.  It is anticipated that the new tenancy will commence in December 2017.</w:t>
            </w:r>
          </w:p>
          <w:p w14:paraId="390665CE" w14:textId="77777777" w:rsidR="003318DB" w:rsidRPr="00F155C7" w:rsidRDefault="003318DB" w:rsidP="00B40717">
            <w:pPr>
              <w:tabs>
                <w:tab w:val="clear" w:pos="720"/>
                <w:tab w:val="clear" w:pos="1440"/>
                <w:tab w:val="clear" w:pos="2160"/>
                <w:tab w:val="clear" w:pos="2880"/>
                <w:tab w:val="clear" w:pos="4680"/>
                <w:tab w:val="clear" w:pos="5400"/>
                <w:tab w:val="clear" w:pos="9000"/>
              </w:tabs>
              <w:spacing w:line="240" w:lineRule="auto"/>
              <w:ind w:left="720"/>
              <w:rPr>
                <w:rFonts w:cs="Arial"/>
                <w:b/>
                <w:color w:val="1F497D"/>
              </w:rPr>
            </w:pPr>
          </w:p>
          <w:p w14:paraId="1CA932BB" w14:textId="025B4CA8" w:rsidR="00404777" w:rsidRPr="006B18FA"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Penal System</w:t>
            </w:r>
          </w:p>
          <w:p w14:paraId="09FF48BC" w14:textId="7E03CBBA"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eastAsiaTheme="majorEastAsia" w:cstheme="majorBidi"/>
                <w:i/>
                <w:iCs/>
                <w:color w:val="243F60" w:themeColor="accent1" w:themeShade="7F"/>
              </w:rPr>
            </w:pPr>
            <w:r w:rsidRPr="00F367A7">
              <w:t xml:space="preserve">The UK is a signatory to the UN </w:t>
            </w:r>
            <w:r w:rsidR="00D16091" w:rsidRPr="00F367A7">
              <w:t xml:space="preserve">Optional Protocol to the </w:t>
            </w:r>
            <w:r w:rsidRPr="00F367A7">
              <w:t>Treaty against Torture and Other Cruel, Inhuman or Degrading Treatment or Punishment  (OPCAT</w:t>
            </w:r>
            <w:r w:rsidR="00F367A7" w:rsidRPr="00F367A7">
              <w:t xml:space="preserve">), which requires a State to establish a National Preventive Mechanism (NPM) to monitor conditions in detention. OPCAT applies to </w:t>
            </w:r>
            <w:r w:rsidR="00F367A7" w:rsidRPr="00F367A7">
              <w:rPr>
                <w:color w:val="333333"/>
              </w:rPr>
              <w:t>places of detention</w:t>
            </w:r>
            <w:r w:rsidR="004B1699">
              <w:rPr>
                <w:color w:val="333333"/>
              </w:rPr>
              <w:t>,</w:t>
            </w:r>
            <w:r w:rsidR="00F367A7" w:rsidRPr="00F367A7">
              <w:rPr>
                <w:color w:val="333333"/>
              </w:rPr>
              <w:t xml:space="preserve"> </w:t>
            </w:r>
            <w:r w:rsidR="00F367A7">
              <w:rPr>
                <w:color w:val="333333"/>
              </w:rPr>
              <w:t xml:space="preserve">including those </w:t>
            </w:r>
            <w:r w:rsidR="00F367A7" w:rsidRPr="00F367A7">
              <w:rPr>
                <w:color w:val="333333"/>
              </w:rPr>
              <w:t>operated by private providers</w:t>
            </w:r>
            <w:r w:rsidR="00F367A7">
              <w:rPr>
                <w:color w:val="333333"/>
              </w:rPr>
              <w:t>.</w:t>
            </w:r>
            <w:r w:rsidR="008563F8">
              <w:rPr>
                <w:rFonts w:eastAsiaTheme="majorEastAsia" w:cstheme="majorBidi"/>
                <w:i/>
                <w:iCs/>
                <w:color w:val="243F60" w:themeColor="accent1" w:themeShade="7F"/>
              </w:rPr>
              <w:t xml:space="preserve"> </w:t>
            </w:r>
            <w:r w:rsidRPr="00CB2544">
              <w:rPr>
                <w:rFonts w:cs="Arial"/>
                <w:color w:val="0070C0"/>
              </w:rPr>
              <w:t xml:space="preserve">An independent body was created in 2015 to supplement the service provided by HMS Prison </w:t>
            </w:r>
            <w:r w:rsidR="004B1699" w:rsidRPr="00CB2544">
              <w:rPr>
                <w:rFonts w:cs="Arial"/>
                <w:color w:val="0070C0"/>
              </w:rPr>
              <w:t>Inspectorate</w:t>
            </w:r>
            <w:r w:rsidRPr="00CB2544">
              <w:rPr>
                <w:rFonts w:cs="Arial"/>
                <w:color w:val="0070C0"/>
              </w:rPr>
              <w:t>. Both bodies use input from the Scottish Human Rights Commission.</w:t>
            </w:r>
            <w:bookmarkStart w:id="153" w:name="_Ref311901561"/>
            <w:r w:rsidRPr="00CB2544">
              <w:rPr>
                <w:rStyle w:val="EndnoteReference"/>
                <w:rFonts w:cs="Arial"/>
                <w:color w:val="0070C0"/>
              </w:rPr>
              <w:endnoteReference w:id="157"/>
            </w:r>
            <w:bookmarkEnd w:id="153"/>
            <w:r w:rsidRPr="00CB2544">
              <w:rPr>
                <w:rFonts w:cs="Arial"/>
                <w:color w:val="0070C0"/>
              </w:rPr>
              <w:t xml:space="preserve"> </w:t>
            </w:r>
          </w:p>
          <w:p w14:paraId="2195F86A" w14:textId="77777777" w:rsidR="00E43BCB" w:rsidRDefault="00E43BCB" w:rsidP="004E735B">
            <w:pPr>
              <w:pStyle w:val="Heading3"/>
              <w:rPr>
                <w:rFonts w:cs="Arial"/>
              </w:rPr>
            </w:pPr>
          </w:p>
          <w:p w14:paraId="1167C31E" w14:textId="77777777" w:rsidR="004537C2" w:rsidRDefault="004537C2" w:rsidP="004E735B">
            <w:pPr>
              <w:pStyle w:val="Heading3"/>
              <w:rPr>
                <w:rFonts w:cs="Arial"/>
              </w:rPr>
            </w:pPr>
            <w:bookmarkStart w:id="154" w:name="_Toc457400230"/>
            <w:r w:rsidRPr="00CA132E">
              <w:rPr>
                <w:rFonts w:cs="Arial"/>
              </w:rPr>
              <w:t>Awareness-Raising</w:t>
            </w:r>
            <w:bookmarkEnd w:id="154"/>
          </w:p>
          <w:p w14:paraId="54B509BF" w14:textId="77777777" w:rsidR="004537C2" w:rsidRPr="00F778F1" w:rsidRDefault="004537C2" w:rsidP="004E735B"/>
          <w:p w14:paraId="4043D8E7" w14:textId="77777777" w:rsidR="004537C2" w:rsidRPr="006B18FA"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color w:val="000000"/>
              </w:rPr>
            </w:pPr>
            <w:r w:rsidRPr="006B18FA">
              <w:rPr>
                <w:rFonts w:cs="Arial"/>
                <w:color w:val="000000"/>
              </w:rPr>
              <w:t>Mental Health Care</w:t>
            </w:r>
          </w:p>
          <w:p w14:paraId="05E4DAB5" w14:textId="43161810" w:rsidR="004537C2" w:rsidRPr="00CB2544" w:rsidRDefault="004537C2" w:rsidP="006B18FA">
            <w:pPr>
              <w:shd w:val="clear" w:color="auto" w:fill="FFFFFF"/>
              <w:tabs>
                <w:tab w:val="clear" w:pos="720"/>
                <w:tab w:val="clear" w:pos="1440"/>
                <w:tab w:val="clear" w:pos="2160"/>
                <w:tab w:val="clear" w:pos="2880"/>
                <w:tab w:val="clear" w:pos="4680"/>
                <w:tab w:val="clear" w:pos="5400"/>
                <w:tab w:val="clear" w:pos="9000"/>
              </w:tabs>
              <w:spacing w:line="240" w:lineRule="auto"/>
              <w:rPr>
                <w:rFonts w:asciiTheme="majorHAnsi" w:eastAsiaTheme="majorEastAsia" w:hAnsiTheme="majorHAnsi" w:cs="Arial"/>
                <w:b/>
                <w:i/>
                <w:iCs/>
                <w:color w:val="0070C0"/>
              </w:rPr>
            </w:pPr>
            <w:r w:rsidRPr="00CB2544">
              <w:rPr>
                <w:rFonts w:cs="Arial"/>
                <w:color w:val="0070C0"/>
              </w:rPr>
              <w:t xml:space="preserve">A review of </w:t>
            </w:r>
            <w:r w:rsidR="004B1699" w:rsidRPr="00CB2544">
              <w:rPr>
                <w:rFonts w:cs="Arial"/>
                <w:color w:val="0070C0"/>
              </w:rPr>
              <w:t xml:space="preserve">good practice </w:t>
            </w:r>
            <w:r w:rsidRPr="00CB2544">
              <w:rPr>
                <w:rFonts w:cs="Arial"/>
                <w:color w:val="0070C0"/>
              </w:rPr>
              <w:t xml:space="preserve">guides from </w:t>
            </w:r>
            <w:proofErr w:type="spellStart"/>
            <w:r w:rsidRPr="00CB2544">
              <w:rPr>
                <w:rFonts w:cs="Arial"/>
                <w:color w:val="0070C0"/>
              </w:rPr>
              <w:t>MWCS</w:t>
            </w:r>
            <w:proofErr w:type="spellEnd"/>
            <w:r w:rsidRPr="00CB2544">
              <w:rPr>
                <w:rFonts w:cs="Arial"/>
                <w:color w:val="0070C0"/>
              </w:rPr>
              <w:t xml:space="preserve"> found that the majority directly referenced </w:t>
            </w:r>
            <w:r w:rsidR="00E46BA7" w:rsidRPr="00CB2544">
              <w:rPr>
                <w:rFonts w:cs="Arial"/>
                <w:color w:val="0070C0"/>
              </w:rPr>
              <w:t>h</w:t>
            </w:r>
            <w:r w:rsidRPr="00CB2544">
              <w:rPr>
                <w:rFonts w:cs="Arial"/>
                <w:color w:val="0070C0"/>
              </w:rPr>
              <w:t xml:space="preserve">uman </w:t>
            </w:r>
            <w:r w:rsidR="00E46BA7" w:rsidRPr="00CB2544">
              <w:rPr>
                <w:rFonts w:cs="Arial"/>
                <w:color w:val="0070C0"/>
              </w:rPr>
              <w:t>r</w:t>
            </w:r>
            <w:r w:rsidRPr="00CB2544">
              <w:rPr>
                <w:rFonts w:cs="Arial"/>
                <w:color w:val="0070C0"/>
              </w:rPr>
              <w:t>ights and all had an implicit reference to human rights of those receiving mental health care.</w:t>
            </w:r>
            <w:r w:rsidRPr="00CB2544">
              <w:rPr>
                <w:rStyle w:val="EndnoteReference"/>
                <w:rFonts w:cs="Arial"/>
                <w:color w:val="0070C0"/>
              </w:rPr>
              <w:endnoteReference w:id="158"/>
            </w:r>
          </w:p>
          <w:p w14:paraId="37A6FB7D" w14:textId="77777777" w:rsidR="004537C2" w:rsidRPr="008563F8"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ind w:left="720"/>
              <w:rPr>
                <w:rFonts w:cs="Arial"/>
                <w:b/>
              </w:rPr>
            </w:pPr>
          </w:p>
          <w:p w14:paraId="1C0ACAEC" w14:textId="77777777" w:rsidR="004537C2" w:rsidRPr="008563F8"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Education</w:t>
            </w:r>
          </w:p>
          <w:p w14:paraId="65177169" w14:textId="41A5EFA2" w:rsidR="004537C2" w:rsidRPr="008563F8"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Guidance for Independent Schools</w:t>
            </w:r>
            <w:r w:rsidRPr="00CB2544">
              <w:rPr>
                <w:rStyle w:val="EndnoteReference"/>
                <w:rFonts w:cs="Arial"/>
                <w:color w:val="0070C0"/>
              </w:rPr>
              <w:endnoteReference w:id="159"/>
            </w:r>
            <w:r w:rsidRPr="00CB2544">
              <w:rPr>
                <w:rFonts w:cs="Arial"/>
                <w:color w:val="0070C0"/>
              </w:rPr>
              <w:t xml:space="preserve"> links to the Scottish Human Rights Commission.</w:t>
            </w:r>
            <w:r w:rsidRPr="008563F8">
              <w:rPr>
                <w:rFonts w:cs="Arial"/>
              </w:rPr>
              <w:t xml:space="preserve"> </w:t>
            </w:r>
          </w:p>
          <w:p w14:paraId="4F66B364" w14:textId="77777777" w:rsidR="004537C2" w:rsidRPr="00F778F1"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p>
          <w:p w14:paraId="31FCF2E6" w14:textId="77777777" w:rsidR="004537C2" w:rsidRPr="006B18FA"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Care Delivery</w:t>
            </w:r>
          </w:p>
          <w:p w14:paraId="51AC52C3" w14:textId="5A2507B1" w:rsidR="003318DB" w:rsidRPr="009912EB" w:rsidRDefault="004537C2" w:rsidP="003318D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 xml:space="preserve">National Care Standards for Care </w:t>
            </w:r>
            <w:r w:rsidR="00CE5A38" w:rsidRPr="00CB2544">
              <w:rPr>
                <w:rFonts w:cs="Arial"/>
                <w:color w:val="0070C0"/>
              </w:rPr>
              <w:t xml:space="preserve">Homes </w:t>
            </w:r>
            <w:r w:rsidRPr="00CB2544">
              <w:rPr>
                <w:rFonts w:cs="Arial"/>
                <w:color w:val="0070C0"/>
              </w:rPr>
              <w:t>do reference human rights as relevant to the provision of care home services</w:t>
            </w:r>
            <w:r w:rsidR="00E46BA7" w:rsidRPr="00CB2544">
              <w:rPr>
                <w:rFonts w:cs="Arial"/>
                <w:color w:val="0070C0"/>
              </w:rPr>
              <w:t>.</w:t>
            </w:r>
            <w:r w:rsidRPr="00CB2544">
              <w:rPr>
                <w:rStyle w:val="EndnoteReference"/>
                <w:rFonts w:cs="Arial"/>
                <w:color w:val="0070C0"/>
              </w:rPr>
              <w:endnoteReference w:id="160"/>
            </w:r>
            <w:r w:rsidR="003318DB" w:rsidRPr="00CB2544">
              <w:rPr>
                <w:rFonts w:cs="Arial"/>
                <w:color w:val="0070C0"/>
              </w:rPr>
              <w:t xml:space="preserve"> The standards which apply to registered services are being reviewed and will have a defined focus on human rights and personal outcomes</w:t>
            </w:r>
            <w:r w:rsidR="00F367A7" w:rsidRPr="00CB2544">
              <w:rPr>
                <w:rStyle w:val="EndnoteReference"/>
                <w:rFonts w:cs="Arial"/>
                <w:color w:val="0070C0"/>
              </w:rPr>
              <w:endnoteReference w:id="161"/>
            </w:r>
            <w:r w:rsidR="003318DB" w:rsidRPr="00CB2544">
              <w:rPr>
                <w:rFonts w:cs="Arial"/>
                <w:color w:val="0070C0"/>
              </w:rPr>
              <w:t>.</w:t>
            </w:r>
            <w:r w:rsidR="003318DB" w:rsidRPr="009912EB">
              <w:rPr>
                <w:rFonts w:cs="Arial"/>
              </w:rPr>
              <w:t xml:space="preserve"> </w:t>
            </w:r>
          </w:p>
          <w:p w14:paraId="0A7FE6EE" w14:textId="77777777" w:rsidR="004537C2" w:rsidRPr="00F778F1"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p>
          <w:p w14:paraId="67CB003D" w14:textId="77777777" w:rsidR="004537C2" w:rsidRPr="006B18FA"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 xml:space="preserve">Housing </w:t>
            </w:r>
          </w:p>
          <w:p w14:paraId="71D524CF" w14:textId="77777777" w:rsidR="004537C2" w:rsidRPr="00CB2544" w:rsidRDefault="004537C2" w:rsidP="004E735B">
            <w:pPr>
              <w:shd w:val="clear" w:color="auto" w:fill="FFFFFF"/>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The Scottish Social Housing Charter</w:t>
            </w:r>
            <w:r w:rsidRPr="00CB2544">
              <w:rPr>
                <w:rStyle w:val="EndnoteReference"/>
                <w:rFonts w:cs="Arial"/>
                <w:color w:val="0070C0"/>
              </w:rPr>
              <w:endnoteReference w:id="162"/>
            </w:r>
            <w:r w:rsidR="00E46BA7" w:rsidRPr="00CB2544">
              <w:rPr>
                <w:rFonts w:cs="Arial"/>
                <w:color w:val="0070C0"/>
              </w:rPr>
              <w:t xml:space="preserve"> uses rights-</w:t>
            </w:r>
            <w:r w:rsidRPr="00CB2544">
              <w:rPr>
                <w:rFonts w:cs="Arial"/>
                <w:color w:val="0070C0"/>
              </w:rPr>
              <w:t xml:space="preserve">based language to communicate to social housing landlords their responsibilities. It makes reference to human rights. </w:t>
            </w:r>
          </w:p>
          <w:p w14:paraId="18F214AF"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1A103E3D"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Penal System</w:t>
            </w:r>
          </w:p>
          <w:p w14:paraId="7C307AA1" w14:textId="7BED2D2A"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In 2015 new prison standards were adopted by HMIPS</w:t>
            </w:r>
            <w:r w:rsidR="00ED3B69" w:rsidRPr="00CB2544">
              <w:rPr>
                <w:rFonts w:cs="Arial"/>
                <w:color w:val="0070C0"/>
              </w:rPr>
              <w:t xml:space="preserve"> (Her Majesty’s Inspectorate of Prisons for Scotland)</w:t>
            </w:r>
            <w:r w:rsidR="00CE5A38" w:rsidRPr="00CB2544">
              <w:rPr>
                <w:rFonts w:cs="Arial"/>
                <w:color w:val="0070C0"/>
              </w:rPr>
              <w:t>,</w:t>
            </w:r>
            <w:r w:rsidRPr="00CB2544">
              <w:rPr>
                <w:rStyle w:val="EndnoteReference"/>
                <w:rFonts w:cs="Arial"/>
                <w:color w:val="0070C0"/>
              </w:rPr>
              <w:endnoteReference w:id="163"/>
            </w:r>
            <w:r w:rsidRPr="00CB2544">
              <w:rPr>
                <w:rFonts w:cs="Arial"/>
                <w:color w:val="0070C0"/>
              </w:rPr>
              <w:t xml:space="preserve"> which state that private, public</w:t>
            </w:r>
            <w:r w:rsidR="00E46BA7" w:rsidRPr="00CB2544">
              <w:rPr>
                <w:rFonts w:cs="Arial"/>
                <w:color w:val="0070C0"/>
              </w:rPr>
              <w:t>,</w:t>
            </w:r>
            <w:r w:rsidRPr="00CB2544">
              <w:rPr>
                <w:rFonts w:cs="Arial"/>
                <w:color w:val="0070C0"/>
              </w:rPr>
              <w:t xml:space="preserve"> and third party providers of prison services must adhere to prisoners</w:t>
            </w:r>
            <w:r w:rsidR="00E46BA7" w:rsidRPr="00CB2544">
              <w:rPr>
                <w:rFonts w:cs="Arial"/>
                <w:color w:val="0070C0"/>
              </w:rPr>
              <w:t>’</w:t>
            </w:r>
            <w:r w:rsidRPr="00CB2544">
              <w:rPr>
                <w:rFonts w:cs="Arial"/>
                <w:color w:val="0070C0"/>
              </w:rPr>
              <w:t xml:space="preserve"> rights as promoted by human rights treaties.</w:t>
            </w:r>
            <w:r w:rsidRPr="008563F8">
              <w:rPr>
                <w:rFonts w:cs="Arial"/>
              </w:rPr>
              <w:t xml:space="preserve"> </w:t>
            </w:r>
          </w:p>
          <w:p w14:paraId="6ADD75D6"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CFE7C9E"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8563F8">
              <w:rPr>
                <w:rFonts w:cs="Arial"/>
                <w:b/>
              </w:rPr>
              <w:lastRenderedPageBreak/>
              <w:t>Monitoring and Oversight</w:t>
            </w:r>
          </w:p>
          <w:p w14:paraId="59FF8633"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In addition to specific regulatory bodies, the Scottish Ombudsman has stated that they will consider human rights in their reviews of public practices</w:t>
            </w:r>
            <w:r w:rsidR="00E46BA7" w:rsidRPr="00CB2544">
              <w:rPr>
                <w:rFonts w:cs="Arial"/>
                <w:color w:val="0070C0"/>
              </w:rPr>
              <w:t>.</w:t>
            </w:r>
            <w:r w:rsidRPr="00CB2544">
              <w:rPr>
                <w:rStyle w:val="EndnoteReference"/>
                <w:rFonts w:cs="Arial"/>
                <w:color w:val="0070C0"/>
              </w:rPr>
              <w:endnoteReference w:id="164"/>
            </w:r>
          </w:p>
          <w:p w14:paraId="3ACC3356"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6DA37CB"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Health Care</w:t>
            </w:r>
          </w:p>
          <w:p w14:paraId="3C9B4083" w14:textId="4D16220E" w:rsidR="00E43BCB" w:rsidRPr="008563F8" w:rsidRDefault="00E43BCB" w:rsidP="00E43BCB">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The Mental Welfare Commission for Scotland was created in 1960 and has the statutory power to investigate both</w:t>
            </w:r>
            <w:r w:rsidR="00CE5A38" w:rsidRPr="00CB2544">
              <w:rPr>
                <w:rFonts w:cs="Arial"/>
                <w:color w:val="0070C0"/>
              </w:rPr>
              <w:t xml:space="preserve"> the</w:t>
            </w:r>
            <w:r w:rsidRPr="00CB2544">
              <w:rPr>
                <w:rFonts w:cs="Arial"/>
                <w:color w:val="0070C0"/>
              </w:rPr>
              <w:t xml:space="preserve"> Mental Health (Care &amp; Treatment) (Scotland) Act 2003 and </w:t>
            </w:r>
            <w:r w:rsidR="00CE5A38" w:rsidRPr="00CB2544">
              <w:rPr>
                <w:rFonts w:cs="Arial"/>
                <w:color w:val="0070C0"/>
              </w:rPr>
              <w:t xml:space="preserve">the </w:t>
            </w:r>
            <w:r w:rsidRPr="00CB2544">
              <w:rPr>
                <w:rFonts w:cs="Arial"/>
                <w:color w:val="0070C0"/>
              </w:rPr>
              <w:t>Adults with Incapacity (Scotland) Act 2000</w:t>
            </w:r>
            <w:r w:rsidR="00CE5A38" w:rsidRPr="00CB2544">
              <w:rPr>
                <w:rFonts w:cs="Arial"/>
                <w:color w:val="0070C0"/>
              </w:rPr>
              <w:t>,</w:t>
            </w:r>
            <w:r w:rsidRPr="00CB2544">
              <w:rPr>
                <w:rFonts w:cs="Arial"/>
                <w:color w:val="0070C0"/>
              </w:rPr>
              <w:t xml:space="preserve"> and those providing care under those acts.</w:t>
            </w:r>
            <w:r w:rsidRPr="008563F8">
              <w:rPr>
                <w:rFonts w:cs="Arial"/>
              </w:rPr>
              <w:t xml:space="preserve">  </w:t>
            </w:r>
          </w:p>
          <w:p w14:paraId="2B06AC4C"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3A0C96C2"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Education</w:t>
            </w:r>
          </w:p>
          <w:p w14:paraId="10005E55"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All Schools are subject to Education Scotland inspections.</w:t>
            </w:r>
          </w:p>
          <w:p w14:paraId="418DF6A9"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E3C76D9"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 xml:space="preserve">Housing </w:t>
            </w:r>
          </w:p>
          <w:p w14:paraId="70A871A5" w14:textId="59A5042A"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The Scottish Housing Regulator requires annual reports from social housing landlords on key indicators</w:t>
            </w:r>
            <w:r w:rsidR="00E46BA7" w:rsidRPr="00CB2544">
              <w:rPr>
                <w:rFonts w:cs="Arial"/>
                <w:color w:val="0070C0"/>
              </w:rPr>
              <w:t>.</w:t>
            </w:r>
            <w:r w:rsidRPr="00CB2544">
              <w:rPr>
                <w:rStyle w:val="EndnoteReference"/>
                <w:rFonts w:cs="Arial"/>
                <w:color w:val="0070C0"/>
              </w:rPr>
              <w:endnoteReference w:id="165"/>
            </w:r>
            <w:r w:rsidRPr="00CB2544">
              <w:rPr>
                <w:rFonts w:cs="Arial"/>
                <w:color w:val="0070C0"/>
              </w:rPr>
              <w:t xml:space="preserve"> None of these key indicators explicitly link</w:t>
            </w:r>
            <w:r w:rsidR="00CE5A38" w:rsidRPr="00CB2544">
              <w:rPr>
                <w:rFonts w:cs="Arial"/>
                <w:color w:val="0070C0"/>
              </w:rPr>
              <w:t>s</w:t>
            </w:r>
            <w:r w:rsidRPr="00CB2544">
              <w:rPr>
                <w:rFonts w:cs="Arial"/>
                <w:color w:val="0070C0"/>
              </w:rPr>
              <w:t xml:space="preserve"> to human rights, however the links to safety, community and wellbeing can be identified within the indicators.</w:t>
            </w:r>
            <w:r w:rsidRPr="008563F8">
              <w:rPr>
                <w:rFonts w:cs="Arial"/>
              </w:rPr>
              <w:t xml:space="preserve"> </w:t>
            </w:r>
          </w:p>
          <w:p w14:paraId="091CA8E0"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ind w:left="360"/>
              <w:rPr>
                <w:rFonts w:cs="Arial"/>
              </w:rPr>
            </w:pPr>
          </w:p>
          <w:p w14:paraId="2B875C70"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Penal System</w:t>
            </w:r>
          </w:p>
          <w:p w14:paraId="02F1FDF9" w14:textId="77777777" w:rsidR="004537C2" w:rsidRPr="00CB2544"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Her Majesty’s Inspectorate for Prisons Scotland produces an annual report on prisons in Scotland (Private and Public) including t</w:t>
            </w:r>
            <w:r w:rsidR="008637BC" w:rsidRPr="00CB2544">
              <w:rPr>
                <w:rFonts w:cs="Arial"/>
                <w:color w:val="0070C0"/>
              </w:rPr>
              <w:t>he protection of legal rights.</w:t>
            </w:r>
          </w:p>
          <w:p w14:paraId="18A8DF4C" w14:textId="77777777" w:rsidR="00E43BCB" w:rsidRPr="00CB2544"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 xml:space="preserve">In 2015 new prison standards were adopted </w:t>
            </w:r>
            <w:r w:rsidR="008637BC" w:rsidRPr="00CB2544">
              <w:rPr>
                <w:rFonts w:cs="Arial"/>
                <w:color w:val="0070C0"/>
              </w:rPr>
              <w:t xml:space="preserve">by HMIPS </w:t>
            </w:r>
            <w:r w:rsidRPr="00CB2544">
              <w:rPr>
                <w:rFonts w:cs="Arial"/>
                <w:color w:val="0070C0"/>
              </w:rPr>
              <w:t>which state that private, public and third party providers of prison services must adhere to prisoners</w:t>
            </w:r>
            <w:r w:rsidR="008637BC" w:rsidRPr="00CB2544">
              <w:rPr>
                <w:rFonts w:cs="Arial"/>
                <w:color w:val="0070C0"/>
              </w:rPr>
              <w:t>’</w:t>
            </w:r>
            <w:r w:rsidRPr="00CB2544">
              <w:rPr>
                <w:rFonts w:cs="Arial"/>
                <w:color w:val="0070C0"/>
              </w:rPr>
              <w:t xml:space="preserve"> rights as promoted </w:t>
            </w:r>
            <w:r w:rsidR="00E43BCB" w:rsidRPr="00CB2544">
              <w:rPr>
                <w:rFonts w:cs="Arial"/>
                <w:color w:val="0070C0"/>
              </w:rPr>
              <w:t xml:space="preserve">by human rights treaties. </w:t>
            </w:r>
          </w:p>
          <w:p w14:paraId="218B360A" w14:textId="77777777" w:rsidR="004537C2" w:rsidRPr="00CB2544"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 xml:space="preserve">From 2015 the Public Services Reform (Inspection and Monitoring of Prisons) (Scotland) Order came into force on prison reviews. </w:t>
            </w:r>
          </w:p>
          <w:p w14:paraId="74A4D66D" w14:textId="4A4C8EB7" w:rsidR="004537C2" w:rsidRPr="008563F8"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The Scottish Human Rights Commission accompanies HMIPS to prison visits</w:t>
            </w:r>
            <w:r w:rsidR="008637BC" w:rsidRPr="00CB2544">
              <w:rPr>
                <w:rFonts w:cs="Arial"/>
                <w:color w:val="0070C0"/>
                <w:vertAlign w:val="superscript"/>
              </w:rPr>
              <w:t>66</w:t>
            </w:r>
            <w:r w:rsidR="00EB35A6" w:rsidRPr="00CB2544">
              <w:rPr>
                <w:rFonts w:cs="Arial"/>
                <w:color w:val="0070C0"/>
              </w:rPr>
              <w:t>.</w:t>
            </w:r>
            <w:r w:rsidRPr="00CB2544">
              <w:rPr>
                <w:rFonts w:cs="Arial"/>
                <w:color w:val="0070C0"/>
              </w:rPr>
              <w:t xml:space="preserve"> </w:t>
            </w:r>
          </w:p>
          <w:p w14:paraId="72C307A9" w14:textId="31DC2697" w:rsidR="004537C2" w:rsidRPr="008563F8"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Under OCPAT, the UK government is required to create a National Preventive Mechanism</w:t>
            </w:r>
            <w:r w:rsidR="008637BC" w:rsidRPr="008563F8">
              <w:rPr>
                <w:rFonts w:cs="Arial"/>
              </w:rPr>
              <w:t xml:space="preserve"> (NPM)</w:t>
            </w:r>
            <w:r w:rsidRPr="008563F8">
              <w:rPr>
                <w:rFonts w:cs="Arial"/>
              </w:rPr>
              <w:t xml:space="preserve"> to monitor the provision of various services which limit liberty. In the UK the NPM has been delegated to various bodies. </w:t>
            </w:r>
            <w:r w:rsidRPr="00CB2544">
              <w:rPr>
                <w:rFonts w:cs="Arial"/>
                <w:color w:val="0070C0"/>
              </w:rPr>
              <w:t xml:space="preserve">In Scotland those bodies are </w:t>
            </w:r>
            <w:r w:rsidR="00ED3B69" w:rsidRPr="00CB2544">
              <w:rPr>
                <w:rFonts w:cs="Arial"/>
                <w:color w:val="0070C0"/>
              </w:rPr>
              <w:t>HMIPS</w:t>
            </w:r>
            <w:r w:rsidRPr="00CB2544">
              <w:rPr>
                <w:rFonts w:cs="Arial"/>
                <w:color w:val="0070C0"/>
              </w:rPr>
              <w:t xml:space="preserve">; Her Majesty’s Inspectorate of Constabulary for Scotland (HMICS); </w:t>
            </w:r>
            <w:r w:rsidR="00285319" w:rsidRPr="00CB2544">
              <w:rPr>
                <w:rFonts w:cs="Arial"/>
                <w:color w:val="0070C0"/>
              </w:rPr>
              <w:t>SHRC</w:t>
            </w:r>
            <w:r w:rsidR="008637BC" w:rsidRPr="00CB2544">
              <w:rPr>
                <w:rFonts w:cs="Arial"/>
                <w:color w:val="0070C0"/>
              </w:rPr>
              <w:t>;</w:t>
            </w:r>
            <w:r w:rsidRPr="00CB2544">
              <w:rPr>
                <w:rFonts w:cs="Arial"/>
                <w:color w:val="0070C0"/>
              </w:rPr>
              <w:t xml:space="preserve"> </w:t>
            </w:r>
            <w:r w:rsidR="00285319" w:rsidRPr="00CB2544">
              <w:rPr>
                <w:rFonts w:cs="Arial"/>
                <w:color w:val="0070C0"/>
              </w:rPr>
              <w:t>MWCS</w:t>
            </w:r>
            <w:r w:rsidRPr="00CB2544">
              <w:rPr>
                <w:rFonts w:cs="Arial"/>
                <w:color w:val="0070C0"/>
              </w:rPr>
              <w:t xml:space="preserve">; Care Inspectorate (CI); </w:t>
            </w:r>
            <w:r w:rsidR="008637BC" w:rsidRPr="00CB2544">
              <w:rPr>
                <w:rFonts w:cs="Arial"/>
                <w:color w:val="0070C0"/>
              </w:rPr>
              <w:t xml:space="preserve">and </w:t>
            </w:r>
            <w:r w:rsidRPr="00CB2544">
              <w:rPr>
                <w:rFonts w:cs="Arial"/>
                <w:color w:val="0070C0"/>
              </w:rPr>
              <w:t>Independent Custody Visitors Scotland (ICVS).</w:t>
            </w:r>
          </w:p>
          <w:p w14:paraId="3F09C62C"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5044F7C"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8563F8">
              <w:rPr>
                <w:rFonts w:cs="Arial"/>
                <w:b/>
              </w:rPr>
              <w:t>Other Measures</w:t>
            </w:r>
          </w:p>
          <w:p w14:paraId="416A4F84"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lastRenderedPageBreak/>
              <w:t>The UK Government is supportive of the following:</w:t>
            </w:r>
          </w:p>
          <w:p w14:paraId="26796461" w14:textId="77777777" w:rsidR="004537C2" w:rsidRPr="008563F8"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 xml:space="preserve">The </w:t>
            </w:r>
            <w:proofErr w:type="spellStart"/>
            <w:r w:rsidRPr="008563F8">
              <w:rPr>
                <w:rFonts w:cs="Arial"/>
              </w:rPr>
              <w:t>Montreux</w:t>
            </w:r>
            <w:proofErr w:type="spellEnd"/>
            <w:r w:rsidRPr="008563F8">
              <w:rPr>
                <w:rFonts w:cs="Arial"/>
              </w:rPr>
              <w:t xml:space="preserve"> Document </w:t>
            </w:r>
          </w:p>
          <w:p w14:paraId="1A0CA685" w14:textId="77777777" w:rsidR="004537C2" w:rsidRPr="008563F8"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International Code of Conduct for Private Security Providers</w:t>
            </w:r>
          </w:p>
          <w:p w14:paraId="725D0884" w14:textId="77777777" w:rsidR="004537C2" w:rsidRPr="008563F8"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The Voluntary Principles on Security and Human Rights</w:t>
            </w:r>
          </w:p>
          <w:p w14:paraId="770D5439" w14:textId="77777777" w:rsidR="004537C2" w:rsidRPr="008563F8" w:rsidRDefault="004537C2" w:rsidP="003318DB">
            <w:pPr>
              <w:numPr>
                <w:ilvl w:val="0"/>
                <w:numId w:val="45"/>
              </w:numPr>
              <w:tabs>
                <w:tab w:val="clear" w:pos="720"/>
                <w:tab w:val="clear" w:pos="1440"/>
                <w:tab w:val="clear" w:pos="2160"/>
                <w:tab w:val="clear" w:pos="2880"/>
                <w:tab w:val="clear" w:pos="4680"/>
                <w:tab w:val="clear" w:pos="5400"/>
                <w:tab w:val="clear" w:pos="9000"/>
              </w:tabs>
              <w:spacing w:line="240" w:lineRule="auto"/>
              <w:rPr>
                <w:rFonts w:cs="Arial"/>
              </w:rPr>
            </w:pPr>
            <w:r w:rsidRPr="008563F8">
              <w:rPr>
                <w:rFonts w:cs="Arial"/>
              </w:rPr>
              <w:t xml:space="preserve">In 2014/15 the UK Chaired the Voluntary Principles. As part of this chairmanship </w:t>
            </w:r>
            <w:r w:rsidR="0056469E" w:rsidRPr="008563F8">
              <w:rPr>
                <w:rFonts w:cs="Arial"/>
              </w:rPr>
              <w:t>it</w:t>
            </w:r>
            <w:r w:rsidRPr="008563F8">
              <w:rPr>
                <w:rFonts w:cs="Arial"/>
              </w:rPr>
              <w:t xml:space="preserve"> </w:t>
            </w:r>
            <w:r w:rsidR="0056469E" w:rsidRPr="008563F8">
              <w:rPr>
                <w:rFonts w:cs="Arial"/>
              </w:rPr>
              <w:t>undertook</w:t>
            </w:r>
            <w:r w:rsidRPr="008563F8">
              <w:rPr>
                <w:rFonts w:cs="Arial"/>
              </w:rPr>
              <w:t xml:space="preserve"> </w:t>
            </w:r>
            <w:r w:rsidR="0056469E" w:rsidRPr="008563F8">
              <w:rPr>
                <w:rFonts w:cs="Arial"/>
              </w:rPr>
              <w:t>initiatives</w:t>
            </w:r>
            <w:r w:rsidRPr="008563F8">
              <w:rPr>
                <w:rFonts w:cs="Arial"/>
              </w:rPr>
              <w:t xml:space="preserve"> to communicate the principles to UK missi</w:t>
            </w:r>
            <w:r w:rsidR="0056469E" w:rsidRPr="008563F8">
              <w:rPr>
                <w:rFonts w:cs="Arial"/>
              </w:rPr>
              <w:t>ons abroad and to UK companies.</w:t>
            </w:r>
            <w:r w:rsidRPr="008563F8">
              <w:rPr>
                <w:rStyle w:val="EndnoteReference"/>
                <w:rFonts w:cs="Arial"/>
              </w:rPr>
              <w:endnoteReference w:id="166"/>
            </w:r>
          </w:p>
          <w:p w14:paraId="55650145" w14:textId="77777777" w:rsidR="003172B2" w:rsidRPr="008563F8" w:rsidRDefault="003172B2" w:rsidP="00B40717">
            <w:pPr>
              <w:tabs>
                <w:tab w:val="clear" w:pos="720"/>
                <w:tab w:val="clear" w:pos="1440"/>
                <w:tab w:val="clear" w:pos="2160"/>
                <w:tab w:val="clear" w:pos="2880"/>
                <w:tab w:val="clear" w:pos="4680"/>
                <w:tab w:val="clear" w:pos="5400"/>
                <w:tab w:val="clear" w:pos="9000"/>
              </w:tabs>
              <w:spacing w:line="240" w:lineRule="auto"/>
              <w:rPr>
                <w:rFonts w:cs="Arial"/>
              </w:rPr>
            </w:pPr>
          </w:p>
          <w:p w14:paraId="3A569707" w14:textId="77777777" w:rsidR="003172B2" w:rsidRDefault="003172B2" w:rsidP="00CD3FA7">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Scottish Enterprise applies an equality impact assessment (EQIA) methodology to all its programmes, policies and projects</w:t>
            </w:r>
            <w:r w:rsidR="00CD3FA7" w:rsidRPr="00CB2544">
              <w:rPr>
                <w:rStyle w:val="EndnoteReference"/>
                <w:rFonts w:cs="Arial"/>
                <w:color w:val="0070C0"/>
              </w:rPr>
              <w:endnoteReference w:id="167"/>
            </w:r>
            <w:r w:rsidRPr="00CB2544">
              <w:rPr>
                <w:rFonts w:cs="Arial"/>
                <w:color w:val="0070C0"/>
              </w:rPr>
              <w:t>. Following an awareness session with the Scottish Human Rights Commission</w:t>
            </w:r>
            <w:r w:rsidR="00CE5A38" w:rsidRPr="00CB2544">
              <w:rPr>
                <w:rFonts w:cs="Arial"/>
                <w:color w:val="0070C0"/>
              </w:rPr>
              <w:t>,</w:t>
            </w:r>
            <w:r w:rsidRPr="00CB2544">
              <w:rPr>
                <w:rFonts w:cs="Arial"/>
                <w:color w:val="0070C0"/>
              </w:rPr>
              <w:t xml:space="preserve"> the </w:t>
            </w:r>
            <w:r w:rsidR="00CD3FA7" w:rsidRPr="00CB2544">
              <w:rPr>
                <w:rFonts w:cs="Arial"/>
                <w:color w:val="0070C0"/>
              </w:rPr>
              <w:t xml:space="preserve">impact assessment </w:t>
            </w:r>
            <w:r w:rsidRPr="00CB2544">
              <w:rPr>
                <w:rFonts w:cs="Arial"/>
                <w:color w:val="0070C0"/>
              </w:rPr>
              <w:t>approach was altered to reflect human rights</w:t>
            </w:r>
            <w:r w:rsidR="008563F8" w:rsidRPr="00CB2544">
              <w:rPr>
                <w:rFonts w:cs="Arial"/>
                <w:color w:val="0070C0"/>
              </w:rPr>
              <w:t>.</w:t>
            </w:r>
          </w:p>
          <w:p w14:paraId="761CA5BD" w14:textId="7DA4E79E" w:rsidR="008563F8" w:rsidRPr="00CD3FA7" w:rsidRDefault="008563F8" w:rsidP="00CD3FA7">
            <w:pPr>
              <w:tabs>
                <w:tab w:val="clear" w:pos="720"/>
                <w:tab w:val="clear" w:pos="1440"/>
                <w:tab w:val="clear" w:pos="2160"/>
                <w:tab w:val="clear" w:pos="2880"/>
                <w:tab w:val="clear" w:pos="4680"/>
                <w:tab w:val="clear" w:pos="5400"/>
                <w:tab w:val="clear" w:pos="9000"/>
              </w:tabs>
              <w:spacing w:line="240" w:lineRule="auto"/>
              <w:rPr>
                <w:rFonts w:cs="Arial"/>
                <w:color w:val="1F497D" w:themeColor="text2"/>
              </w:rPr>
            </w:pPr>
          </w:p>
        </w:tc>
      </w:tr>
      <w:tr w:rsidR="004537C2" w:rsidRPr="00CA132E" w14:paraId="54E74011" w14:textId="77777777" w:rsidTr="0056469E">
        <w:trPr>
          <w:trHeight w:val="70"/>
        </w:trPr>
        <w:tc>
          <w:tcPr>
            <w:tcW w:w="14174" w:type="dxa"/>
            <w:gridSpan w:val="2"/>
            <w:shd w:val="clear" w:color="auto" w:fill="7F7F7F"/>
          </w:tcPr>
          <w:p w14:paraId="1604E58E" w14:textId="77777777" w:rsidR="004537C2" w:rsidRPr="0056469E" w:rsidRDefault="004537C2" w:rsidP="004E735B">
            <w:pPr>
              <w:rPr>
                <w:b/>
              </w:rPr>
            </w:pPr>
            <w:r w:rsidRPr="0056469E">
              <w:rPr>
                <w:rFonts w:cs="Arial"/>
                <w:b/>
              </w:rPr>
              <w:lastRenderedPageBreak/>
              <w:t>Gaps</w:t>
            </w:r>
          </w:p>
        </w:tc>
      </w:tr>
      <w:tr w:rsidR="004537C2" w:rsidRPr="00CA132E" w14:paraId="4C169B6C" w14:textId="77777777" w:rsidTr="004E735B">
        <w:trPr>
          <w:trHeight w:val="2401"/>
        </w:trPr>
        <w:tc>
          <w:tcPr>
            <w:tcW w:w="14174" w:type="dxa"/>
            <w:gridSpan w:val="2"/>
            <w:tcBorders>
              <w:bottom w:val="single" w:sz="4" w:space="0" w:color="auto"/>
            </w:tcBorders>
            <w:shd w:val="clear" w:color="auto" w:fill="FFFFFF"/>
            <w:vAlign w:val="center"/>
          </w:tcPr>
          <w:p w14:paraId="4691B0F4"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Scottish Commission Human Rights (Scotland) Act 2006</w:t>
            </w:r>
          </w:p>
          <w:p w14:paraId="5E3E663E"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B2544">
              <w:rPr>
                <w:rFonts w:cs="Arial"/>
                <w:color w:val="0070C0"/>
              </w:rPr>
              <w:t>Can only review the policies and processes of Scottish public organisations but no explicit reference made to other organisations.</w:t>
            </w:r>
          </w:p>
          <w:p w14:paraId="1AE53E0E"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678A5748" w14:textId="77777777" w:rsidR="004537C2" w:rsidRPr="008563F8"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8563F8">
              <w:rPr>
                <w:rFonts w:cs="Arial"/>
                <w:b/>
              </w:rPr>
              <w:t>Legislative or contractual services</w:t>
            </w:r>
          </w:p>
          <w:p w14:paraId="414347D6" w14:textId="4CA9D73F" w:rsidR="004537C2" w:rsidRPr="00CB2544" w:rsidRDefault="00E43BCB"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The S</w:t>
            </w:r>
            <w:r w:rsidR="00CD3FA7" w:rsidRPr="00CB2544">
              <w:rPr>
                <w:rFonts w:cs="Arial"/>
                <w:color w:val="0070C0"/>
              </w:rPr>
              <w:t xml:space="preserve">cottish </w:t>
            </w:r>
            <w:r w:rsidRPr="00CB2544">
              <w:rPr>
                <w:rFonts w:cs="Arial"/>
                <w:color w:val="0070C0"/>
              </w:rPr>
              <w:t>G</w:t>
            </w:r>
            <w:r w:rsidR="00CD3FA7" w:rsidRPr="00CB2544">
              <w:rPr>
                <w:rFonts w:cs="Arial"/>
                <w:color w:val="0070C0"/>
              </w:rPr>
              <w:t>overnment</w:t>
            </w:r>
            <w:r w:rsidRPr="00CB2544">
              <w:rPr>
                <w:rFonts w:cs="Arial"/>
                <w:color w:val="0070C0"/>
              </w:rPr>
              <w:t xml:space="preserve"> submission to the </w:t>
            </w:r>
            <w:proofErr w:type="spellStart"/>
            <w:r w:rsidRPr="00CB2544">
              <w:rPr>
                <w:rFonts w:cs="Arial"/>
                <w:color w:val="0070C0"/>
              </w:rPr>
              <w:t>ICESCR</w:t>
            </w:r>
            <w:r w:rsidR="00F00725" w:rsidRPr="00CB2544">
              <w:rPr>
                <w:rFonts w:cs="Arial"/>
                <w:color w:val="0070C0"/>
              </w:rPr>
              <w:fldChar w:fldCharType="begin"/>
            </w:r>
            <w:r w:rsidR="00F00725" w:rsidRPr="00CB2544">
              <w:rPr>
                <w:rFonts w:cs="Arial"/>
                <w:color w:val="0070C0"/>
              </w:rPr>
              <w:instrText xml:space="preserve"> NOTEREF _Ref457380122 \h  \* MERGEFORMAT </w:instrText>
            </w:r>
            <w:r w:rsidR="00F00725" w:rsidRPr="00CB2544">
              <w:rPr>
                <w:rFonts w:cs="Arial"/>
                <w:color w:val="0070C0"/>
              </w:rPr>
            </w:r>
            <w:r w:rsidR="00F00725" w:rsidRPr="00CB2544">
              <w:rPr>
                <w:rFonts w:cs="Arial"/>
                <w:color w:val="0070C0"/>
              </w:rPr>
              <w:fldChar w:fldCharType="separate"/>
            </w:r>
            <w:r w:rsidR="00F00725" w:rsidRPr="00CB2544">
              <w:rPr>
                <w:rFonts w:cs="Arial"/>
                <w:color w:val="0070C0"/>
                <w:vertAlign w:val="superscript"/>
              </w:rPr>
              <w:t>78</w:t>
            </w:r>
            <w:proofErr w:type="spellEnd"/>
            <w:r w:rsidR="00F00725" w:rsidRPr="00CB2544">
              <w:rPr>
                <w:rFonts w:cs="Arial"/>
                <w:color w:val="0070C0"/>
              </w:rPr>
              <w:fldChar w:fldCharType="end"/>
            </w:r>
            <w:r w:rsidR="00F00725" w:rsidRPr="00CB2544">
              <w:rPr>
                <w:rFonts w:cs="Arial"/>
                <w:color w:val="0070C0"/>
              </w:rPr>
              <w:t xml:space="preserve"> </w:t>
            </w:r>
            <w:r w:rsidR="004537C2" w:rsidRPr="00CB2544">
              <w:rPr>
                <w:rFonts w:cs="Arial"/>
                <w:color w:val="0070C0"/>
              </w:rPr>
              <w:t>acknowledges that there is a lack of certainty re</w:t>
            </w:r>
            <w:r w:rsidR="00CD3FA7" w:rsidRPr="00CB2544">
              <w:rPr>
                <w:rFonts w:cs="Arial"/>
                <w:color w:val="0070C0"/>
              </w:rPr>
              <w:t>garding</w:t>
            </w:r>
            <w:r w:rsidR="004537C2" w:rsidRPr="00CB2544">
              <w:rPr>
                <w:rFonts w:cs="Arial"/>
                <w:color w:val="0070C0"/>
              </w:rPr>
              <w:t xml:space="preserve"> private providers of public services</w:t>
            </w:r>
            <w:r w:rsidR="00CD3FA7" w:rsidRPr="00CB2544">
              <w:rPr>
                <w:rFonts w:cs="Arial"/>
                <w:color w:val="0070C0"/>
              </w:rPr>
              <w:t>.</w:t>
            </w:r>
          </w:p>
          <w:p w14:paraId="4D27BF0C" w14:textId="77777777" w:rsidR="004537C2" w:rsidRPr="0025715A"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p>
          <w:p w14:paraId="08D91531"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Penal System</w:t>
            </w:r>
          </w:p>
          <w:p w14:paraId="26ECC07C"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A recent report by the UK NPM found that staff in prison facilities (no mention of public/private) did not have sufficient knowledge of prisoners</w:t>
            </w:r>
            <w:r w:rsidR="0056469E">
              <w:rPr>
                <w:rFonts w:cs="Arial"/>
              </w:rPr>
              <w:t>’</w:t>
            </w:r>
            <w:r w:rsidRPr="00CA132E">
              <w:rPr>
                <w:rFonts w:cs="Arial"/>
              </w:rPr>
              <w:t xml:space="preserve"> rights</w:t>
            </w:r>
            <w:r w:rsidR="0056469E">
              <w:rPr>
                <w:rFonts w:cs="Arial"/>
              </w:rPr>
              <w:t>.</w:t>
            </w:r>
            <w:r w:rsidRPr="00CA132E">
              <w:rPr>
                <w:rStyle w:val="EndnoteReference"/>
                <w:rFonts w:cs="Arial"/>
              </w:rPr>
              <w:endnoteReference w:id="168"/>
            </w:r>
          </w:p>
          <w:p w14:paraId="0B0EA683" w14:textId="77777777" w:rsidR="008563F8" w:rsidRPr="00855900" w:rsidRDefault="008563F8" w:rsidP="004E735B">
            <w:pPr>
              <w:tabs>
                <w:tab w:val="clear" w:pos="720"/>
                <w:tab w:val="clear" w:pos="1440"/>
                <w:tab w:val="clear" w:pos="2160"/>
                <w:tab w:val="clear" w:pos="2880"/>
                <w:tab w:val="clear" w:pos="4680"/>
                <w:tab w:val="clear" w:pos="5400"/>
                <w:tab w:val="clear" w:pos="9000"/>
              </w:tabs>
              <w:spacing w:line="240" w:lineRule="auto"/>
              <w:rPr>
                <w:rFonts w:cs="Arial"/>
              </w:rPr>
            </w:pPr>
          </w:p>
        </w:tc>
      </w:tr>
    </w:tbl>
    <w:p w14:paraId="1A55620B"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589EF15F" w14:textId="2AB3595D"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860"/>
        <w:gridCol w:w="7087"/>
      </w:tblGrid>
      <w:tr w:rsidR="004537C2" w:rsidRPr="00CA132E" w14:paraId="38F576F1" w14:textId="77777777" w:rsidTr="004E735B">
        <w:trPr>
          <w:trHeight w:val="416"/>
        </w:trPr>
        <w:tc>
          <w:tcPr>
            <w:tcW w:w="14174" w:type="dxa"/>
            <w:gridSpan w:val="3"/>
            <w:shd w:val="clear" w:color="auto" w:fill="00B0F0"/>
            <w:vAlign w:val="center"/>
          </w:tcPr>
          <w:p w14:paraId="649EBE40" w14:textId="77777777" w:rsidR="004537C2" w:rsidRPr="00CA132E" w:rsidRDefault="004537C2" w:rsidP="004E735B">
            <w:pPr>
              <w:pStyle w:val="Heading1"/>
              <w:rPr>
                <w:rFonts w:cs="Arial"/>
              </w:rPr>
            </w:pPr>
            <w:bookmarkStart w:id="155" w:name="_Ref457398749"/>
            <w:bookmarkStart w:id="156" w:name="_Toc457400231"/>
            <w:r w:rsidRPr="00CA132E">
              <w:rPr>
                <w:rFonts w:cs="Arial"/>
              </w:rPr>
              <w:t>GUIDING PRINCIPLE 6</w:t>
            </w:r>
            <w:bookmarkEnd w:id="155"/>
            <w:bookmarkEnd w:id="156"/>
          </w:p>
        </w:tc>
      </w:tr>
      <w:tr w:rsidR="004537C2" w:rsidRPr="00CA132E" w14:paraId="38173527" w14:textId="77777777" w:rsidTr="004E735B">
        <w:trPr>
          <w:trHeight w:val="567"/>
        </w:trPr>
        <w:tc>
          <w:tcPr>
            <w:tcW w:w="14174" w:type="dxa"/>
            <w:gridSpan w:val="3"/>
            <w:tcBorders>
              <w:bottom w:val="single" w:sz="4" w:space="0" w:color="auto"/>
            </w:tcBorders>
            <w:shd w:val="clear" w:color="auto" w:fill="auto"/>
          </w:tcPr>
          <w:p w14:paraId="3BE0BF49"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States should promote respect for human rights by business enterprises with which they conduct commercial transactions.</w:t>
            </w:r>
          </w:p>
        </w:tc>
      </w:tr>
      <w:tr w:rsidR="004537C2" w:rsidRPr="00CA132E" w14:paraId="6CC31ABC" w14:textId="77777777" w:rsidTr="004E735B">
        <w:tc>
          <w:tcPr>
            <w:tcW w:w="14174" w:type="dxa"/>
            <w:gridSpan w:val="3"/>
            <w:shd w:val="clear" w:color="auto" w:fill="808080"/>
            <w:vAlign w:val="center"/>
          </w:tcPr>
          <w:p w14:paraId="6D5EE6A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Commentary to Guiding Principle 6</w:t>
            </w:r>
          </w:p>
        </w:tc>
      </w:tr>
      <w:tr w:rsidR="004537C2" w:rsidRPr="00CA132E" w14:paraId="695AB920" w14:textId="77777777" w:rsidTr="004E735B">
        <w:trPr>
          <w:trHeight w:val="1260"/>
        </w:trPr>
        <w:tc>
          <w:tcPr>
            <w:tcW w:w="14174" w:type="dxa"/>
            <w:gridSpan w:val="3"/>
            <w:tcBorders>
              <w:bottom w:val="single" w:sz="4" w:space="0" w:color="auto"/>
            </w:tcBorders>
            <w:shd w:val="clear" w:color="auto" w:fill="auto"/>
          </w:tcPr>
          <w:p w14:paraId="13E59390"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lastRenderedPageBreak/>
              <w:t>States conduct a variety of commercial transactions with business enterprises, not least through their procurement activities. This provides States—individually and collectively—with unique opportunities to promote awareness of and respect for human rights by those enterprises, including through the terms of contracts, with due regard to States’ relevant obligations under national and international law.</w:t>
            </w:r>
          </w:p>
        </w:tc>
      </w:tr>
      <w:tr w:rsidR="004537C2" w:rsidRPr="00CA132E" w14:paraId="4DBE0063" w14:textId="77777777" w:rsidTr="004E735B">
        <w:trPr>
          <w:trHeight w:val="706"/>
        </w:trPr>
        <w:tc>
          <w:tcPr>
            <w:tcW w:w="14174" w:type="dxa"/>
            <w:gridSpan w:val="3"/>
            <w:tcBorders>
              <w:bottom w:val="single" w:sz="4" w:space="0" w:color="auto"/>
            </w:tcBorders>
            <w:shd w:val="clear" w:color="auto" w:fill="B6DDE8"/>
          </w:tcPr>
          <w:p w14:paraId="587CFB35" w14:textId="77777777" w:rsidR="004537C2" w:rsidRPr="00CA132E" w:rsidRDefault="004537C2" w:rsidP="004E735B">
            <w:pPr>
              <w:pStyle w:val="Heading2"/>
              <w:rPr>
                <w:rFonts w:cs="Arial"/>
              </w:rPr>
            </w:pPr>
            <w:bookmarkStart w:id="157" w:name="_Ref457398074"/>
            <w:bookmarkStart w:id="158" w:name="_Ref457398080"/>
            <w:bookmarkStart w:id="159" w:name="_Ref457398758"/>
            <w:bookmarkStart w:id="160" w:name="_Toc457400232"/>
            <w:r w:rsidRPr="00CA132E">
              <w:rPr>
                <w:rFonts w:cs="Arial"/>
              </w:rPr>
              <w:t>6.1. Public Procurement - Which types of requirements or incentives to respect human rights can be found in legislative measures or in terms of public procurement?</w:t>
            </w:r>
            <w:bookmarkEnd w:id="157"/>
            <w:bookmarkEnd w:id="158"/>
            <w:bookmarkEnd w:id="159"/>
            <w:bookmarkEnd w:id="160"/>
          </w:p>
        </w:tc>
      </w:tr>
      <w:tr w:rsidR="004537C2" w:rsidRPr="00CA132E" w14:paraId="1D182F1B" w14:textId="77777777" w:rsidTr="004E735B">
        <w:tc>
          <w:tcPr>
            <w:tcW w:w="7087" w:type="dxa"/>
            <w:gridSpan w:val="2"/>
            <w:shd w:val="clear" w:color="auto" w:fill="EEECE1"/>
          </w:tcPr>
          <w:p w14:paraId="0D21B188"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F11FB7">
              <w:rPr>
                <w:rFonts w:cs="Arial"/>
                <w:b/>
              </w:rPr>
              <w:t>Indicators</w:t>
            </w:r>
          </w:p>
        </w:tc>
        <w:tc>
          <w:tcPr>
            <w:tcW w:w="7087" w:type="dxa"/>
            <w:shd w:val="clear" w:color="auto" w:fill="EEECE1"/>
          </w:tcPr>
          <w:p w14:paraId="60A46088"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F11FB7">
              <w:rPr>
                <w:rFonts w:cs="Arial"/>
                <w:b/>
              </w:rPr>
              <w:t>Scoping Questions</w:t>
            </w:r>
          </w:p>
        </w:tc>
      </w:tr>
      <w:tr w:rsidR="004537C2" w:rsidRPr="00CA132E" w14:paraId="5D86CA54" w14:textId="77777777" w:rsidTr="004E735B">
        <w:trPr>
          <w:trHeight w:val="1431"/>
        </w:trPr>
        <w:tc>
          <w:tcPr>
            <w:tcW w:w="7087" w:type="dxa"/>
            <w:gridSpan w:val="2"/>
            <w:shd w:val="clear" w:color="auto" w:fill="EEECE1"/>
          </w:tcPr>
          <w:p w14:paraId="43D3CF4A" w14:textId="77777777" w:rsidR="004537C2" w:rsidRPr="00F11FB7" w:rsidRDefault="004537C2" w:rsidP="004E735B">
            <w:pPr>
              <w:pStyle w:val="Heading3"/>
              <w:rPr>
                <w:rFonts w:cs="Arial"/>
                <w:b w:val="0"/>
              </w:rPr>
            </w:pPr>
            <w:bookmarkStart w:id="161" w:name="_Toc457400233"/>
            <w:r w:rsidRPr="00F11FB7">
              <w:rPr>
                <w:rFonts w:cs="Arial"/>
                <w:b w:val="0"/>
              </w:rPr>
              <w:t>Planning for Procurement Needs and Risks</w:t>
            </w:r>
            <w:bookmarkEnd w:id="161"/>
          </w:p>
          <w:p w14:paraId="2FC4115E" w14:textId="77777777" w:rsidR="004537C2" w:rsidRPr="00F11FB7" w:rsidRDefault="004537C2" w:rsidP="004E735B">
            <w:pPr>
              <w:pStyle w:val="Heading3"/>
              <w:rPr>
                <w:rFonts w:cs="Arial"/>
                <w:b w:val="0"/>
              </w:rPr>
            </w:pPr>
          </w:p>
          <w:p w14:paraId="0FDB0191" w14:textId="77777777" w:rsidR="004537C2" w:rsidRPr="00F11FB7" w:rsidRDefault="004537C2" w:rsidP="004E735B">
            <w:pPr>
              <w:pStyle w:val="Heading3"/>
              <w:rPr>
                <w:rFonts w:cs="Arial"/>
                <w:b w:val="0"/>
              </w:rPr>
            </w:pPr>
          </w:p>
          <w:p w14:paraId="5FD7D6EA" w14:textId="77777777" w:rsidR="004537C2" w:rsidRPr="00F11FB7" w:rsidRDefault="004537C2" w:rsidP="004E735B">
            <w:pPr>
              <w:pStyle w:val="Heading3"/>
              <w:rPr>
                <w:rFonts w:cs="Arial"/>
                <w:b w:val="0"/>
              </w:rPr>
            </w:pPr>
          </w:p>
        </w:tc>
        <w:tc>
          <w:tcPr>
            <w:tcW w:w="7087" w:type="dxa"/>
            <w:shd w:val="clear" w:color="auto" w:fill="EEECE1"/>
          </w:tcPr>
          <w:p w14:paraId="765CB488"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Have State agencies decided whether their contractors must comply with specific human rights or protect against defined human rights harms as a contract obligation? If so, have State agencies made an effort to expand the scope of protection and clarify specific human rights definitions to resolve vagueness?</w:t>
            </w:r>
          </w:p>
        </w:tc>
      </w:tr>
      <w:tr w:rsidR="004537C2" w:rsidRPr="00CA132E" w14:paraId="237EE41A" w14:textId="77777777" w:rsidTr="004E735B">
        <w:trPr>
          <w:trHeight w:val="1186"/>
        </w:trPr>
        <w:tc>
          <w:tcPr>
            <w:tcW w:w="7087" w:type="dxa"/>
            <w:gridSpan w:val="2"/>
            <w:shd w:val="clear" w:color="auto" w:fill="EEECE1"/>
          </w:tcPr>
          <w:p w14:paraId="170CDB59" w14:textId="77777777" w:rsidR="004537C2" w:rsidRPr="00F11FB7" w:rsidRDefault="004537C2" w:rsidP="004E735B">
            <w:pPr>
              <w:pStyle w:val="Heading3"/>
              <w:rPr>
                <w:rFonts w:cs="Arial"/>
                <w:b w:val="0"/>
              </w:rPr>
            </w:pPr>
            <w:bookmarkStart w:id="162" w:name="_Toc457400234"/>
            <w:r w:rsidRPr="00F11FB7">
              <w:rPr>
                <w:rFonts w:cs="Arial"/>
                <w:b w:val="0"/>
              </w:rPr>
              <w:t>Providing Notice During Bid Solicitation</w:t>
            </w:r>
            <w:bookmarkEnd w:id="162"/>
          </w:p>
          <w:p w14:paraId="6347AF36" w14:textId="77777777" w:rsidR="004537C2" w:rsidRPr="00F11FB7" w:rsidRDefault="004537C2" w:rsidP="004E735B">
            <w:pPr>
              <w:pStyle w:val="Heading3"/>
              <w:rPr>
                <w:rFonts w:cs="Arial"/>
                <w:b w:val="0"/>
              </w:rPr>
            </w:pPr>
          </w:p>
          <w:p w14:paraId="50198834" w14:textId="77777777" w:rsidR="004537C2" w:rsidRPr="00F11FB7" w:rsidRDefault="004537C2" w:rsidP="004E735B">
            <w:pPr>
              <w:pStyle w:val="Heading3"/>
              <w:rPr>
                <w:rFonts w:cs="Arial"/>
                <w:b w:val="0"/>
              </w:rPr>
            </w:pPr>
          </w:p>
          <w:p w14:paraId="7E8B07B5" w14:textId="77777777" w:rsidR="004537C2" w:rsidRPr="00F11FB7" w:rsidRDefault="004537C2" w:rsidP="004E735B">
            <w:pPr>
              <w:pStyle w:val="Heading3"/>
              <w:rPr>
                <w:rFonts w:cs="Arial"/>
                <w:b w:val="0"/>
              </w:rPr>
            </w:pPr>
          </w:p>
        </w:tc>
        <w:tc>
          <w:tcPr>
            <w:tcW w:w="7087" w:type="dxa"/>
            <w:shd w:val="clear" w:color="auto" w:fill="EEECE1"/>
          </w:tcPr>
          <w:p w14:paraId="36B39C45"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Do State agencies notify potential contractors when there is a significant risk of a human rights violation that undermines fair competition? Does such notice trigger specific disclosure and compliance obligations?</w:t>
            </w:r>
          </w:p>
        </w:tc>
      </w:tr>
      <w:tr w:rsidR="004537C2" w:rsidRPr="00CA132E" w14:paraId="6AFAE070" w14:textId="77777777" w:rsidTr="004E735B">
        <w:trPr>
          <w:trHeight w:val="90"/>
        </w:trPr>
        <w:tc>
          <w:tcPr>
            <w:tcW w:w="7087" w:type="dxa"/>
            <w:gridSpan w:val="2"/>
            <w:tcBorders>
              <w:bottom w:val="single" w:sz="4" w:space="0" w:color="auto"/>
            </w:tcBorders>
            <w:shd w:val="clear" w:color="auto" w:fill="EEECE1"/>
          </w:tcPr>
          <w:p w14:paraId="56017589" w14:textId="77777777" w:rsidR="004537C2" w:rsidRPr="00F11FB7" w:rsidRDefault="004537C2" w:rsidP="004E735B">
            <w:pPr>
              <w:pStyle w:val="Heading3"/>
              <w:rPr>
                <w:rFonts w:cs="Arial"/>
                <w:b w:val="0"/>
              </w:rPr>
            </w:pPr>
            <w:bookmarkStart w:id="163" w:name="_Toc457400235"/>
            <w:r w:rsidRPr="00F11FB7">
              <w:rPr>
                <w:rFonts w:cs="Arial"/>
                <w:b w:val="0"/>
              </w:rPr>
              <w:t>Screening and Selection</w:t>
            </w:r>
            <w:bookmarkEnd w:id="163"/>
          </w:p>
          <w:p w14:paraId="1106FC89" w14:textId="77777777" w:rsidR="004537C2" w:rsidRPr="00F11FB7" w:rsidRDefault="004537C2" w:rsidP="004E735B">
            <w:pPr>
              <w:pStyle w:val="Heading3"/>
              <w:rPr>
                <w:rFonts w:cs="Arial"/>
                <w:b w:val="0"/>
              </w:rPr>
            </w:pPr>
          </w:p>
          <w:p w14:paraId="5412DF99" w14:textId="77777777" w:rsidR="004537C2" w:rsidRPr="00F11FB7" w:rsidRDefault="004537C2" w:rsidP="004E735B">
            <w:pPr>
              <w:pStyle w:val="Heading3"/>
              <w:rPr>
                <w:rFonts w:cs="Arial"/>
                <w:b w:val="0"/>
              </w:rPr>
            </w:pPr>
          </w:p>
          <w:p w14:paraId="7318C386" w14:textId="77777777" w:rsidR="004537C2" w:rsidRPr="00F11FB7" w:rsidRDefault="004537C2" w:rsidP="004E735B">
            <w:pPr>
              <w:pStyle w:val="Heading3"/>
              <w:rPr>
                <w:rFonts w:cs="Arial"/>
                <w:b w:val="0"/>
              </w:rPr>
            </w:pPr>
          </w:p>
          <w:p w14:paraId="1811EECF" w14:textId="77777777" w:rsidR="004537C2" w:rsidRPr="00F11FB7" w:rsidRDefault="004537C2" w:rsidP="004E735B">
            <w:pPr>
              <w:pStyle w:val="Heading3"/>
              <w:rPr>
                <w:rFonts w:cs="Arial"/>
                <w:b w:val="0"/>
              </w:rPr>
            </w:pPr>
          </w:p>
          <w:p w14:paraId="030329E2" w14:textId="77777777" w:rsidR="004537C2" w:rsidRPr="00F11FB7" w:rsidRDefault="004537C2" w:rsidP="004E735B">
            <w:pPr>
              <w:pStyle w:val="Heading3"/>
              <w:rPr>
                <w:rFonts w:cs="Arial"/>
                <w:b w:val="0"/>
              </w:rPr>
            </w:pPr>
          </w:p>
          <w:p w14:paraId="2B6A7CCC" w14:textId="77777777" w:rsidR="004537C2" w:rsidRPr="00F11FB7" w:rsidRDefault="004537C2" w:rsidP="004E735B">
            <w:pPr>
              <w:pStyle w:val="Heading3"/>
              <w:rPr>
                <w:rFonts w:cs="Arial"/>
                <w:b w:val="0"/>
              </w:rPr>
            </w:pPr>
          </w:p>
          <w:p w14:paraId="2F4272B5" w14:textId="77777777" w:rsidR="004537C2" w:rsidRPr="00F11FB7" w:rsidRDefault="004537C2" w:rsidP="004E735B">
            <w:pPr>
              <w:pStyle w:val="Heading3"/>
              <w:rPr>
                <w:rFonts w:cs="Arial"/>
                <w:b w:val="0"/>
              </w:rPr>
            </w:pPr>
          </w:p>
          <w:p w14:paraId="23375702" w14:textId="77777777" w:rsidR="004537C2" w:rsidRPr="00F11FB7" w:rsidRDefault="004537C2" w:rsidP="004E735B">
            <w:pPr>
              <w:pStyle w:val="Heading3"/>
              <w:rPr>
                <w:rFonts w:cs="Arial"/>
                <w:b w:val="0"/>
              </w:rPr>
            </w:pPr>
          </w:p>
          <w:p w14:paraId="1D11A59F" w14:textId="77777777" w:rsidR="004537C2" w:rsidRPr="00F11FB7" w:rsidRDefault="004537C2" w:rsidP="004E735B">
            <w:pPr>
              <w:pStyle w:val="Heading3"/>
              <w:rPr>
                <w:rFonts w:cs="Arial"/>
                <w:b w:val="0"/>
              </w:rPr>
            </w:pPr>
          </w:p>
          <w:p w14:paraId="490B7996" w14:textId="77777777" w:rsidR="004537C2" w:rsidRPr="00F11FB7" w:rsidRDefault="004537C2" w:rsidP="004E735B">
            <w:pPr>
              <w:pStyle w:val="Heading3"/>
              <w:rPr>
                <w:rFonts w:cs="Arial"/>
                <w:b w:val="0"/>
              </w:rPr>
            </w:pPr>
          </w:p>
          <w:p w14:paraId="58444B81" w14:textId="77777777" w:rsidR="004537C2" w:rsidRPr="00F11FB7" w:rsidRDefault="004537C2" w:rsidP="004E735B">
            <w:pPr>
              <w:pStyle w:val="Heading3"/>
              <w:rPr>
                <w:rFonts w:cs="Arial"/>
                <w:b w:val="0"/>
              </w:rPr>
            </w:pPr>
          </w:p>
        </w:tc>
        <w:tc>
          <w:tcPr>
            <w:tcW w:w="7087" w:type="dxa"/>
            <w:tcBorders>
              <w:bottom w:val="single" w:sz="4" w:space="0" w:color="auto"/>
            </w:tcBorders>
            <w:shd w:val="clear" w:color="auto" w:fill="EEECE1"/>
          </w:tcPr>
          <w:p w14:paraId="4F116FCD"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In addition to evaluating price and capacity, do State agencies evaluate whether potential contractors are responsible, based on integrity and business ethics and on compliance with domestic law that protects the safety and health of workers and communities? Do State agencies engage in selective or targeted public procurement, such as preferential award to discriminated groups (for example, ethnic minorities) or to companies working to achieve specific human right objectives (for example, gender equality)? Do State agencies require contractors to certify that they know their subcontractors, including specific locations of production or supply, and that they have management systems to ensure compliance? Do State agencies exclude companies with commercial contracts in high-risk countries or a bad human rights record from public procurement?</w:t>
            </w:r>
          </w:p>
        </w:tc>
      </w:tr>
      <w:tr w:rsidR="004537C2" w:rsidRPr="00CA132E" w14:paraId="5F180BD1" w14:textId="77777777" w:rsidTr="004E735B">
        <w:trPr>
          <w:trHeight w:val="3109"/>
        </w:trPr>
        <w:tc>
          <w:tcPr>
            <w:tcW w:w="7087" w:type="dxa"/>
            <w:gridSpan w:val="2"/>
            <w:tcBorders>
              <w:bottom w:val="single" w:sz="4" w:space="0" w:color="auto"/>
            </w:tcBorders>
            <w:shd w:val="clear" w:color="auto" w:fill="EEECE1"/>
          </w:tcPr>
          <w:p w14:paraId="35812824" w14:textId="77777777" w:rsidR="004537C2" w:rsidRPr="00F11FB7" w:rsidRDefault="004537C2" w:rsidP="004E735B">
            <w:pPr>
              <w:pStyle w:val="Heading3"/>
              <w:rPr>
                <w:rFonts w:cs="Arial"/>
                <w:b w:val="0"/>
              </w:rPr>
            </w:pPr>
            <w:bookmarkStart w:id="164" w:name="_Toc457400236"/>
            <w:r w:rsidRPr="00F11FB7">
              <w:rPr>
                <w:rFonts w:cs="Arial"/>
                <w:b w:val="0"/>
              </w:rPr>
              <w:lastRenderedPageBreak/>
              <w:t>Award Stage</w:t>
            </w:r>
            <w:bookmarkEnd w:id="164"/>
          </w:p>
          <w:p w14:paraId="36EDC5DE" w14:textId="77777777" w:rsidR="004537C2" w:rsidRPr="00F11FB7" w:rsidRDefault="004537C2" w:rsidP="004E735B">
            <w:pPr>
              <w:pStyle w:val="Heading3"/>
              <w:rPr>
                <w:rFonts w:cs="Arial"/>
                <w:b w:val="0"/>
              </w:rPr>
            </w:pPr>
          </w:p>
          <w:p w14:paraId="5ACCB8DA" w14:textId="77777777" w:rsidR="004537C2" w:rsidRPr="00F11FB7" w:rsidRDefault="004537C2" w:rsidP="004E735B">
            <w:pPr>
              <w:pStyle w:val="Heading3"/>
              <w:rPr>
                <w:rFonts w:cs="Arial"/>
                <w:b w:val="0"/>
              </w:rPr>
            </w:pPr>
          </w:p>
          <w:p w14:paraId="7ADC6FEA" w14:textId="77777777" w:rsidR="004537C2" w:rsidRPr="00F11FB7" w:rsidRDefault="004537C2" w:rsidP="004E735B">
            <w:pPr>
              <w:pStyle w:val="Heading3"/>
              <w:rPr>
                <w:rFonts w:cs="Arial"/>
                <w:b w:val="0"/>
              </w:rPr>
            </w:pPr>
          </w:p>
          <w:p w14:paraId="75BE5359" w14:textId="77777777" w:rsidR="004537C2" w:rsidRPr="00F11FB7" w:rsidRDefault="004537C2" w:rsidP="004E735B">
            <w:pPr>
              <w:pStyle w:val="Heading3"/>
              <w:rPr>
                <w:rFonts w:cs="Arial"/>
                <w:b w:val="0"/>
              </w:rPr>
            </w:pPr>
          </w:p>
          <w:p w14:paraId="21907A8A" w14:textId="77777777" w:rsidR="004537C2" w:rsidRPr="00F11FB7" w:rsidRDefault="004537C2" w:rsidP="004E735B">
            <w:pPr>
              <w:pStyle w:val="Heading3"/>
              <w:rPr>
                <w:rFonts w:cs="Arial"/>
                <w:b w:val="0"/>
              </w:rPr>
            </w:pPr>
          </w:p>
          <w:p w14:paraId="3EB9C7B1" w14:textId="77777777" w:rsidR="004537C2" w:rsidRPr="00F11FB7" w:rsidRDefault="004537C2" w:rsidP="004E735B">
            <w:pPr>
              <w:pStyle w:val="Heading3"/>
              <w:rPr>
                <w:rFonts w:cs="Arial"/>
                <w:b w:val="0"/>
              </w:rPr>
            </w:pPr>
          </w:p>
          <w:p w14:paraId="782E96AE" w14:textId="77777777" w:rsidR="004537C2" w:rsidRPr="00F11FB7" w:rsidRDefault="004537C2" w:rsidP="004E735B">
            <w:pPr>
              <w:pStyle w:val="Heading3"/>
              <w:rPr>
                <w:rFonts w:cs="Arial"/>
                <w:b w:val="0"/>
              </w:rPr>
            </w:pPr>
          </w:p>
          <w:p w14:paraId="2E57990F" w14:textId="77777777" w:rsidR="004537C2" w:rsidRPr="00F11FB7" w:rsidRDefault="004537C2" w:rsidP="004E735B">
            <w:pPr>
              <w:pStyle w:val="Heading3"/>
              <w:rPr>
                <w:rFonts w:cs="Arial"/>
                <w:b w:val="0"/>
              </w:rPr>
            </w:pPr>
          </w:p>
        </w:tc>
        <w:tc>
          <w:tcPr>
            <w:tcW w:w="7087" w:type="dxa"/>
            <w:tcBorders>
              <w:bottom w:val="single" w:sz="4" w:space="0" w:color="auto"/>
            </w:tcBorders>
            <w:shd w:val="clear" w:color="auto" w:fill="EEECE1"/>
          </w:tcPr>
          <w:p w14:paraId="71979410"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Do State agencies have criteria and sub-criteria for what constitutes the most economically advantageous tender, including human rights criteria? Have State agencies taken steps to clarify how human rights standards and policies might be used to form part of the award criteria for a particular contract? Do State agencies require contactors to disclose information on their supply chain, including specific subcontractors and the addresses of factories or sites of supply? Do State agencies confirm a contractor’s assurances and required development of compliance plans during the award stage?</w:t>
            </w:r>
          </w:p>
        </w:tc>
      </w:tr>
      <w:tr w:rsidR="004537C2" w:rsidRPr="00CA132E" w14:paraId="3806550A" w14:textId="77777777" w:rsidTr="004E735B">
        <w:trPr>
          <w:trHeight w:val="2307"/>
        </w:trPr>
        <w:tc>
          <w:tcPr>
            <w:tcW w:w="7087" w:type="dxa"/>
            <w:gridSpan w:val="2"/>
            <w:tcBorders>
              <w:bottom w:val="single" w:sz="4" w:space="0" w:color="auto"/>
            </w:tcBorders>
            <w:shd w:val="clear" w:color="auto" w:fill="EEECE1"/>
          </w:tcPr>
          <w:p w14:paraId="388A413E" w14:textId="77777777" w:rsidR="004537C2" w:rsidRPr="00F11FB7" w:rsidRDefault="004537C2" w:rsidP="004E735B">
            <w:pPr>
              <w:pStyle w:val="Heading3"/>
              <w:rPr>
                <w:rFonts w:cs="Arial"/>
                <w:b w:val="0"/>
              </w:rPr>
            </w:pPr>
            <w:bookmarkStart w:id="165" w:name="_Toc457400237"/>
            <w:r w:rsidRPr="00F11FB7">
              <w:rPr>
                <w:rFonts w:cs="Arial"/>
                <w:b w:val="0"/>
              </w:rPr>
              <w:t>Contract Terms</w:t>
            </w:r>
            <w:bookmarkEnd w:id="165"/>
          </w:p>
          <w:p w14:paraId="2AF5CC14" w14:textId="77777777" w:rsidR="004537C2" w:rsidRPr="00F11FB7" w:rsidRDefault="004537C2" w:rsidP="004E735B">
            <w:pPr>
              <w:pStyle w:val="Heading3"/>
              <w:rPr>
                <w:rFonts w:cs="Arial"/>
                <w:b w:val="0"/>
              </w:rPr>
            </w:pPr>
          </w:p>
          <w:p w14:paraId="32A2EBF7" w14:textId="77777777" w:rsidR="004537C2" w:rsidRPr="00F11FB7" w:rsidRDefault="004537C2" w:rsidP="004E735B">
            <w:pPr>
              <w:pStyle w:val="Heading3"/>
              <w:rPr>
                <w:rFonts w:cs="Arial"/>
                <w:b w:val="0"/>
              </w:rPr>
            </w:pPr>
          </w:p>
          <w:p w14:paraId="2F432E42" w14:textId="77777777" w:rsidR="004537C2" w:rsidRPr="00F11FB7" w:rsidRDefault="004537C2" w:rsidP="004E735B">
            <w:pPr>
              <w:pStyle w:val="Heading3"/>
              <w:rPr>
                <w:rFonts w:cs="Arial"/>
                <w:b w:val="0"/>
              </w:rPr>
            </w:pPr>
          </w:p>
          <w:p w14:paraId="3F52776A" w14:textId="77777777" w:rsidR="004537C2" w:rsidRPr="00F11FB7" w:rsidRDefault="004537C2" w:rsidP="004E735B">
            <w:pPr>
              <w:pStyle w:val="Heading3"/>
              <w:rPr>
                <w:rFonts w:cs="Arial"/>
                <w:b w:val="0"/>
              </w:rPr>
            </w:pPr>
          </w:p>
          <w:p w14:paraId="59BBE464" w14:textId="77777777" w:rsidR="004537C2" w:rsidRPr="00F11FB7" w:rsidRDefault="004537C2" w:rsidP="004E735B">
            <w:pPr>
              <w:pStyle w:val="Heading3"/>
              <w:rPr>
                <w:rFonts w:cs="Arial"/>
                <w:b w:val="0"/>
              </w:rPr>
            </w:pPr>
          </w:p>
          <w:p w14:paraId="1835A3BA" w14:textId="77777777" w:rsidR="004537C2" w:rsidRPr="00F11FB7" w:rsidRDefault="004537C2" w:rsidP="004E735B">
            <w:pPr>
              <w:pStyle w:val="Heading3"/>
              <w:rPr>
                <w:rFonts w:cs="Arial"/>
                <w:b w:val="0"/>
              </w:rPr>
            </w:pPr>
          </w:p>
        </w:tc>
        <w:tc>
          <w:tcPr>
            <w:tcW w:w="7087" w:type="dxa"/>
            <w:tcBorders>
              <w:bottom w:val="single" w:sz="4" w:space="0" w:color="auto"/>
            </w:tcBorders>
            <w:shd w:val="clear" w:color="auto" w:fill="EEECE1"/>
          </w:tcPr>
          <w:p w14:paraId="5CD6D06A"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Is the State taking steps to ensure that human rights requirements, material to the procured good or service, are a part of contractual performance clauses? Have State agencies inserted compliance obligations into contract terms? When a State agency identifies a risk of harm or human rights violations, does it authorize contract officers to insert into the contract an obligation to comply with the domesti</w:t>
            </w:r>
            <w:r>
              <w:rPr>
                <w:rFonts w:cs="Arial"/>
              </w:rPr>
              <w:t>c law of the country of pro</w:t>
            </w:r>
            <w:r w:rsidRPr="00F11FB7">
              <w:rPr>
                <w:rFonts w:cs="Arial"/>
              </w:rPr>
              <w:t>duction or supply?</w:t>
            </w:r>
          </w:p>
        </w:tc>
      </w:tr>
      <w:tr w:rsidR="004537C2" w:rsidRPr="00CA132E" w14:paraId="42E78C8C" w14:textId="77777777" w:rsidTr="004E735B">
        <w:trPr>
          <w:trHeight w:val="1397"/>
        </w:trPr>
        <w:tc>
          <w:tcPr>
            <w:tcW w:w="7087" w:type="dxa"/>
            <w:gridSpan w:val="2"/>
            <w:tcBorders>
              <w:bottom w:val="single" w:sz="4" w:space="0" w:color="auto"/>
            </w:tcBorders>
            <w:shd w:val="clear" w:color="auto" w:fill="EEECE1"/>
          </w:tcPr>
          <w:p w14:paraId="65F93500" w14:textId="77777777" w:rsidR="004537C2" w:rsidRPr="00F11FB7" w:rsidRDefault="004537C2" w:rsidP="004E735B">
            <w:pPr>
              <w:pStyle w:val="Heading3"/>
              <w:rPr>
                <w:rFonts w:cs="Arial"/>
                <w:b w:val="0"/>
              </w:rPr>
            </w:pPr>
            <w:bookmarkStart w:id="166" w:name="_Toc457400238"/>
            <w:r w:rsidRPr="00F11FB7">
              <w:rPr>
                <w:rFonts w:cs="Arial"/>
                <w:b w:val="0"/>
              </w:rPr>
              <w:t>Auditing and Monitoring</w:t>
            </w:r>
            <w:bookmarkEnd w:id="166"/>
          </w:p>
          <w:p w14:paraId="24732F12" w14:textId="77777777" w:rsidR="004537C2" w:rsidRPr="00F11FB7" w:rsidRDefault="004537C2" w:rsidP="004E735B">
            <w:pPr>
              <w:pStyle w:val="Heading3"/>
              <w:rPr>
                <w:rFonts w:cs="Arial"/>
                <w:b w:val="0"/>
              </w:rPr>
            </w:pPr>
          </w:p>
          <w:p w14:paraId="71E198DB" w14:textId="77777777" w:rsidR="004537C2" w:rsidRPr="00F11FB7" w:rsidRDefault="004537C2" w:rsidP="004E735B">
            <w:pPr>
              <w:pStyle w:val="Heading3"/>
              <w:rPr>
                <w:rFonts w:cs="Arial"/>
                <w:b w:val="0"/>
              </w:rPr>
            </w:pPr>
          </w:p>
          <w:p w14:paraId="76B20929" w14:textId="77777777" w:rsidR="004537C2" w:rsidRPr="00F11FB7" w:rsidRDefault="004537C2" w:rsidP="004E735B">
            <w:pPr>
              <w:pStyle w:val="Heading3"/>
              <w:rPr>
                <w:rFonts w:cs="Arial"/>
                <w:b w:val="0"/>
              </w:rPr>
            </w:pPr>
          </w:p>
          <w:p w14:paraId="271650A0" w14:textId="77777777" w:rsidR="004537C2" w:rsidRPr="00F11FB7" w:rsidRDefault="004537C2" w:rsidP="004E735B">
            <w:pPr>
              <w:pStyle w:val="Heading3"/>
              <w:rPr>
                <w:rFonts w:cs="Arial"/>
                <w:b w:val="0"/>
              </w:rPr>
            </w:pPr>
          </w:p>
        </w:tc>
        <w:tc>
          <w:tcPr>
            <w:tcW w:w="7087" w:type="dxa"/>
            <w:tcBorders>
              <w:bottom w:val="single" w:sz="4" w:space="0" w:color="auto"/>
            </w:tcBorders>
            <w:shd w:val="clear" w:color="auto" w:fill="EEECE1"/>
          </w:tcPr>
          <w:p w14:paraId="1E1FBECD"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Do State agencies have information systems to audit and monitor contractors to ensure that the contractor meets its performance or compliance obligations and does not adversely impact human rights? Do such systems respond to work complaints? Are such systems independent from, yet accountable to, the State?</w:t>
            </w:r>
          </w:p>
        </w:tc>
      </w:tr>
      <w:tr w:rsidR="004537C2" w:rsidRPr="00CA132E" w14:paraId="008A5508" w14:textId="77777777" w:rsidTr="004E735B">
        <w:trPr>
          <w:trHeight w:val="2542"/>
        </w:trPr>
        <w:tc>
          <w:tcPr>
            <w:tcW w:w="7087" w:type="dxa"/>
            <w:gridSpan w:val="2"/>
            <w:tcBorders>
              <w:bottom w:val="single" w:sz="4" w:space="0" w:color="auto"/>
            </w:tcBorders>
            <w:shd w:val="clear" w:color="auto" w:fill="EEECE1"/>
          </w:tcPr>
          <w:p w14:paraId="4807BB0A" w14:textId="77777777" w:rsidR="004537C2" w:rsidRPr="00F11FB7" w:rsidRDefault="004537C2" w:rsidP="004E735B">
            <w:pPr>
              <w:pStyle w:val="Heading3"/>
              <w:rPr>
                <w:rFonts w:cs="Arial"/>
                <w:b w:val="0"/>
              </w:rPr>
            </w:pPr>
            <w:bookmarkStart w:id="167" w:name="_Toc457400239"/>
            <w:r w:rsidRPr="00F11FB7">
              <w:rPr>
                <w:rFonts w:cs="Arial"/>
                <w:b w:val="0"/>
              </w:rPr>
              <w:lastRenderedPageBreak/>
              <w:t>Enforcement of Contract Terms and Corrective Action</w:t>
            </w:r>
            <w:bookmarkEnd w:id="167"/>
          </w:p>
          <w:p w14:paraId="6B9F42DA" w14:textId="77777777" w:rsidR="004537C2" w:rsidRPr="00F11FB7" w:rsidRDefault="004537C2" w:rsidP="004E735B">
            <w:pPr>
              <w:pStyle w:val="Heading3"/>
              <w:rPr>
                <w:rFonts w:cs="Arial"/>
                <w:b w:val="0"/>
              </w:rPr>
            </w:pPr>
          </w:p>
          <w:p w14:paraId="57D48554" w14:textId="77777777" w:rsidR="004537C2" w:rsidRPr="00F11FB7" w:rsidRDefault="004537C2" w:rsidP="004E735B">
            <w:pPr>
              <w:pStyle w:val="Heading3"/>
              <w:rPr>
                <w:rFonts w:cs="Arial"/>
                <w:b w:val="0"/>
              </w:rPr>
            </w:pPr>
          </w:p>
          <w:p w14:paraId="0F0BC328" w14:textId="77777777" w:rsidR="004537C2" w:rsidRPr="00F11FB7" w:rsidRDefault="004537C2" w:rsidP="004E735B">
            <w:pPr>
              <w:pStyle w:val="Heading3"/>
              <w:rPr>
                <w:rFonts w:cs="Arial"/>
                <w:b w:val="0"/>
              </w:rPr>
            </w:pPr>
          </w:p>
          <w:p w14:paraId="514A8EA0" w14:textId="77777777" w:rsidR="004537C2" w:rsidRPr="00F11FB7" w:rsidRDefault="004537C2" w:rsidP="004E735B">
            <w:pPr>
              <w:pStyle w:val="Heading3"/>
              <w:rPr>
                <w:rFonts w:cs="Arial"/>
                <w:b w:val="0"/>
              </w:rPr>
            </w:pPr>
          </w:p>
          <w:p w14:paraId="344E79B3" w14:textId="77777777" w:rsidR="004537C2" w:rsidRPr="00F11FB7" w:rsidRDefault="004537C2" w:rsidP="004E735B">
            <w:pPr>
              <w:pStyle w:val="Heading3"/>
              <w:rPr>
                <w:rFonts w:cs="Arial"/>
                <w:b w:val="0"/>
              </w:rPr>
            </w:pPr>
          </w:p>
          <w:p w14:paraId="419F9F3E" w14:textId="77777777" w:rsidR="004537C2" w:rsidRPr="00F11FB7" w:rsidRDefault="004537C2" w:rsidP="004E735B">
            <w:pPr>
              <w:pStyle w:val="Heading3"/>
              <w:rPr>
                <w:rFonts w:cs="Arial"/>
                <w:b w:val="0"/>
              </w:rPr>
            </w:pPr>
          </w:p>
          <w:p w14:paraId="23ACF7D9" w14:textId="77777777" w:rsidR="004537C2" w:rsidRPr="00F11FB7" w:rsidRDefault="004537C2" w:rsidP="004E735B">
            <w:pPr>
              <w:pStyle w:val="Heading3"/>
              <w:rPr>
                <w:rFonts w:cs="Arial"/>
                <w:b w:val="0"/>
              </w:rPr>
            </w:pPr>
          </w:p>
          <w:p w14:paraId="3DAD1001" w14:textId="77777777" w:rsidR="004537C2" w:rsidRPr="00F11FB7" w:rsidRDefault="004537C2" w:rsidP="004E735B">
            <w:pPr>
              <w:pStyle w:val="Heading3"/>
              <w:rPr>
                <w:rFonts w:cs="Arial"/>
                <w:b w:val="0"/>
              </w:rPr>
            </w:pPr>
          </w:p>
        </w:tc>
        <w:tc>
          <w:tcPr>
            <w:tcW w:w="7087" w:type="dxa"/>
            <w:tcBorders>
              <w:bottom w:val="single" w:sz="4" w:space="0" w:color="auto"/>
            </w:tcBorders>
            <w:shd w:val="clear" w:color="auto" w:fill="EEECE1"/>
          </w:tcPr>
          <w:p w14:paraId="334BDDD7"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Do State agencies dedicate staff to enforcement of the contract terms and provide them with detailed policies? Have State agencies put in place procedures to correct adverse human rights impacts identified, such as financial or other remedies if a contractor violates human rights? Do the procedures favour changing the behaviour of the contractor to improve their human rights performance rather than simply terminate the relationship? Do State agencies provide for due diligence as both a defence and as a remedy for breach of compliance standards?</w:t>
            </w:r>
          </w:p>
        </w:tc>
      </w:tr>
      <w:tr w:rsidR="004537C2" w:rsidRPr="00CA132E" w14:paraId="4B444273" w14:textId="77777777" w:rsidTr="004E735B">
        <w:trPr>
          <w:trHeight w:val="706"/>
        </w:trPr>
        <w:tc>
          <w:tcPr>
            <w:tcW w:w="7087" w:type="dxa"/>
            <w:gridSpan w:val="2"/>
            <w:tcBorders>
              <w:bottom w:val="single" w:sz="4" w:space="0" w:color="auto"/>
            </w:tcBorders>
            <w:shd w:val="clear" w:color="auto" w:fill="EEECE1"/>
          </w:tcPr>
          <w:p w14:paraId="55ECB1CD" w14:textId="77777777" w:rsidR="004537C2" w:rsidRPr="00F11FB7" w:rsidRDefault="004537C2" w:rsidP="004E735B">
            <w:pPr>
              <w:pStyle w:val="Heading3"/>
              <w:rPr>
                <w:rFonts w:cs="Arial"/>
                <w:b w:val="0"/>
              </w:rPr>
            </w:pPr>
            <w:bookmarkStart w:id="168" w:name="_Toc457400240"/>
            <w:r w:rsidRPr="00F11FB7">
              <w:rPr>
                <w:rFonts w:cs="Arial"/>
                <w:b w:val="0"/>
              </w:rPr>
              <w:t>Other Measures</w:t>
            </w:r>
            <w:bookmarkEnd w:id="168"/>
          </w:p>
          <w:p w14:paraId="746DF184" w14:textId="77777777" w:rsidR="004537C2" w:rsidRPr="00F11FB7" w:rsidRDefault="004537C2" w:rsidP="004E735B">
            <w:pPr>
              <w:pStyle w:val="Heading3"/>
              <w:rPr>
                <w:rFonts w:cs="Arial"/>
                <w:b w:val="0"/>
              </w:rPr>
            </w:pPr>
          </w:p>
          <w:p w14:paraId="38D75DC6" w14:textId="77777777" w:rsidR="004537C2" w:rsidRPr="00F11FB7" w:rsidRDefault="004537C2" w:rsidP="004E735B">
            <w:pPr>
              <w:pStyle w:val="Heading3"/>
              <w:rPr>
                <w:rFonts w:cs="Arial"/>
                <w:b w:val="0"/>
              </w:rPr>
            </w:pPr>
          </w:p>
        </w:tc>
        <w:tc>
          <w:tcPr>
            <w:tcW w:w="7087" w:type="dxa"/>
            <w:tcBorders>
              <w:bottom w:val="single" w:sz="4" w:space="0" w:color="auto"/>
            </w:tcBorders>
            <w:shd w:val="clear" w:color="auto" w:fill="EEECE1"/>
          </w:tcPr>
          <w:p w14:paraId="3935427B"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F11FB7">
              <w:rPr>
                <w:rFonts w:cs="Arial"/>
              </w:rPr>
              <w:t>Have State agencies put any other measures in place to ensure that public procurement complies with human rights protection?</w:t>
            </w:r>
          </w:p>
        </w:tc>
      </w:tr>
      <w:tr w:rsidR="004537C2" w:rsidRPr="00CA132E" w14:paraId="253D4C32" w14:textId="77777777" w:rsidTr="004E735B">
        <w:trPr>
          <w:trHeight w:val="429"/>
        </w:trPr>
        <w:tc>
          <w:tcPr>
            <w:tcW w:w="14174" w:type="dxa"/>
            <w:gridSpan w:val="3"/>
            <w:shd w:val="clear" w:color="auto" w:fill="808080"/>
            <w:vAlign w:val="center"/>
          </w:tcPr>
          <w:p w14:paraId="14B6007C" w14:textId="77777777" w:rsidR="004537C2" w:rsidRPr="00F11FB7"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Implementation Status</w:t>
            </w:r>
          </w:p>
        </w:tc>
      </w:tr>
      <w:tr w:rsidR="004537C2" w:rsidRPr="00CA132E" w14:paraId="1423416E" w14:textId="77777777" w:rsidTr="004E735B">
        <w:trPr>
          <w:trHeight w:val="429"/>
        </w:trPr>
        <w:tc>
          <w:tcPr>
            <w:tcW w:w="14174" w:type="dxa"/>
            <w:gridSpan w:val="3"/>
            <w:shd w:val="clear" w:color="auto" w:fill="FFFFFF"/>
            <w:vAlign w:val="center"/>
          </w:tcPr>
          <w:p w14:paraId="4E1C5D9A" w14:textId="36C642CA" w:rsidR="00677C28" w:rsidRPr="002F56DA" w:rsidRDefault="00677C28" w:rsidP="00677C28">
            <w:pPr>
              <w:pStyle w:val="Heading3"/>
              <w:rPr>
                <w:rFonts w:cs="Arial"/>
              </w:rPr>
            </w:pPr>
            <w:bookmarkStart w:id="169" w:name="_Toc457400241"/>
            <w:r w:rsidRPr="002F56DA">
              <w:rPr>
                <w:rFonts w:cs="Arial"/>
              </w:rPr>
              <w:t>Legislation</w:t>
            </w:r>
            <w:bookmarkEnd w:id="169"/>
          </w:p>
          <w:p w14:paraId="4F73BC36" w14:textId="3D781795" w:rsidR="00F00725" w:rsidRPr="00CB2544" w:rsidRDefault="0093018A" w:rsidP="00B40717">
            <w:pPr>
              <w:rPr>
                <w:color w:val="0070C0"/>
              </w:rPr>
            </w:pPr>
            <w:hyperlink r:id="rId20" w:history="1">
              <w:r w:rsidR="00677C28" w:rsidRPr="00CB2544">
                <w:rPr>
                  <w:color w:val="0070C0"/>
                </w:rPr>
                <w:t>Public Contracts (Scotland) Regulations 2015</w:t>
              </w:r>
            </w:hyperlink>
          </w:p>
          <w:p w14:paraId="45A44B14" w14:textId="77777777" w:rsidR="00B40717" w:rsidRPr="00CB2544" w:rsidRDefault="00B40717" w:rsidP="00B40717">
            <w:pPr>
              <w:rPr>
                <w:color w:val="0070C0"/>
              </w:rPr>
            </w:pPr>
          </w:p>
          <w:p w14:paraId="73CA14E5" w14:textId="77777777" w:rsidR="00677C28" w:rsidRPr="00CB2544" w:rsidRDefault="0093018A" w:rsidP="00B40717">
            <w:pPr>
              <w:rPr>
                <w:color w:val="0070C0"/>
              </w:rPr>
            </w:pPr>
            <w:hyperlink r:id="rId21" w:history="1">
              <w:r w:rsidR="00677C28" w:rsidRPr="00CB2544">
                <w:rPr>
                  <w:color w:val="0070C0"/>
                </w:rPr>
                <w:t>Procurement (Scotland) Regulations 2016</w:t>
              </w:r>
            </w:hyperlink>
          </w:p>
          <w:p w14:paraId="08DD4056" w14:textId="77777777" w:rsidR="00677C28" w:rsidRPr="001D4A88" w:rsidRDefault="00677C28" w:rsidP="004E735B">
            <w:pPr>
              <w:pStyle w:val="Heading3"/>
              <w:rPr>
                <w:rFonts w:cs="Arial"/>
              </w:rPr>
            </w:pPr>
          </w:p>
          <w:p w14:paraId="3BA0E804" w14:textId="77777777" w:rsidR="004537C2" w:rsidRPr="001D4A88" w:rsidRDefault="004537C2" w:rsidP="004E735B">
            <w:pPr>
              <w:pStyle w:val="Heading3"/>
              <w:rPr>
                <w:rFonts w:cs="Arial"/>
              </w:rPr>
            </w:pPr>
            <w:bookmarkStart w:id="170" w:name="_Toc457400242"/>
            <w:r w:rsidRPr="001D4A88">
              <w:rPr>
                <w:rFonts w:cs="Arial"/>
              </w:rPr>
              <w:t>Planning for Procurement Needs and Risks</w:t>
            </w:r>
            <w:bookmarkEnd w:id="170"/>
          </w:p>
          <w:p w14:paraId="26F1B0BB"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The Independent Assurance process put into place during every stage of a project requires a review-based scrutiny of supply chain relationships</w:t>
            </w:r>
            <w:r w:rsidR="006773EC" w:rsidRPr="00CB2544">
              <w:rPr>
                <w:rFonts w:cs="Arial"/>
                <w:color w:val="0070C0"/>
              </w:rPr>
              <w:t>.</w:t>
            </w:r>
            <w:r w:rsidRPr="00CB2544">
              <w:rPr>
                <w:rFonts w:cs="Arial"/>
                <w:color w:val="0070C0"/>
                <w:vertAlign w:val="superscript"/>
              </w:rPr>
              <w:endnoteReference w:id="169"/>
            </w:r>
          </w:p>
          <w:p w14:paraId="16C29DF5" w14:textId="77777777" w:rsidR="00677C28" w:rsidRPr="00CB2544" w:rsidRDefault="00677C28"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51647AAA" w14:textId="77777777" w:rsidR="00677C28" w:rsidRPr="00CB2544"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 xml:space="preserve">The Sustainable Procurement Duty is a key part of the </w:t>
            </w:r>
            <w:hyperlink r:id="rId22" w:history="1">
              <w:r w:rsidRPr="00CB2544">
                <w:rPr>
                  <w:color w:val="0070C0"/>
                </w:rPr>
                <w:t>Procurement Reform (Scotland) Act 2014</w:t>
              </w:r>
            </w:hyperlink>
            <w:r w:rsidRPr="00CB2544">
              <w:rPr>
                <w:rFonts w:cs="Arial"/>
                <w:bCs/>
                <w:color w:val="0070C0"/>
                <w:lang w:val="en"/>
              </w:rPr>
              <w:t xml:space="preserve"> and</w:t>
            </w:r>
            <w:r w:rsidRPr="00CB2544">
              <w:rPr>
                <w:rFonts w:cs="Arial"/>
                <w:b/>
                <w:bCs/>
                <w:color w:val="0070C0"/>
                <w:lang w:val="en"/>
              </w:rPr>
              <w:t xml:space="preserve"> </w:t>
            </w:r>
            <w:r w:rsidRPr="00CB2544">
              <w:rPr>
                <w:rFonts w:cs="Arial"/>
                <w:color w:val="0070C0"/>
              </w:rPr>
              <w:t>requires a contracting authority to consider how it can improve the social, environmental and economic wellbeing of the area in which it operates, with a particular focus on reducing inequality, and to act on this in the procurement process.</w:t>
            </w:r>
          </w:p>
          <w:p w14:paraId="2115B028"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7F8B0473" w14:textId="5CC25B36" w:rsidR="009F67DC" w:rsidRPr="00CB2544" w:rsidRDefault="004537C2" w:rsidP="009F67DC">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Section 9 of the Procurement Reform (Scotland) Act 2014 creates a duty on procurement contractors to uphold social wellbeing through sustainable procurement practices.</w:t>
            </w:r>
            <w:r w:rsidRPr="00CB2544">
              <w:rPr>
                <w:rFonts w:cs="Arial"/>
                <w:color w:val="0070C0"/>
                <w:vertAlign w:val="superscript"/>
              </w:rPr>
              <w:endnoteReference w:id="170"/>
            </w:r>
            <w:r w:rsidR="009F67DC" w:rsidRPr="00CB2544">
              <w:rPr>
                <w:color w:val="0070C0"/>
              </w:rPr>
              <w:t xml:space="preserve"> </w:t>
            </w:r>
            <w:r w:rsidR="009F67DC" w:rsidRPr="00CB2544">
              <w:rPr>
                <w:rFonts w:cs="Arial"/>
                <w:color w:val="0070C0"/>
              </w:rPr>
              <w:t>Under S</w:t>
            </w:r>
            <w:r w:rsidR="009F67DC" w:rsidRPr="00CB2544">
              <w:rPr>
                <w:color w:val="0070C0"/>
              </w:rPr>
              <w:t>ection 9</w:t>
            </w:r>
            <w:r w:rsidR="009F67DC" w:rsidRPr="00CB2544">
              <w:rPr>
                <w:rFonts w:cs="Arial"/>
                <w:color w:val="0070C0"/>
              </w:rPr>
              <w:t xml:space="preserve">, a contracting authority can contribute towards improving the social wellbeing element of its sustainable procurement duty by adopting policies to promote fair work practices in relevant public contracts. </w:t>
            </w:r>
            <w:hyperlink r:id="rId23" w:tooltip="http://www.gov.scot/Publications/2015/10/2086" w:history="1">
              <w:r w:rsidR="009F67DC" w:rsidRPr="00CB2544">
                <w:rPr>
                  <w:rStyle w:val="Hyperlink"/>
                  <w:rFonts w:cs="Arial"/>
                  <w:color w:val="0070C0"/>
                </w:rPr>
                <w:t>Statutory guidance</w:t>
              </w:r>
            </w:hyperlink>
            <w:r w:rsidR="009F67DC" w:rsidRPr="00CB2544">
              <w:rPr>
                <w:rFonts w:cs="Arial"/>
                <w:color w:val="0070C0"/>
              </w:rPr>
              <w:t xml:space="preserve"> was published on 5 October 2015 under the Procurement Reform (Scotland) Act 2014, providing guidance to public bodies on how to evaluate fair work practices, including the Living Wage when selecting tenderers and awarding </w:t>
            </w:r>
            <w:r w:rsidR="009F67DC" w:rsidRPr="00CB2544">
              <w:rPr>
                <w:rFonts w:cs="Arial"/>
                <w:color w:val="0070C0"/>
              </w:rPr>
              <w:lastRenderedPageBreak/>
              <w:t>contracts.</w:t>
            </w:r>
          </w:p>
          <w:p w14:paraId="1336ABC9" w14:textId="77777777" w:rsidR="009F67DC" w:rsidRPr="00CB2544" w:rsidRDefault="009F67DC" w:rsidP="009F67DC">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5813A72D" w14:textId="3369092C" w:rsidR="004537C2" w:rsidRPr="00CB2544" w:rsidRDefault="009F67DC" w:rsidP="009F67DC">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These regulations are supplemented by a Joint Note on Environmental Issues in Purchasing produced by the Office of Government Commerce Department for Environment, Food &amp; Rural Affairs in 2003 and the note on Social Issues in Procurement produced by the Scottish Procurement Directorate.</w:t>
            </w:r>
            <w:r w:rsidRPr="00CB2544">
              <w:rPr>
                <w:rFonts w:cs="Arial"/>
                <w:color w:val="0070C0"/>
                <w:vertAlign w:val="superscript"/>
              </w:rPr>
              <w:endnoteReference w:id="171"/>
            </w:r>
            <w:r w:rsidRPr="00CB2544">
              <w:rPr>
                <w:rFonts w:cs="Arial"/>
                <w:color w:val="0070C0"/>
              </w:rPr>
              <w:t xml:space="preserve"> Social issues are defined as “a range of issues including equalities issues (i.e. age, disability, gender, race, religion and sexual orientation), training issues, minimum labour standards and the promotion of </w:t>
            </w:r>
            <w:proofErr w:type="spellStart"/>
            <w:r w:rsidRPr="00CB2544">
              <w:rPr>
                <w:rFonts w:cs="Arial"/>
                <w:color w:val="0070C0"/>
              </w:rPr>
              <w:t>SMEs</w:t>
            </w:r>
            <w:proofErr w:type="spellEnd"/>
            <w:r w:rsidRPr="00CB2544">
              <w:rPr>
                <w:rFonts w:cs="Arial"/>
                <w:color w:val="0070C0"/>
              </w:rPr>
              <w:t>, including black and minority ethnic enterprises and the third sector including social enterprises”.</w:t>
            </w:r>
          </w:p>
          <w:p w14:paraId="05014F7B"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1E52C4E7"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Section 29 of the Act also states that the guidance to be published on the awarding of contracts and tenders should specify how and in what ways the following factors will be taken into account when selecting contractors:</w:t>
            </w:r>
          </w:p>
          <w:p w14:paraId="685893A1" w14:textId="77777777" w:rsidR="004537C2" w:rsidRPr="00CB2544" w:rsidRDefault="004537C2" w:rsidP="00B40717">
            <w:pPr>
              <w:rPr>
                <w:color w:val="0070C0"/>
              </w:rPr>
            </w:pPr>
            <w:r w:rsidRPr="00CB2544">
              <w:rPr>
                <w:color w:val="0070C0"/>
              </w:rPr>
              <w:t>“(i)</w:t>
            </w:r>
            <w:r w:rsidR="006773EC" w:rsidRPr="00CB2544">
              <w:rPr>
                <w:color w:val="0070C0"/>
              </w:rPr>
              <w:t xml:space="preserve"> </w:t>
            </w:r>
            <w:r w:rsidRPr="00CB2544">
              <w:rPr>
                <w:color w:val="0070C0"/>
              </w:rPr>
              <w:t>the recruitment, remuneration (including payment of a living wage) and other terms of engagement of persons involved in producing, providing or constructing the subject matter of the regulated procurement, and</w:t>
            </w:r>
          </w:p>
          <w:p w14:paraId="29246CCB" w14:textId="77777777" w:rsidR="004537C2" w:rsidRPr="001D4A88" w:rsidRDefault="004537C2" w:rsidP="00B40717">
            <w:r w:rsidRPr="00CB2544">
              <w:rPr>
                <w:color w:val="0070C0"/>
              </w:rPr>
              <w:t>(ii) employee representation including trade union recognition”</w:t>
            </w:r>
            <w:r w:rsidR="006773EC" w:rsidRPr="00CB2544">
              <w:rPr>
                <w:color w:val="0070C0"/>
              </w:rPr>
              <w:t>.</w:t>
            </w:r>
            <w:r w:rsidRPr="00CB2544">
              <w:rPr>
                <w:color w:val="0070C0"/>
                <w:vertAlign w:val="superscript"/>
              </w:rPr>
              <w:endnoteReference w:id="172"/>
            </w:r>
          </w:p>
          <w:p w14:paraId="30C4B16A" w14:textId="77777777" w:rsidR="004537C2" w:rsidRPr="001D4A88" w:rsidRDefault="004537C2" w:rsidP="00B40717">
            <w:pPr>
              <w:keepNext/>
              <w:keepLines/>
              <w:spacing w:before="200"/>
              <w:outlineLvl w:val="5"/>
              <w:rPr>
                <w:b/>
              </w:rPr>
            </w:pPr>
            <w:r w:rsidRPr="001D4A88">
              <w:rPr>
                <w:b/>
              </w:rPr>
              <w:t>Screening, Selection and Award</w:t>
            </w:r>
          </w:p>
          <w:p w14:paraId="04D7077A" w14:textId="78D44BE1" w:rsidR="00E43BCB" w:rsidRPr="00CB2544" w:rsidRDefault="00E43BCB" w:rsidP="00B40717">
            <w:pPr>
              <w:rPr>
                <w:color w:val="0070C0"/>
              </w:rPr>
            </w:pPr>
            <w:r w:rsidRPr="00CB2544">
              <w:rPr>
                <w:color w:val="0070C0"/>
              </w:rPr>
              <w:t>Public Contracts (Scotland) Regulations 2015 list convictions due to bribery, corrupt practices, human trafficking and fraud among the criteria for rejecting potential contractors</w:t>
            </w:r>
            <w:r w:rsidR="00F00725" w:rsidRPr="00CB2544">
              <w:rPr>
                <w:color w:val="0070C0"/>
              </w:rPr>
              <w:t>.</w:t>
            </w:r>
            <w:r w:rsidRPr="00CB2544">
              <w:rPr>
                <w:color w:val="0070C0"/>
                <w:vertAlign w:val="superscript"/>
              </w:rPr>
              <w:endnoteReference w:id="173"/>
            </w:r>
            <w:r w:rsidRPr="00CB2544">
              <w:rPr>
                <w:color w:val="0070C0"/>
              </w:rPr>
              <w:t xml:space="preserve"> The Procurement (Scotland) Regulations 2016 contain similar grounds for exclusion</w:t>
            </w:r>
            <w:r w:rsidR="009F67DC" w:rsidRPr="00CB2544">
              <w:rPr>
                <w:color w:val="0070C0"/>
              </w:rPr>
              <w:t>.</w:t>
            </w:r>
            <w:r w:rsidRPr="00CB2544">
              <w:rPr>
                <w:color w:val="0070C0"/>
                <w:vertAlign w:val="superscript"/>
              </w:rPr>
              <w:endnoteReference w:id="174"/>
            </w:r>
            <w:r w:rsidRPr="00CB2544">
              <w:rPr>
                <w:color w:val="0070C0"/>
              </w:rPr>
              <w:t xml:space="preserve"> </w:t>
            </w:r>
          </w:p>
          <w:p w14:paraId="4846903D" w14:textId="77777777" w:rsidR="00E43BCB" w:rsidRPr="00CB2544" w:rsidRDefault="00E43BCB" w:rsidP="00E43BC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5618417C" w14:textId="77777777" w:rsidR="004537C2" w:rsidRPr="00CB2544" w:rsidRDefault="00E43BCB" w:rsidP="00E43BC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CB2544">
              <w:rPr>
                <w:rFonts w:cs="Arial"/>
                <w:color w:val="0070C0"/>
                <w:szCs w:val="24"/>
              </w:rPr>
              <w:t>The note on Social Issues in Procurement produced by the Scottish Procurement Directorate reiterates that contractors “comply with all relevant employment legislation, maintain acceptable standards of health and safety and comply fully with all legal obligations, meet all equal opportunities legislation, respect the environment and take appropriate steps to ensure that they minimise their environmental impact”, among other regulations.</w:t>
            </w:r>
            <w:r w:rsidRPr="00CB2544">
              <w:rPr>
                <w:rStyle w:val="EndnoteReference"/>
                <w:rFonts w:cs="Arial"/>
                <w:color w:val="0070C0"/>
                <w:szCs w:val="24"/>
              </w:rPr>
              <w:endnoteReference w:id="175"/>
            </w:r>
            <w:r w:rsidRPr="00CB2544">
              <w:rPr>
                <w:rFonts w:cs="Arial"/>
                <w:color w:val="0070C0"/>
                <w:szCs w:val="24"/>
              </w:rPr>
              <w:t xml:space="preserve"> </w:t>
            </w:r>
          </w:p>
          <w:p w14:paraId="7B951D44" w14:textId="77777777" w:rsidR="004537C2" w:rsidRPr="00CB2544"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2290B723" w14:textId="422D43A2" w:rsidR="004537C2" w:rsidRPr="00CB2544" w:rsidRDefault="00677C28"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CB2544">
              <w:rPr>
                <w:rFonts w:cs="Arial"/>
                <w:color w:val="0070C0"/>
                <w:szCs w:val="24"/>
              </w:rPr>
              <w:t>Statutory</w:t>
            </w:r>
            <w:r w:rsidR="004537C2" w:rsidRPr="00CB2544">
              <w:rPr>
                <w:rFonts w:cs="Arial"/>
                <w:color w:val="0070C0"/>
                <w:szCs w:val="24"/>
              </w:rPr>
              <w:t> guidance published by the Scottish Government on procurement requires contractors "who deliver public contracts to adopt policies which demonstrate how they comply with relevant employment, equality and health and safe</w:t>
            </w:r>
            <w:r w:rsidR="007310F4" w:rsidRPr="00CB2544">
              <w:rPr>
                <w:rFonts w:cs="Arial"/>
                <w:color w:val="0070C0"/>
                <w:szCs w:val="24"/>
              </w:rPr>
              <w:t>ty law, human rights standards".</w:t>
            </w:r>
            <w:r w:rsidR="004537C2" w:rsidRPr="00CB2544">
              <w:rPr>
                <w:rFonts w:cs="Arial"/>
                <w:color w:val="0070C0"/>
                <w:szCs w:val="24"/>
                <w:vertAlign w:val="superscript"/>
              </w:rPr>
              <w:endnoteReference w:id="176"/>
            </w:r>
          </w:p>
          <w:p w14:paraId="5D886D46" w14:textId="77777777" w:rsidR="00677C28" w:rsidRPr="00CB2544" w:rsidRDefault="00677C28"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220BE3A3" w14:textId="77777777" w:rsidR="00404777" w:rsidRPr="00CB2544"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CB2544">
              <w:rPr>
                <w:rFonts w:cs="Arial"/>
                <w:color w:val="0070C0"/>
                <w:szCs w:val="24"/>
              </w:rPr>
              <w:t>Child labour and other forms of human trafficking</w:t>
            </w:r>
          </w:p>
          <w:p w14:paraId="6FCD4DDF" w14:textId="036FF273"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lang w:val="en"/>
              </w:rPr>
            </w:pPr>
            <w:r w:rsidRPr="00CB2544">
              <w:rPr>
                <w:rFonts w:cs="Arial"/>
                <w:color w:val="0070C0"/>
                <w:szCs w:val="24"/>
              </w:rPr>
              <w:t xml:space="preserve">Under </w:t>
            </w:r>
            <w:hyperlink r:id="rId24" w:history="1">
              <w:r w:rsidRPr="00CB2544">
                <w:rPr>
                  <w:rStyle w:val="Hyperlink"/>
                  <w:rFonts w:cs="Arial"/>
                  <w:color w:val="0070C0"/>
                  <w:szCs w:val="24"/>
                </w:rPr>
                <w:t>regulation 58(1)(i) of The Public Contracts (Scotland) Regulations 2015</w:t>
              </w:r>
            </w:hyperlink>
            <w:r w:rsidRPr="00CB2544">
              <w:rPr>
                <w:rFonts w:cs="Arial"/>
                <w:color w:val="0070C0"/>
                <w:szCs w:val="24"/>
              </w:rPr>
              <w:t xml:space="preserve"> and </w:t>
            </w:r>
            <w:hyperlink r:id="rId25" w:history="1">
              <w:r w:rsidRPr="00CB2544">
                <w:rPr>
                  <w:rStyle w:val="Hyperlink"/>
                  <w:rFonts w:cs="Arial"/>
                  <w:color w:val="0070C0"/>
                  <w:szCs w:val="24"/>
                </w:rPr>
                <w:t>9(5)(a) of The Procurement (Scotland) Regulations 2016</w:t>
              </w:r>
            </w:hyperlink>
            <w:r w:rsidRPr="00CB2544">
              <w:rPr>
                <w:rFonts w:cs="Arial"/>
                <w:color w:val="0070C0"/>
                <w:szCs w:val="24"/>
              </w:rPr>
              <w:t xml:space="preserve">, a contracting authority must exclude from the procurement process an economic operator </w:t>
            </w:r>
            <w:r w:rsidRPr="00CB2544">
              <w:rPr>
                <w:rFonts w:cs="Arial"/>
                <w:color w:val="0070C0"/>
                <w:szCs w:val="24"/>
                <w:lang w:val="en"/>
              </w:rPr>
              <w:t xml:space="preserve">convicted by final judgment of the criminal offence </w:t>
            </w:r>
            <w:r w:rsidRPr="00CB2544">
              <w:rPr>
                <w:rFonts w:cs="Arial"/>
                <w:color w:val="0070C0"/>
                <w:szCs w:val="24"/>
              </w:rPr>
              <w:t xml:space="preserve">of </w:t>
            </w:r>
            <w:r w:rsidR="009F67DC" w:rsidRPr="00CB2544">
              <w:rPr>
                <w:rFonts w:cs="Arial"/>
                <w:color w:val="0070C0"/>
                <w:szCs w:val="24"/>
              </w:rPr>
              <w:t xml:space="preserve">child </w:t>
            </w:r>
            <w:r w:rsidRPr="00CB2544">
              <w:rPr>
                <w:rFonts w:cs="Arial"/>
                <w:color w:val="0070C0"/>
                <w:szCs w:val="24"/>
              </w:rPr>
              <w:t>labour and other forms of trafficking in human beings</w:t>
            </w:r>
            <w:r w:rsidRPr="00CB2544">
              <w:rPr>
                <w:rFonts w:cs="Arial"/>
                <w:color w:val="0070C0"/>
                <w:szCs w:val="24"/>
                <w:lang w:val="en"/>
              </w:rPr>
              <w:t xml:space="preserve">, unless it proves that it has taken </w:t>
            </w:r>
            <w:r w:rsidRPr="00CB2544">
              <w:rPr>
                <w:rFonts w:cs="Arial"/>
                <w:color w:val="0070C0"/>
                <w:szCs w:val="24"/>
                <w:lang w:val="en"/>
              </w:rPr>
              <w:lastRenderedPageBreak/>
              <w:t>measures sufficient to demonstrate its reliability despite the ground of exclusion.</w:t>
            </w:r>
          </w:p>
          <w:p w14:paraId="32314CEA" w14:textId="77777777"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lang w:val="en"/>
              </w:rPr>
            </w:pPr>
          </w:p>
          <w:p w14:paraId="6A8CCDF6" w14:textId="77777777" w:rsidR="00404777" w:rsidRPr="001D4A88" w:rsidRDefault="00404777" w:rsidP="006B18FA">
            <w:pPr>
              <w:keepNext/>
              <w:keepLines/>
              <w:tabs>
                <w:tab w:val="clear" w:pos="720"/>
                <w:tab w:val="clear" w:pos="1440"/>
                <w:tab w:val="clear" w:pos="2160"/>
                <w:tab w:val="clear" w:pos="2880"/>
                <w:tab w:val="clear" w:pos="4680"/>
                <w:tab w:val="clear" w:pos="5400"/>
                <w:tab w:val="clear" w:pos="9000"/>
              </w:tabs>
              <w:spacing w:line="240" w:lineRule="auto"/>
              <w:outlineLvl w:val="6"/>
              <w:rPr>
                <w:rFonts w:cs="Arial"/>
                <w:b/>
                <w:szCs w:val="24"/>
                <w:lang w:val="en"/>
              </w:rPr>
            </w:pPr>
            <w:r w:rsidRPr="001D4A88">
              <w:rPr>
                <w:rFonts w:cs="Arial"/>
                <w:b/>
                <w:szCs w:val="24"/>
                <w:lang w:val="en"/>
              </w:rPr>
              <w:t>Tax</w:t>
            </w:r>
          </w:p>
          <w:p w14:paraId="28606BE0" w14:textId="57413DEC" w:rsidR="00677C28" w:rsidRPr="00CB2544" w:rsidRDefault="00677C28" w:rsidP="006B18FA">
            <w:pPr>
              <w:keepNext/>
              <w:keepLines/>
              <w:tabs>
                <w:tab w:val="clear" w:pos="720"/>
                <w:tab w:val="clear" w:pos="1440"/>
                <w:tab w:val="clear" w:pos="2160"/>
                <w:tab w:val="clear" w:pos="2880"/>
                <w:tab w:val="clear" w:pos="4680"/>
                <w:tab w:val="clear" w:pos="5400"/>
                <w:tab w:val="clear" w:pos="9000"/>
              </w:tabs>
              <w:spacing w:line="240" w:lineRule="auto"/>
              <w:outlineLvl w:val="6"/>
              <w:rPr>
                <w:rFonts w:cs="Arial"/>
                <w:b/>
                <w:color w:val="0070C0"/>
                <w:szCs w:val="24"/>
                <w:lang w:val="en"/>
              </w:rPr>
            </w:pPr>
            <w:r w:rsidRPr="00CB2544">
              <w:rPr>
                <w:rFonts w:cs="Arial"/>
                <w:color w:val="0070C0"/>
                <w:szCs w:val="24"/>
              </w:rPr>
              <w:t xml:space="preserve">For EU-regulated contracts, under </w:t>
            </w:r>
            <w:hyperlink r:id="rId26" w:history="1">
              <w:r w:rsidRPr="00CB2544">
                <w:rPr>
                  <w:rStyle w:val="Hyperlink"/>
                  <w:rFonts w:cs="Arial"/>
                  <w:color w:val="0070C0"/>
                  <w:szCs w:val="24"/>
                </w:rPr>
                <w:t>regulation 58(3)(a) of The Public Contracts (Scotland) Regulations 2015</w:t>
              </w:r>
            </w:hyperlink>
            <w:r w:rsidRPr="00CB2544">
              <w:rPr>
                <w:rFonts w:cs="Arial"/>
                <w:color w:val="0070C0"/>
                <w:szCs w:val="24"/>
              </w:rPr>
              <w:t xml:space="preserve">, a contracting authority must exclude an economic operator </w:t>
            </w:r>
            <w:r w:rsidRPr="00CB2544">
              <w:rPr>
                <w:rFonts w:cs="Arial"/>
                <w:color w:val="0070C0"/>
                <w:szCs w:val="24"/>
                <w:lang w:val="en"/>
              </w:rPr>
              <w:t>from the procurement process</w:t>
            </w:r>
            <w:r w:rsidRPr="00CB2544">
              <w:rPr>
                <w:rFonts w:cs="Arial"/>
                <w:color w:val="0070C0"/>
                <w:szCs w:val="24"/>
              </w:rPr>
              <w:t xml:space="preserve"> where it has been subject to a binding decision (judicial or administrative) and which is found to be in breach of its legal obligations to pay tax or social security.</w:t>
            </w:r>
          </w:p>
          <w:p w14:paraId="16173310" w14:textId="77777777" w:rsidR="00677C28" w:rsidRPr="00CB2544"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130EB99E" w14:textId="77777777"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rPr>
            </w:pPr>
            <w:r w:rsidRPr="00CB2544">
              <w:rPr>
                <w:rFonts w:cs="Arial"/>
                <w:color w:val="0070C0"/>
                <w:szCs w:val="24"/>
              </w:rPr>
              <w:t xml:space="preserve">In respect of regulated contracts, under </w:t>
            </w:r>
            <w:hyperlink r:id="rId27" w:history="1">
              <w:r w:rsidRPr="00CB2544">
                <w:rPr>
                  <w:rStyle w:val="Hyperlink"/>
                  <w:rFonts w:cs="Arial"/>
                  <w:color w:val="0070C0"/>
                  <w:szCs w:val="24"/>
                </w:rPr>
                <w:t>regulation 58(4) of The Public Contracts (Scotland) Regulations 2015</w:t>
              </w:r>
            </w:hyperlink>
            <w:r w:rsidRPr="00CB2544">
              <w:rPr>
                <w:rFonts w:cs="Arial"/>
                <w:color w:val="0070C0"/>
                <w:szCs w:val="24"/>
              </w:rPr>
              <w:t xml:space="preserve"> and </w:t>
            </w:r>
            <w:hyperlink r:id="rId28" w:history="1">
              <w:r w:rsidRPr="00CB2544">
                <w:rPr>
                  <w:rStyle w:val="Hyperlink"/>
                  <w:rFonts w:cs="Arial"/>
                  <w:color w:val="0070C0"/>
                  <w:szCs w:val="24"/>
                </w:rPr>
                <w:t>9(2) of The Procurement (Scotland) Regulations 2016</w:t>
              </w:r>
            </w:hyperlink>
            <w:r w:rsidRPr="00CB2544">
              <w:rPr>
                <w:rFonts w:cs="Arial"/>
                <w:color w:val="0070C0"/>
                <w:szCs w:val="24"/>
              </w:rPr>
              <w:t>, a contracting authority can also exclude an economic operator where it establishes by any appropriate means that the economic operator has breached its tax or social security obligations. This means that where there is evidence which falls short of a judicial or administrative decision, a contracting authority still has the option of excluding an economic operator where it thinks it is appropriate to do so.</w:t>
            </w:r>
          </w:p>
          <w:p w14:paraId="36F39CD8" w14:textId="77777777"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rPr>
            </w:pPr>
          </w:p>
          <w:p w14:paraId="59AF2941" w14:textId="77777777" w:rsidR="00404777"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b/>
                <w:szCs w:val="24"/>
              </w:rPr>
            </w:pPr>
            <w:r w:rsidRPr="001D4A88">
              <w:rPr>
                <w:rFonts w:cs="Arial"/>
                <w:b/>
                <w:szCs w:val="24"/>
              </w:rPr>
              <w:t>Blacklisting</w:t>
            </w:r>
          </w:p>
          <w:p w14:paraId="3AD4D805" w14:textId="7CF17759"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rPr>
            </w:pPr>
            <w:r w:rsidRPr="00CB2544">
              <w:rPr>
                <w:rFonts w:cs="Arial"/>
                <w:color w:val="0070C0"/>
                <w:szCs w:val="24"/>
              </w:rPr>
              <w:t xml:space="preserve">The Scottish Government has gone further than any other part of the UK to tackle blacklisting in public procurement. </w:t>
            </w:r>
            <w:hyperlink r:id="rId29" w:history="1">
              <w:r w:rsidRPr="00CB2544">
                <w:rPr>
                  <w:rStyle w:val="Hyperlink"/>
                  <w:rFonts w:cs="Arial"/>
                  <w:color w:val="0070C0"/>
                  <w:szCs w:val="24"/>
                </w:rPr>
                <w:t>Regulation 58(3)(b) of The Public Contracts (Scotland) Regulations 2015</w:t>
              </w:r>
            </w:hyperlink>
            <w:r w:rsidRPr="00CB2544">
              <w:rPr>
                <w:rFonts w:cs="Arial"/>
                <w:color w:val="0070C0"/>
                <w:szCs w:val="24"/>
              </w:rPr>
              <w:t xml:space="preserve">, and </w:t>
            </w:r>
            <w:hyperlink r:id="rId30" w:history="1">
              <w:r w:rsidRPr="00CB2544">
                <w:rPr>
                  <w:rStyle w:val="Hyperlink"/>
                  <w:rFonts w:cs="Arial"/>
                  <w:color w:val="0070C0"/>
                  <w:szCs w:val="24"/>
                </w:rPr>
                <w:t>regulation 9(1) of The Procurement (Scotland) Regulations 2016</w:t>
              </w:r>
            </w:hyperlink>
            <w:r w:rsidRPr="00CB2544">
              <w:rPr>
                <w:rFonts w:cs="Arial"/>
                <w:color w:val="0070C0"/>
                <w:szCs w:val="24"/>
              </w:rPr>
              <w:t xml:space="preserve"> require public bodies to exclude from competition any businesses which have been found to have breached </w:t>
            </w:r>
            <w:hyperlink r:id="rId31" w:history="1">
              <w:r w:rsidRPr="00CB2544">
                <w:rPr>
                  <w:rStyle w:val="Hyperlink"/>
                  <w:rFonts w:cs="Arial"/>
                  <w:color w:val="0070C0"/>
                  <w:szCs w:val="24"/>
                </w:rPr>
                <w:t>The Employment Relations Act 1999 (Blacklists) Regulations 2010</w:t>
              </w:r>
            </w:hyperlink>
            <w:r w:rsidRPr="00CB2544">
              <w:rPr>
                <w:rFonts w:cs="Arial"/>
                <w:color w:val="0070C0"/>
                <w:szCs w:val="24"/>
              </w:rPr>
              <w:t>, or which have admitted to doing so, until such time as they have taken appropriate remedial measures or a period of three years has elapsed, the longest period of exclusion allowed under EU law.</w:t>
            </w:r>
          </w:p>
          <w:p w14:paraId="12701195" w14:textId="77777777"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rPr>
            </w:pPr>
          </w:p>
          <w:p w14:paraId="37C1D264" w14:textId="77777777" w:rsidR="00404777"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b/>
                <w:szCs w:val="24"/>
              </w:rPr>
            </w:pPr>
            <w:r w:rsidRPr="001D4A88">
              <w:rPr>
                <w:rFonts w:cs="Arial"/>
                <w:b/>
                <w:szCs w:val="24"/>
              </w:rPr>
              <w:t>Environmental, social and labour laws</w:t>
            </w:r>
          </w:p>
          <w:p w14:paraId="705F4BD4" w14:textId="5D547D89" w:rsidR="00677C28" w:rsidRPr="001D4A88" w:rsidRDefault="00677C28" w:rsidP="00677C28">
            <w:pPr>
              <w:tabs>
                <w:tab w:val="clear" w:pos="720"/>
                <w:tab w:val="clear" w:pos="1440"/>
                <w:tab w:val="clear" w:pos="2160"/>
                <w:tab w:val="clear" w:pos="2880"/>
                <w:tab w:val="clear" w:pos="4680"/>
                <w:tab w:val="clear" w:pos="5400"/>
                <w:tab w:val="clear" w:pos="9000"/>
              </w:tabs>
              <w:spacing w:line="240" w:lineRule="auto"/>
              <w:rPr>
                <w:rFonts w:cs="Arial"/>
                <w:szCs w:val="24"/>
              </w:rPr>
            </w:pPr>
            <w:r w:rsidRPr="00CB2544">
              <w:rPr>
                <w:rFonts w:cs="Arial"/>
                <w:color w:val="0070C0"/>
                <w:szCs w:val="24"/>
              </w:rPr>
              <w:t xml:space="preserve">Under </w:t>
            </w:r>
            <w:hyperlink r:id="rId32" w:history="1">
              <w:r w:rsidRPr="00CB2544">
                <w:rPr>
                  <w:rStyle w:val="Hyperlink"/>
                  <w:rFonts w:cs="Arial"/>
                  <w:color w:val="0070C0"/>
                  <w:szCs w:val="24"/>
                </w:rPr>
                <w:t>regulation 58(8)(a) of The Public Contracts (Scotland) Regulations 2015</w:t>
              </w:r>
            </w:hyperlink>
            <w:r w:rsidRPr="00CB2544">
              <w:rPr>
                <w:rFonts w:cs="Arial"/>
                <w:color w:val="0070C0"/>
                <w:szCs w:val="24"/>
              </w:rPr>
              <w:t xml:space="preserve"> and </w:t>
            </w:r>
            <w:hyperlink r:id="rId33" w:history="1">
              <w:r w:rsidRPr="00CB2544">
                <w:rPr>
                  <w:rStyle w:val="Hyperlink"/>
                  <w:rFonts w:cs="Arial"/>
                  <w:color w:val="0070C0"/>
                  <w:szCs w:val="24"/>
                </w:rPr>
                <w:t>9(5)(a) of The Procurement (Scotland) Regulations 2016</w:t>
              </w:r>
            </w:hyperlink>
            <w:r w:rsidRPr="00CB2544">
              <w:rPr>
                <w:rFonts w:cs="Arial"/>
                <w:color w:val="0070C0"/>
                <w:szCs w:val="24"/>
              </w:rPr>
              <w:t>, an economic operator may be excluded from the procurement process where a contracting authority can demonstrate that the economic operator has breached any obligations in the fields of social, environmental and labour law. This exclusion ground is discretionary and it is therefore for the contracting authority to decide if exclusion is appropriate</w:t>
            </w:r>
            <w:r w:rsidR="00CB2544">
              <w:rPr>
                <w:rFonts w:cs="Arial"/>
                <w:color w:val="0070C0"/>
                <w:szCs w:val="24"/>
              </w:rPr>
              <w:t>.</w:t>
            </w:r>
          </w:p>
          <w:p w14:paraId="12ED07E4" w14:textId="77777777" w:rsidR="00677C28"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1F497D"/>
                <w:szCs w:val="24"/>
              </w:rPr>
            </w:pPr>
          </w:p>
          <w:p w14:paraId="66380210" w14:textId="77777777" w:rsidR="00404777" w:rsidRPr="006B18FA" w:rsidRDefault="00677C28" w:rsidP="00677C28">
            <w:pPr>
              <w:tabs>
                <w:tab w:val="clear" w:pos="720"/>
                <w:tab w:val="clear" w:pos="1440"/>
                <w:tab w:val="clear" w:pos="2160"/>
                <w:tab w:val="clear" w:pos="2880"/>
                <w:tab w:val="clear" w:pos="4680"/>
                <w:tab w:val="clear" w:pos="5400"/>
                <w:tab w:val="clear" w:pos="9000"/>
              </w:tabs>
              <w:spacing w:line="240" w:lineRule="auto"/>
              <w:rPr>
                <w:rFonts w:cs="Arial"/>
                <w:b/>
                <w:szCs w:val="24"/>
              </w:rPr>
            </w:pPr>
            <w:r w:rsidRPr="006B18FA">
              <w:rPr>
                <w:rFonts w:cs="Arial"/>
                <w:b/>
                <w:szCs w:val="24"/>
              </w:rPr>
              <w:t>Equality</w:t>
            </w:r>
          </w:p>
          <w:p w14:paraId="2A5483AE" w14:textId="03F0A635" w:rsidR="00677C28" w:rsidRPr="00CB2544"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CB2544">
              <w:rPr>
                <w:rFonts w:cs="Arial"/>
                <w:color w:val="0070C0"/>
                <w:szCs w:val="24"/>
              </w:rPr>
              <w:t xml:space="preserve">Specific duties made by Scottish Ministers at section 149 of the </w:t>
            </w:r>
            <w:hyperlink r:id="rId34" w:history="1">
              <w:r w:rsidRPr="00CB2544">
                <w:rPr>
                  <w:rStyle w:val="Hyperlink"/>
                  <w:rFonts w:cs="Arial"/>
                  <w:color w:val="0070C0"/>
                  <w:szCs w:val="24"/>
                </w:rPr>
                <w:t>Equality Act 2010</w:t>
              </w:r>
            </w:hyperlink>
            <w:r w:rsidRPr="00CB2544">
              <w:rPr>
                <w:rFonts w:cs="Arial"/>
                <w:color w:val="0070C0"/>
                <w:szCs w:val="24"/>
              </w:rPr>
              <w:t xml:space="preserve"> (</w:t>
            </w:r>
            <w:hyperlink r:id="rId35" w:history="1">
              <w:r w:rsidRPr="00CB2544">
                <w:rPr>
                  <w:rStyle w:val="Hyperlink"/>
                  <w:rFonts w:cs="Arial"/>
                  <w:color w:val="0070C0"/>
                  <w:szCs w:val="24"/>
                </w:rPr>
                <w:t>Equality Act 2010 (Specific Duties) (Scotland) Regulations 2012</w:t>
              </w:r>
            </w:hyperlink>
            <w:r w:rsidRPr="00CB2544">
              <w:rPr>
                <w:rFonts w:cs="Arial"/>
                <w:color w:val="0070C0"/>
                <w:szCs w:val="24"/>
              </w:rPr>
              <w:t xml:space="preserve">) require contracting authorities to have due regard to whether both award criteria and contract performance conditions should include considerations to enable the better performance of the public sector equality duty. Scottish specific duties go further than the specific duties in England, which do not contain a procurement duty. These Scottish specific duties apply to public procurement covered by the </w:t>
            </w:r>
            <w:hyperlink r:id="rId36" w:history="1">
              <w:r w:rsidRPr="00CB2544">
                <w:rPr>
                  <w:rStyle w:val="Hyperlink"/>
                  <w:rFonts w:cs="Arial"/>
                  <w:color w:val="0070C0"/>
                  <w:szCs w:val="24"/>
                </w:rPr>
                <w:t>Public Contracts (Scotland) Regulations 2015</w:t>
              </w:r>
            </w:hyperlink>
            <w:r w:rsidRPr="00CB2544">
              <w:rPr>
                <w:rFonts w:cs="Arial"/>
                <w:color w:val="0070C0"/>
                <w:szCs w:val="24"/>
              </w:rPr>
              <w:t>.</w:t>
            </w:r>
          </w:p>
          <w:p w14:paraId="682BB50B" w14:textId="77777777" w:rsidR="00677C28" w:rsidRPr="00CB2544" w:rsidRDefault="00677C28"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1EA73DD2" w14:textId="77777777" w:rsidR="004537C2" w:rsidRPr="00CB2544" w:rsidRDefault="004537C2" w:rsidP="004E735B">
            <w:pPr>
              <w:tabs>
                <w:tab w:val="clear" w:pos="1440"/>
                <w:tab w:val="clear" w:pos="2160"/>
                <w:tab w:val="clear" w:pos="2880"/>
                <w:tab w:val="clear" w:pos="4680"/>
                <w:tab w:val="clear" w:pos="5400"/>
                <w:tab w:val="clear" w:pos="9000"/>
              </w:tabs>
              <w:spacing w:line="240" w:lineRule="auto"/>
              <w:rPr>
                <w:rFonts w:cs="Arial"/>
                <w:color w:val="0070C0"/>
                <w:szCs w:val="24"/>
              </w:rPr>
            </w:pPr>
            <w:r w:rsidRPr="00CB2544">
              <w:rPr>
                <w:rFonts w:cs="Arial"/>
                <w:color w:val="0070C0"/>
                <w:szCs w:val="24"/>
              </w:rPr>
              <w:t>The Scottish Government has a detailed interactive tool on procurement that can be used to support procurement across the Scottish public sector</w:t>
            </w:r>
            <w:r w:rsidR="007310F4" w:rsidRPr="00CB2544">
              <w:rPr>
                <w:rFonts w:cs="Arial"/>
                <w:color w:val="0070C0"/>
                <w:szCs w:val="24"/>
              </w:rPr>
              <w:t>.</w:t>
            </w:r>
            <w:r w:rsidRPr="00CB2544">
              <w:rPr>
                <w:rStyle w:val="EndnoteReference"/>
                <w:rFonts w:cs="Arial"/>
                <w:color w:val="0070C0"/>
                <w:szCs w:val="24"/>
              </w:rPr>
              <w:endnoteReference w:id="177"/>
            </w:r>
            <w:r w:rsidRPr="00CB2544">
              <w:rPr>
                <w:rFonts w:cs="Arial"/>
                <w:color w:val="0070C0"/>
                <w:szCs w:val="24"/>
              </w:rPr>
              <w:t xml:space="preserve">  The tool contains advice regarding the </w:t>
            </w:r>
            <w:r w:rsidRPr="00CB2544">
              <w:rPr>
                <w:rFonts w:cs="Arial"/>
                <w:color w:val="0070C0"/>
                <w:szCs w:val="24"/>
                <w:lang w:val="en" w:eastAsia="en-GB"/>
              </w:rPr>
              <w:t>use of a sustainability checklist to consider the potential social, economic</w:t>
            </w:r>
            <w:r w:rsidR="007310F4" w:rsidRPr="00CB2544">
              <w:rPr>
                <w:rFonts w:cs="Arial"/>
                <w:color w:val="0070C0"/>
                <w:szCs w:val="24"/>
                <w:lang w:val="en" w:eastAsia="en-GB"/>
              </w:rPr>
              <w:t>,</w:t>
            </w:r>
            <w:r w:rsidRPr="00CB2544">
              <w:rPr>
                <w:rFonts w:cs="Arial"/>
                <w:color w:val="0070C0"/>
                <w:szCs w:val="24"/>
                <w:lang w:val="en" w:eastAsia="en-GB"/>
              </w:rPr>
              <w:t xml:space="preserve"> and environmental impact associated with procurement as well as fair work practices. The</w:t>
            </w:r>
            <w:r w:rsidR="00E43BCB" w:rsidRPr="00CB2544">
              <w:rPr>
                <w:rFonts w:cs="Arial"/>
                <w:color w:val="0070C0"/>
                <w:szCs w:val="24"/>
                <w:lang w:val="en" w:eastAsia="en-GB"/>
              </w:rPr>
              <w:t xml:space="preserve"> tool provides links to</w:t>
            </w:r>
            <w:r w:rsidRPr="00CB2544">
              <w:rPr>
                <w:rFonts w:cs="Arial"/>
                <w:color w:val="0070C0"/>
                <w:szCs w:val="24"/>
                <w:lang w:val="en" w:eastAsia="en-GB"/>
              </w:rPr>
              <w:t xml:space="preserve"> </w:t>
            </w:r>
            <w:r w:rsidR="007310F4" w:rsidRPr="00CB2544">
              <w:rPr>
                <w:rFonts w:cs="Arial"/>
                <w:color w:val="0070C0"/>
                <w:szCs w:val="24"/>
                <w:lang w:val="en" w:eastAsia="en-GB"/>
              </w:rPr>
              <w:t>‘</w:t>
            </w:r>
            <w:r w:rsidR="007310F4" w:rsidRPr="00CB2544">
              <w:rPr>
                <w:rFonts w:cs="Arial"/>
                <w:bCs/>
                <w:color w:val="0070C0"/>
                <w:szCs w:val="24"/>
                <w:lang w:val="en-US"/>
              </w:rPr>
              <w:t>s</w:t>
            </w:r>
            <w:r w:rsidRPr="00CB2544">
              <w:rPr>
                <w:rFonts w:cs="Arial"/>
                <w:bCs/>
                <w:color w:val="0070C0"/>
                <w:szCs w:val="24"/>
                <w:lang w:val="en-US"/>
              </w:rPr>
              <w:t xml:space="preserve">tatutory </w:t>
            </w:r>
            <w:r w:rsidR="007310F4" w:rsidRPr="00CB2544">
              <w:rPr>
                <w:rFonts w:cs="Arial"/>
                <w:bCs/>
                <w:color w:val="0070C0"/>
                <w:szCs w:val="24"/>
                <w:lang w:val="en-US"/>
              </w:rPr>
              <w:t>g</w:t>
            </w:r>
            <w:r w:rsidRPr="00CB2544">
              <w:rPr>
                <w:rFonts w:cs="Arial"/>
                <w:bCs/>
                <w:color w:val="0070C0"/>
                <w:szCs w:val="24"/>
                <w:lang w:val="en-US"/>
              </w:rPr>
              <w:t xml:space="preserve">uidance on the </w:t>
            </w:r>
            <w:r w:rsidR="007310F4" w:rsidRPr="00CB2544">
              <w:rPr>
                <w:rFonts w:cs="Arial"/>
                <w:bCs/>
                <w:color w:val="0070C0"/>
                <w:szCs w:val="24"/>
                <w:lang w:val="en-US"/>
              </w:rPr>
              <w:t>s</w:t>
            </w:r>
            <w:r w:rsidRPr="00CB2544">
              <w:rPr>
                <w:rFonts w:cs="Arial"/>
                <w:bCs/>
                <w:color w:val="0070C0"/>
                <w:szCs w:val="24"/>
                <w:lang w:val="en-US"/>
              </w:rPr>
              <w:t xml:space="preserve">election of </w:t>
            </w:r>
            <w:r w:rsidR="007310F4" w:rsidRPr="00CB2544">
              <w:rPr>
                <w:rFonts w:cs="Arial"/>
                <w:bCs/>
                <w:color w:val="0070C0"/>
                <w:szCs w:val="24"/>
                <w:lang w:val="en-US"/>
              </w:rPr>
              <w:t>t</w:t>
            </w:r>
            <w:r w:rsidRPr="00CB2544">
              <w:rPr>
                <w:rFonts w:cs="Arial"/>
                <w:bCs/>
                <w:color w:val="0070C0"/>
                <w:szCs w:val="24"/>
                <w:lang w:val="en-US"/>
              </w:rPr>
              <w:t xml:space="preserve">enderers and </w:t>
            </w:r>
            <w:r w:rsidR="007310F4" w:rsidRPr="00CB2544">
              <w:rPr>
                <w:rFonts w:cs="Arial"/>
                <w:bCs/>
                <w:color w:val="0070C0"/>
                <w:szCs w:val="24"/>
                <w:lang w:val="en-US"/>
              </w:rPr>
              <w:t>a</w:t>
            </w:r>
            <w:r w:rsidRPr="00CB2544">
              <w:rPr>
                <w:rFonts w:cs="Arial"/>
                <w:bCs/>
                <w:color w:val="0070C0"/>
                <w:szCs w:val="24"/>
                <w:lang w:val="en-US"/>
              </w:rPr>
              <w:t xml:space="preserve">ward of </w:t>
            </w:r>
            <w:r w:rsidR="007310F4" w:rsidRPr="00CB2544">
              <w:rPr>
                <w:rFonts w:cs="Arial"/>
                <w:bCs/>
                <w:color w:val="0070C0"/>
                <w:szCs w:val="24"/>
                <w:lang w:val="en-US"/>
              </w:rPr>
              <w:t>contracts - addressing f</w:t>
            </w:r>
            <w:r w:rsidRPr="00CB2544">
              <w:rPr>
                <w:rFonts w:cs="Arial"/>
                <w:bCs/>
                <w:color w:val="0070C0"/>
                <w:szCs w:val="24"/>
                <w:lang w:val="en-US"/>
              </w:rPr>
              <w:t xml:space="preserve">air </w:t>
            </w:r>
            <w:r w:rsidR="007310F4" w:rsidRPr="00CB2544">
              <w:rPr>
                <w:rFonts w:cs="Arial"/>
                <w:bCs/>
                <w:color w:val="0070C0"/>
                <w:szCs w:val="24"/>
                <w:lang w:val="en-US"/>
              </w:rPr>
              <w:t>work p</w:t>
            </w:r>
            <w:r w:rsidRPr="00CB2544">
              <w:rPr>
                <w:rFonts w:cs="Arial"/>
                <w:bCs/>
                <w:color w:val="0070C0"/>
                <w:szCs w:val="24"/>
                <w:lang w:val="en-US"/>
              </w:rPr>
              <w:t xml:space="preserve">ractices, including the Living Wage, in </w:t>
            </w:r>
            <w:r w:rsidR="007310F4" w:rsidRPr="00CB2544">
              <w:rPr>
                <w:rFonts w:cs="Arial"/>
                <w:bCs/>
                <w:color w:val="0070C0"/>
                <w:szCs w:val="24"/>
                <w:lang w:val="en-US"/>
              </w:rPr>
              <w:t>p</w:t>
            </w:r>
            <w:r w:rsidRPr="00CB2544">
              <w:rPr>
                <w:rFonts w:cs="Arial"/>
                <w:bCs/>
                <w:color w:val="0070C0"/>
                <w:szCs w:val="24"/>
                <w:lang w:val="en-US"/>
              </w:rPr>
              <w:t>rocurement</w:t>
            </w:r>
            <w:r w:rsidR="007310F4" w:rsidRPr="00CB2544">
              <w:rPr>
                <w:rFonts w:cs="Arial"/>
                <w:bCs/>
                <w:color w:val="0070C0"/>
                <w:szCs w:val="24"/>
                <w:lang w:val="en-US"/>
              </w:rPr>
              <w:t>’.</w:t>
            </w:r>
            <w:r w:rsidRPr="00CB2544">
              <w:rPr>
                <w:rStyle w:val="EndnoteReference"/>
                <w:rFonts w:cs="Arial"/>
                <w:bCs/>
                <w:color w:val="0070C0"/>
                <w:szCs w:val="24"/>
                <w:lang w:val="en-US"/>
              </w:rPr>
              <w:endnoteReference w:id="178"/>
            </w:r>
            <w:r w:rsidRPr="00CB2544">
              <w:rPr>
                <w:rFonts w:cs="Arial"/>
                <w:bCs/>
                <w:color w:val="0070C0"/>
                <w:szCs w:val="24"/>
                <w:lang w:val="en-US"/>
              </w:rPr>
              <w:t xml:space="preserve"> The tool also includes guidance on exclusi</w:t>
            </w:r>
            <w:r w:rsidR="007310F4" w:rsidRPr="00CB2544">
              <w:rPr>
                <w:rFonts w:cs="Arial"/>
                <w:bCs/>
                <w:color w:val="0070C0"/>
                <w:szCs w:val="24"/>
                <w:lang w:val="en-US"/>
              </w:rPr>
              <w:t xml:space="preserve">on criteria (including, the </w:t>
            </w:r>
            <w:proofErr w:type="spellStart"/>
            <w:r w:rsidR="007310F4" w:rsidRPr="00CB2544">
              <w:rPr>
                <w:rFonts w:cs="Arial"/>
                <w:bCs/>
                <w:color w:val="0070C0"/>
                <w:szCs w:val="24"/>
                <w:lang w:val="en-US"/>
              </w:rPr>
              <w:t>fulfil</w:t>
            </w:r>
            <w:r w:rsidRPr="00CB2544">
              <w:rPr>
                <w:rFonts w:cs="Arial"/>
                <w:bCs/>
                <w:color w:val="0070C0"/>
                <w:szCs w:val="24"/>
                <w:lang w:val="en-US"/>
              </w:rPr>
              <w:t>ment</w:t>
            </w:r>
            <w:proofErr w:type="spellEnd"/>
            <w:r w:rsidRPr="00CB2544">
              <w:rPr>
                <w:rFonts w:cs="Arial"/>
                <w:bCs/>
                <w:color w:val="0070C0"/>
                <w:szCs w:val="24"/>
                <w:lang w:val="en-US"/>
              </w:rPr>
              <w:t xml:space="preserve"> of obligations to pay tax, blacklisting and breaches of </w:t>
            </w:r>
            <w:r w:rsidRPr="00CB2544">
              <w:rPr>
                <w:rFonts w:cs="Arial"/>
                <w:color w:val="0070C0"/>
                <w:szCs w:val="24"/>
                <w:lang w:eastAsia="fr-BE"/>
              </w:rPr>
              <w:t>environmental, social and labour law</w:t>
            </w:r>
            <w:r w:rsidRPr="00CB2544">
              <w:rPr>
                <w:rFonts w:cs="Arial"/>
                <w:bCs/>
                <w:color w:val="0070C0"/>
                <w:szCs w:val="24"/>
                <w:lang w:val="en-US"/>
              </w:rPr>
              <w:t xml:space="preserve">) which are included as part of the </w:t>
            </w:r>
            <w:r w:rsidRPr="00CB2544">
              <w:rPr>
                <w:rFonts w:cs="Arial"/>
                <w:color w:val="0070C0"/>
                <w:szCs w:val="24"/>
                <w:lang w:val="en-US"/>
              </w:rPr>
              <w:t>Europea</w:t>
            </w:r>
            <w:r w:rsidR="007310F4" w:rsidRPr="00CB2544">
              <w:rPr>
                <w:rFonts w:cs="Arial"/>
                <w:color w:val="0070C0"/>
                <w:szCs w:val="24"/>
                <w:lang w:val="en-US"/>
              </w:rPr>
              <w:t>n Single Procurement Document (</w:t>
            </w:r>
            <w:r w:rsidRPr="00CB2544">
              <w:rPr>
                <w:rFonts w:cs="Arial"/>
                <w:color w:val="0070C0"/>
                <w:szCs w:val="24"/>
                <w:lang w:val="en-US"/>
              </w:rPr>
              <w:t>ESPD</w:t>
            </w:r>
            <w:r w:rsidR="007310F4" w:rsidRPr="00CB2544">
              <w:rPr>
                <w:rFonts w:cs="Arial"/>
                <w:color w:val="0070C0"/>
                <w:szCs w:val="24"/>
                <w:lang w:val="en-US"/>
              </w:rPr>
              <w:t>).</w:t>
            </w:r>
            <w:r w:rsidRPr="00CB2544">
              <w:rPr>
                <w:rStyle w:val="EndnoteReference"/>
                <w:rFonts w:cs="Arial"/>
                <w:color w:val="0070C0"/>
                <w:szCs w:val="24"/>
                <w:lang w:val="en-US"/>
              </w:rPr>
              <w:endnoteReference w:id="179"/>
            </w:r>
            <w:r w:rsidRPr="00CB2544">
              <w:rPr>
                <w:rFonts w:cs="Arial"/>
                <w:color w:val="0070C0"/>
                <w:szCs w:val="24"/>
                <w:lang w:val="en-US"/>
              </w:rPr>
              <w:t xml:space="preserve"> </w:t>
            </w:r>
          </w:p>
          <w:p w14:paraId="10FB596A" w14:textId="77777777" w:rsidR="004537C2" w:rsidRPr="00CB2544" w:rsidRDefault="004537C2" w:rsidP="004E735B">
            <w:pPr>
              <w:rPr>
                <w:rFonts w:cs="Arial"/>
                <w:color w:val="0070C0"/>
              </w:rPr>
            </w:pPr>
          </w:p>
          <w:p w14:paraId="6384CB43" w14:textId="77777777" w:rsidR="00677C28" w:rsidRPr="001D4A88" w:rsidRDefault="00677C28" w:rsidP="00677C28">
            <w:pPr>
              <w:tabs>
                <w:tab w:val="clear" w:pos="1440"/>
                <w:tab w:val="clear" w:pos="2160"/>
                <w:tab w:val="clear" w:pos="2880"/>
                <w:tab w:val="clear" w:pos="4680"/>
                <w:tab w:val="clear" w:pos="5400"/>
                <w:tab w:val="clear" w:pos="9000"/>
              </w:tabs>
              <w:spacing w:line="240" w:lineRule="auto"/>
              <w:rPr>
                <w:rFonts w:cs="Arial"/>
                <w:szCs w:val="24"/>
              </w:rPr>
            </w:pPr>
            <w:r w:rsidRPr="00CB2544">
              <w:rPr>
                <w:rFonts w:cs="Arial"/>
                <w:color w:val="0070C0"/>
                <w:szCs w:val="24"/>
              </w:rPr>
              <w:t xml:space="preserve">Under </w:t>
            </w:r>
            <w:hyperlink r:id="rId37" w:history="1">
              <w:r w:rsidRPr="00CB2544">
                <w:rPr>
                  <w:rStyle w:val="Hyperlink"/>
                  <w:rFonts w:cs="Arial"/>
                  <w:color w:val="0070C0"/>
                  <w:szCs w:val="24"/>
                </w:rPr>
                <w:t>regulation 69 of Public Contracts (Scotland) Regulations 2015</w:t>
              </w:r>
            </w:hyperlink>
            <w:r w:rsidRPr="00CB2544">
              <w:rPr>
                <w:rFonts w:cs="Arial"/>
                <w:color w:val="0070C0"/>
                <w:szCs w:val="24"/>
              </w:rPr>
              <w:t xml:space="preserve"> any abnormally low bid must be rejected where it has been established that the tender is abnormally low because it does not comply with environmental, social or labour law. While this is not a requirement for regulated procurements below the EU contract threshold values, this approach is best practice.</w:t>
            </w:r>
          </w:p>
          <w:p w14:paraId="18508180" w14:textId="77777777" w:rsidR="00677C28" w:rsidRPr="001D4A88" w:rsidRDefault="00677C28" w:rsidP="004E735B">
            <w:pPr>
              <w:rPr>
                <w:rFonts w:cs="Arial"/>
              </w:rPr>
            </w:pPr>
          </w:p>
          <w:p w14:paraId="15A1ECDC" w14:textId="77777777" w:rsidR="004537C2" w:rsidRPr="001D4A88" w:rsidRDefault="004537C2" w:rsidP="004E735B">
            <w:pPr>
              <w:pStyle w:val="Heading3"/>
              <w:rPr>
                <w:rFonts w:cs="Arial"/>
              </w:rPr>
            </w:pPr>
            <w:bookmarkStart w:id="171" w:name="_Toc457400243"/>
            <w:r w:rsidRPr="001D4A88">
              <w:rPr>
                <w:rFonts w:cs="Arial"/>
              </w:rPr>
              <w:t>Contract Terms</w:t>
            </w:r>
            <w:bookmarkEnd w:id="171"/>
          </w:p>
          <w:p w14:paraId="000873FD" w14:textId="77777777" w:rsidR="004537C2" w:rsidRPr="00CB2544" w:rsidRDefault="004537C2" w:rsidP="007310F4">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70C0"/>
              </w:rPr>
            </w:pPr>
            <w:r w:rsidRPr="00CB2544">
              <w:rPr>
                <w:rFonts w:cs="Arial"/>
                <w:color w:val="0070C0"/>
              </w:rPr>
              <w:t>Public Contrac</w:t>
            </w:r>
            <w:r w:rsidR="007310F4" w:rsidRPr="00CB2544">
              <w:rPr>
                <w:rFonts w:cs="Arial"/>
                <w:color w:val="0070C0"/>
              </w:rPr>
              <w:t xml:space="preserve">ts (Scotland) Regulations 2015 </w:t>
            </w:r>
            <w:r w:rsidRPr="00CB2544">
              <w:rPr>
                <w:rFonts w:cs="Arial"/>
                <w:color w:val="0070C0"/>
              </w:rPr>
              <w:t xml:space="preserve">stipulate that </w:t>
            </w:r>
            <w:r w:rsidRPr="00CB2544">
              <w:rPr>
                <w:rFonts w:cs="Arial"/>
                <w:color w:val="0070C0"/>
                <w:szCs w:val="24"/>
                <w:lang w:val="en-US"/>
              </w:rPr>
              <w:t>a contracting authority may lay down special conditions relating to the performance of a contract, including environmental, social</w:t>
            </w:r>
            <w:r w:rsidR="007310F4" w:rsidRPr="00CB2544">
              <w:rPr>
                <w:rFonts w:cs="Arial"/>
                <w:color w:val="0070C0"/>
                <w:szCs w:val="24"/>
                <w:lang w:val="en-US"/>
              </w:rPr>
              <w:t>,</w:t>
            </w:r>
            <w:r w:rsidRPr="00CB2544">
              <w:rPr>
                <w:rFonts w:cs="Arial"/>
                <w:color w:val="0070C0"/>
                <w:szCs w:val="24"/>
                <w:lang w:val="en-US"/>
              </w:rPr>
              <w:t xml:space="preserve"> or employment-related considerations, provided that they are</w:t>
            </w:r>
            <w:r w:rsidR="007310F4" w:rsidRPr="00CB2544">
              <w:rPr>
                <w:rFonts w:cs="Arial"/>
                <w:color w:val="0070C0"/>
                <w:szCs w:val="24"/>
                <w:lang w:val="en-US"/>
              </w:rPr>
              <w:t xml:space="preserve"> </w:t>
            </w:r>
            <w:r w:rsidRPr="00CB2544">
              <w:rPr>
                <w:rFonts w:cs="Arial"/>
                <w:color w:val="0070C0"/>
                <w:szCs w:val="24"/>
                <w:lang w:val="en-US"/>
              </w:rPr>
              <w:t>linked to the subject-matter of the contract</w:t>
            </w:r>
            <w:r w:rsidR="007310F4" w:rsidRPr="00CB2544">
              <w:rPr>
                <w:rFonts w:cs="Arial"/>
                <w:color w:val="0070C0"/>
                <w:szCs w:val="24"/>
                <w:lang w:val="en-US"/>
              </w:rPr>
              <w:t>.</w:t>
            </w:r>
            <w:r w:rsidRPr="00CB2544">
              <w:rPr>
                <w:rStyle w:val="EndnoteReference"/>
                <w:rFonts w:cs="Arial"/>
                <w:color w:val="0070C0"/>
                <w:szCs w:val="24"/>
                <w:lang w:val="en-US"/>
              </w:rPr>
              <w:endnoteReference w:id="180"/>
            </w:r>
          </w:p>
          <w:p w14:paraId="5F567000" w14:textId="77777777" w:rsidR="004537C2" w:rsidRPr="00CB2544" w:rsidRDefault="004537C2" w:rsidP="004E735B">
            <w:pPr>
              <w:rPr>
                <w:color w:val="0070C0"/>
              </w:rPr>
            </w:pPr>
          </w:p>
          <w:p w14:paraId="79B4A215" w14:textId="77777777" w:rsidR="00677C28" w:rsidRPr="00CB2544" w:rsidRDefault="00677C28" w:rsidP="00677C28">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70C0"/>
              </w:rPr>
            </w:pPr>
            <w:r w:rsidRPr="00CB2544">
              <w:rPr>
                <w:rFonts w:cs="Arial"/>
                <w:color w:val="0070C0"/>
              </w:rPr>
              <w:t xml:space="preserve">Under </w:t>
            </w:r>
            <w:hyperlink r:id="rId38" w:history="1">
              <w:r w:rsidRPr="00CB2544">
                <w:rPr>
                  <w:rStyle w:val="Hyperlink"/>
                  <w:rFonts w:cs="Arial"/>
                  <w:color w:val="0070C0"/>
                </w:rPr>
                <w:t>regulation 73 of Public Contracts (Scotland) Regulations 2015</w:t>
              </w:r>
            </w:hyperlink>
            <w:r w:rsidRPr="00CB2544">
              <w:rPr>
                <w:rFonts w:cs="Arial"/>
                <w:color w:val="0070C0"/>
              </w:rPr>
              <w:t xml:space="preserve"> a contracting authority can terminate a contract in the event of failure by the contractor to comply with its legal obligations in the fields of environmental, social or employment law. The Scottish Government’s standard terms and conditions have been updated to provide for termination under these circumstances.</w:t>
            </w:r>
          </w:p>
          <w:p w14:paraId="21BAECE0" w14:textId="77777777" w:rsidR="00677C28" w:rsidRPr="00CB2544" w:rsidRDefault="00677C28" w:rsidP="00677C28">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70C0"/>
              </w:rPr>
            </w:pPr>
          </w:p>
          <w:p w14:paraId="1B1E20EC" w14:textId="5D39421B" w:rsidR="00677C28" w:rsidRPr="001D4A88" w:rsidRDefault="00677C28" w:rsidP="00677C28">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rPr>
            </w:pPr>
            <w:r w:rsidRPr="00CB2544">
              <w:rPr>
                <w:rFonts w:cs="Arial"/>
                <w:bCs/>
                <w:color w:val="0070C0"/>
              </w:rPr>
              <w:t>Scottish Procurement Policy Note</w:t>
            </w:r>
            <w:r w:rsidRPr="00CB2544">
              <w:rPr>
                <w:rFonts w:cs="Arial"/>
                <w:b/>
                <w:bCs/>
                <w:color w:val="0070C0"/>
              </w:rPr>
              <w:t xml:space="preserve"> </w:t>
            </w:r>
            <w:hyperlink r:id="rId39" w:history="1">
              <w:r w:rsidRPr="00CB2544">
                <w:rPr>
                  <w:rStyle w:val="Hyperlink"/>
                  <w:rFonts w:cs="Arial"/>
                  <w:color w:val="0070C0"/>
                </w:rPr>
                <w:t>SPPN 9/2016</w:t>
              </w:r>
            </w:hyperlink>
            <w:r w:rsidRPr="00CB2544">
              <w:rPr>
                <w:rFonts w:cs="Arial"/>
                <w:color w:val="0070C0"/>
              </w:rPr>
              <w:t xml:space="preserve"> was </w:t>
            </w:r>
            <w:r w:rsidRPr="00CB2544">
              <w:rPr>
                <w:rFonts w:cs="Arial"/>
                <w:bCs/>
                <w:color w:val="0070C0"/>
              </w:rPr>
              <w:t xml:space="preserve">issued </w:t>
            </w:r>
            <w:r w:rsidRPr="00CB2544">
              <w:rPr>
                <w:rFonts w:cs="Arial"/>
                <w:color w:val="0070C0"/>
              </w:rPr>
              <w:t>to promote measures in the Public Contracts (Scotland) Regulations 2015 and the Procurement (Scotland) Regulations 2016 aimed at ensuring contractors</w:t>
            </w:r>
            <w:r w:rsidR="00907C48" w:rsidRPr="00CB2544">
              <w:rPr>
                <w:rFonts w:cs="Arial"/>
                <w:color w:val="0070C0"/>
              </w:rPr>
              <w:t>’</w:t>
            </w:r>
            <w:r w:rsidRPr="00CB2544">
              <w:rPr>
                <w:rFonts w:cs="Arial"/>
                <w:color w:val="0070C0"/>
              </w:rPr>
              <w:t xml:space="preserve"> compliance with environmental, social, and labour laws when performing public contracts, and provide contract conditions that contracting authorities may wish to adapt for their own use. </w:t>
            </w:r>
          </w:p>
          <w:p w14:paraId="53D7A742" w14:textId="77777777" w:rsidR="00677C28" w:rsidRDefault="00677C28" w:rsidP="004E735B"/>
          <w:p w14:paraId="133880DF" w14:textId="77777777" w:rsidR="00677C28" w:rsidRDefault="00677C28" w:rsidP="004E735B"/>
          <w:p w14:paraId="12138798" w14:textId="77777777" w:rsidR="004537C2" w:rsidRDefault="004537C2" w:rsidP="004E735B">
            <w:pPr>
              <w:pStyle w:val="Heading3"/>
              <w:rPr>
                <w:rFonts w:cs="Arial"/>
              </w:rPr>
            </w:pPr>
            <w:bookmarkStart w:id="172" w:name="_Toc457400244"/>
            <w:r w:rsidRPr="00CA132E">
              <w:rPr>
                <w:rFonts w:cs="Arial"/>
              </w:rPr>
              <w:t>Auditing and Monitoring</w:t>
            </w:r>
            <w:bookmarkEnd w:id="172"/>
          </w:p>
          <w:p w14:paraId="0221B1E8" w14:textId="77777777" w:rsidR="00677C28" w:rsidRPr="00CB2544"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0070C0"/>
              </w:rPr>
            </w:pPr>
            <w:r w:rsidRPr="00CB2544">
              <w:rPr>
                <w:rFonts w:cs="Arial"/>
                <w:color w:val="0070C0"/>
              </w:rPr>
              <w:t xml:space="preserve">The </w:t>
            </w:r>
            <w:hyperlink r:id="rId40" w:history="1">
              <w:r w:rsidRPr="00CB2544">
                <w:rPr>
                  <w:rStyle w:val="Hyperlink"/>
                  <w:rFonts w:cs="Arial"/>
                  <w:bCs/>
                  <w:color w:val="0070C0"/>
                  <w:lang w:val="en"/>
                </w:rPr>
                <w:t>Procurement Reform (Scotland) Act 2014</w:t>
              </w:r>
            </w:hyperlink>
            <w:r w:rsidRPr="00CB2544">
              <w:rPr>
                <w:rFonts w:cs="Arial"/>
                <w:b/>
                <w:bCs/>
                <w:color w:val="0070C0"/>
                <w:lang w:val="en"/>
              </w:rPr>
              <w:t xml:space="preserve"> </w:t>
            </w:r>
            <w:r w:rsidRPr="00CB2544">
              <w:rPr>
                <w:rFonts w:cs="Arial"/>
                <w:color w:val="0070C0"/>
              </w:rPr>
              <w:t xml:space="preserve">requires any contracting authority that spends £5 million or more in any financial year to have an organisational procurement strategy that sets out how it intends to ensure that its procurement activity delivers value for money and contributes to the achievement of the authority’s broader aims and objectives, in line with </w:t>
            </w:r>
            <w:hyperlink r:id="rId41" w:history="1">
              <w:r w:rsidRPr="00CB2544">
                <w:rPr>
                  <w:rStyle w:val="Hyperlink"/>
                  <w:rFonts w:cs="Arial"/>
                  <w:color w:val="0070C0"/>
                </w:rPr>
                <w:t xml:space="preserve">Scotland’s National </w:t>
              </w:r>
              <w:r w:rsidRPr="00CB2544">
                <w:rPr>
                  <w:rStyle w:val="Hyperlink"/>
                  <w:rFonts w:cs="Arial"/>
                  <w:color w:val="0070C0"/>
                </w:rPr>
                <w:lastRenderedPageBreak/>
                <w:t>Outcomes</w:t>
              </w:r>
            </w:hyperlink>
            <w:r w:rsidRPr="00CB2544">
              <w:rPr>
                <w:rFonts w:cs="Arial"/>
                <w:color w:val="0070C0"/>
              </w:rPr>
              <w:t>. A contracting authority must, in its annual procurement report, record and publicise its performance and achievements in delivering its strategy.</w:t>
            </w:r>
            <w:r w:rsidRPr="00CB2544">
              <w:rPr>
                <w:rFonts w:cs="Arial"/>
                <w:bCs/>
                <w:color w:val="0070C0"/>
              </w:rPr>
              <w:t xml:space="preserve"> The first strategies are required by Dec 2016. </w:t>
            </w:r>
            <w:r w:rsidRPr="00CB2544">
              <w:rPr>
                <w:rFonts w:cs="Arial"/>
                <w:color w:val="0070C0"/>
              </w:rPr>
              <w:t>A contracting authority must include as a minimum in its procurement strategy a s</w:t>
            </w:r>
            <w:r w:rsidRPr="00CB2544">
              <w:rPr>
                <w:rFonts w:cs="Arial"/>
                <w:bCs/>
                <w:color w:val="0070C0"/>
              </w:rPr>
              <w:t>tatement of its general policy on</w:t>
            </w:r>
            <w:r w:rsidRPr="00CB2544">
              <w:rPr>
                <w:rFonts w:cs="Arial"/>
                <w:color w:val="0070C0"/>
              </w:rPr>
              <w:t>:</w:t>
            </w:r>
          </w:p>
          <w:p w14:paraId="61B2CAC0" w14:textId="77777777" w:rsidR="00677C28" w:rsidRPr="00CB2544" w:rsidRDefault="00677C28" w:rsidP="00677C28">
            <w:pPr>
              <w:tabs>
                <w:tab w:val="clear" w:pos="720"/>
                <w:tab w:val="clear" w:pos="1440"/>
                <w:tab w:val="clear" w:pos="2160"/>
                <w:tab w:val="clear" w:pos="2880"/>
                <w:tab w:val="clear" w:pos="4680"/>
                <w:tab w:val="clear" w:pos="5400"/>
                <w:tab w:val="clear" w:pos="9000"/>
              </w:tabs>
              <w:spacing w:line="240" w:lineRule="auto"/>
              <w:rPr>
                <w:rFonts w:cs="Arial"/>
                <w:color w:val="0070C0"/>
              </w:rPr>
            </w:pPr>
          </w:p>
          <w:p w14:paraId="23190DCF" w14:textId="77777777" w:rsidR="00677C28" w:rsidRPr="00CB2544" w:rsidRDefault="00677C28" w:rsidP="00677C28">
            <w:pPr>
              <w:pStyle w:val="ListParagraph"/>
              <w:numPr>
                <w:ilvl w:val="0"/>
                <w:numId w:val="78"/>
              </w:numPr>
              <w:tabs>
                <w:tab w:val="clear" w:pos="720"/>
                <w:tab w:val="clear" w:pos="1440"/>
                <w:tab w:val="clear" w:pos="2160"/>
                <w:tab w:val="clear" w:pos="2880"/>
                <w:tab w:val="clear" w:pos="4680"/>
                <w:tab w:val="clear" w:pos="5400"/>
                <w:tab w:val="clear" w:pos="9000"/>
              </w:tabs>
              <w:spacing w:line="240" w:lineRule="auto"/>
              <w:rPr>
                <w:rFonts w:cs="Arial"/>
                <w:bCs/>
                <w:color w:val="0070C0"/>
              </w:rPr>
            </w:pPr>
            <w:r w:rsidRPr="00CB2544">
              <w:rPr>
                <w:rFonts w:cs="Arial"/>
                <w:bCs/>
                <w:color w:val="0070C0"/>
              </w:rPr>
              <w:t>the use of community benefit requirements (section 15(5)(b)(i) of the Act)</w:t>
            </w:r>
          </w:p>
          <w:p w14:paraId="13337174" w14:textId="77777777" w:rsidR="00677C28" w:rsidRPr="00CB2544" w:rsidRDefault="00677C28" w:rsidP="00677C28">
            <w:pPr>
              <w:pStyle w:val="ListParagraph"/>
              <w:numPr>
                <w:ilvl w:val="0"/>
                <w:numId w:val="78"/>
              </w:numPr>
              <w:tabs>
                <w:tab w:val="clear" w:pos="720"/>
                <w:tab w:val="clear" w:pos="1440"/>
                <w:tab w:val="clear" w:pos="2160"/>
                <w:tab w:val="clear" w:pos="2880"/>
                <w:tab w:val="clear" w:pos="4680"/>
                <w:tab w:val="clear" w:pos="5400"/>
                <w:tab w:val="clear" w:pos="9000"/>
              </w:tabs>
              <w:spacing w:line="240" w:lineRule="auto"/>
              <w:rPr>
                <w:rFonts w:cs="Arial"/>
                <w:bCs/>
                <w:color w:val="0070C0"/>
              </w:rPr>
            </w:pPr>
            <w:r w:rsidRPr="00CB2544">
              <w:rPr>
                <w:rFonts w:cs="Arial"/>
                <w:bCs/>
                <w:color w:val="0070C0"/>
              </w:rPr>
              <w:t>the payment of a living wage to persons involved in producing, providing or constructing the subject matter of regulated procurements (section 15(5)(b)(iii) of the Act)</w:t>
            </w:r>
          </w:p>
          <w:p w14:paraId="37942BE9" w14:textId="77777777" w:rsidR="00677C28" w:rsidRPr="00CB2544" w:rsidRDefault="00677C28" w:rsidP="00677C28">
            <w:pPr>
              <w:pStyle w:val="ListParagraph"/>
              <w:numPr>
                <w:ilvl w:val="0"/>
                <w:numId w:val="78"/>
              </w:numPr>
              <w:tabs>
                <w:tab w:val="clear" w:pos="720"/>
                <w:tab w:val="clear" w:pos="1440"/>
                <w:tab w:val="clear" w:pos="2160"/>
                <w:tab w:val="clear" w:pos="2880"/>
                <w:tab w:val="clear" w:pos="4680"/>
                <w:tab w:val="clear" w:pos="5400"/>
                <w:tab w:val="clear" w:pos="9000"/>
              </w:tabs>
              <w:spacing w:line="240" w:lineRule="auto"/>
              <w:rPr>
                <w:rFonts w:cs="Arial"/>
                <w:b/>
                <w:color w:val="0070C0"/>
              </w:rPr>
            </w:pPr>
            <w:r w:rsidRPr="00CB2544">
              <w:rPr>
                <w:rFonts w:cs="Arial"/>
                <w:bCs/>
                <w:color w:val="0070C0"/>
              </w:rPr>
              <w:t xml:space="preserve">promoting compliance by contractors and sub-contractors with the Health and Safety at Work etc. </w:t>
            </w:r>
            <w:r w:rsidRPr="00CB2544">
              <w:rPr>
                <w:rFonts w:cs="Arial"/>
                <w:color w:val="0070C0"/>
              </w:rPr>
              <w:t>(section 15(5)(b)(iv) of the Act)</w:t>
            </w:r>
          </w:p>
          <w:p w14:paraId="4A654909" w14:textId="77777777" w:rsidR="00677C28" w:rsidRPr="00CB2544" w:rsidRDefault="00677C28" w:rsidP="00677C28">
            <w:pPr>
              <w:pStyle w:val="ListParagraph"/>
              <w:numPr>
                <w:ilvl w:val="0"/>
                <w:numId w:val="78"/>
              </w:numPr>
              <w:tabs>
                <w:tab w:val="clear" w:pos="720"/>
                <w:tab w:val="clear" w:pos="1440"/>
                <w:tab w:val="clear" w:pos="2160"/>
                <w:tab w:val="clear" w:pos="2880"/>
                <w:tab w:val="clear" w:pos="4680"/>
                <w:tab w:val="clear" w:pos="5400"/>
                <w:tab w:val="clear" w:pos="9000"/>
              </w:tabs>
              <w:spacing w:line="240" w:lineRule="auto"/>
              <w:rPr>
                <w:rFonts w:cs="Arial"/>
                <w:b/>
                <w:bCs/>
                <w:color w:val="0070C0"/>
              </w:rPr>
            </w:pPr>
            <w:r w:rsidRPr="00CB2544">
              <w:rPr>
                <w:rFonts w:cs="Arial"/>
                <w:bCs/>
                <w:color w:val="0070C0"/>
              </w:rPr>
              <w:t>the procurement of fairly and ethically traded goods and services (section 15(5)(b)(v) of the Act)</w:t>
            </w:r>
          </w:p>
          <w:p w14:paraId="317F77BF" w14:textId="77777777" w:rsidR="00677C28" w:rsidRPr="00CB2544" w:rsidRDefault="00677C28" w:rsidP="00677C28">
            <w:pPr>
              <w:rPr>
                <w:color w:val="0070C0"/>
              </w:rPr>
            </w:pPr>
          </w:p>
          <w:p w14:paraId="1245A04C" w14:textId="77777777" w:rsidR="004537C2" w:rsidRPr="007A1B63" w:rsidRDefault="004537C2" w:rsidP="007310F4">
            <w:pPr>
              <w:tabs>
                <w:tab w:val="clear" w:pos="720"/>
                <w:tab w:val="clear" w:pos="1440"/>
                <w:tab w:val="clear" w:pos="2160"/>
                <w:tab w:val="clear" w:pos="2880"/>
                <w:tab w:val="clear" w:pos="4680"/>
                <w:tab w:val="clear" w:pos="5400"/>
                <w:tab w:val="clear" w:pos="9000"/>
              </w:tabs>
              <w:spacing w:line="240" w:lineRule="auto"/>
              <w:rPr>
                <w:rFonts w:cs="Arial"/>
                <w:color w:val="1F497D"/>
                <w:szCs w:val="24"/>
              </w:rPr>
            </w:pPr>
            <w:r w:rsidRPr="00CB2544">
              <w:rPr>
                <w:rFonts w:cs="Arial"/>
                <w:color w:val="0070C0"/>
              </w:rPr>
              <w:t>According to the Scottish Procurement Policy Handbook (which is currently being updated), state agencies should establish systems for internal and external audit. There is no specific mention of these systems for the audit of human rights impacts</w:t>
            </w:r>
            <w:r w:rsidRPr="00CB2544">
              <w:rPr>
                <w:rStyle w:val="EndnoteReference"/>
                <w:rFonts w:cs="Arial"/>
                <w:color w:val="0070C0"/>
              </w:rPr>
              <w:endnoteReference w:id="181"/>
            </w:r>
            <w:r w:rsidRPr="00CB2544">
              <w:rPr>
                <w:rFonts w:cs="Arial"/>
                <w:color w:val="0070C0"/>
              </w:rPr>
              <w:t xml:space="preserve">. </w:t>
            </w:r>
            <w:r w:rsidRPr="00CB2544">
              <w:rPr>
                <w:rFonts w:cs="Arial"/>
                <w:color w:val="0070C0"/>
                <w:szCs w:val="24"/>
              </w:rPr>
              <w:t>The</w:t>
            </w:r>
            <w:r w:rsidR="007310F4" w:rsidRPr="00CB2544">
              <w:rPr>
                <w:rFonts w:cs="Arial"/>
                <w:color w:val="0070C0"/>
                <w:szCs w:val="24"/>
              </w:rPr>
              <w:t xml:space="preserve"> </w:t>
            </w:r>
            <w:r w:rsidRPr="00CB2544">
              <w:rPr>
                <w:rFonts w:cs="Arial"/>
                <w:color w:val="0070C0"/>
                <w:szCs w:val="24"/>
              </w:rPr>
              <w:t>Scottish Governme</w:t>
            </w:r>
            <w:r w:rsidR="007310F4" w:rsidRPr="00CB2544">
              <w:rPr>
                <w:rFonts w:cs="Arial"/>
                <w:color w:val="0070C0"/>
                <w:szCs w:val="24"/>
              </w:rPr>
              <w:t>nt ‘procurement journey’ portal</w:t>
            </w:r>
            <w:r w:rsidRPr="00CB2544">
              <w:rPr>
                <w:rFonts w:cs="Arial"/>
                <w:color w:val="0070C0"/>
                <w:szCs w:val="24"/>
              </w:rPr>
              <w:t xml:space="preserve"> provides a range of tools to </w:t>
            </w:r>
            <w:r w:rsidRPr="00CB2544">
              <w:rPr>
                <w:rFonts w:ascii="Helvetica" w:hAnsi="Helvetica" w:cs="Helvetica"/>
                <w:color w:val="0070C0"/>
                <w:szCs w:val="24"/>
                <w:lang w:val="en-US"/>
              </w:rPr>
              <w:t>manage and monitor suppliers’ performance, including environmental, social or employment-related performance. A Balance Scorecard is provided which includes corporate social responsibility as a criteria and the portal also notes that monitoring must “ensure that the practice of blacklisting does not occur in public contracts”</w:t>
            </w:r>
            <w:r w:rsidR="007310F4" w:rsidRPr="00CB2544">
              <w:rPr>
                <w:rFonts w:ascii="Helvetica" w:hAnsi="Helvetica" w:cs="Helvetica"/>
                <w:color w:val="0070C0"/>
                <w:szCs w:val="24"/>
                <w:lang w:val="en-US"/>
              </w:rPr>
              <w:t>.</w:t>
            </w:r>
            <w:r w:rsidRPr="00CB2544">
              <w:rPr>
                <w:rStyle w:val="EndnoteReference"/>
                <w:rFonts w:ascii="Helvetica" w:hAnsi="Helvetica" w:cs="Helvetica"/>
                <w:color w:val="0070C0"/>
                <w:szCs w:val="24"/>
                <w:lang w:val="en-US"/>
              </w:rPr>
              <w:endnoteReference w:id="182"/>
            </w:r>
          </w:p>
        </w:tc>
      </w:tr>
      <w:tr w:rsidR="004537C2" w:rsidRPr="00CA132E" w14:paraId="1E852010" w14:textId="77777777" w:rsidTr="004E735B">
        <w:trPr>
          <w:trHeight w:val="429"/>
        </w:trPr>
        <w:tc>
          <w:tcPr>
            <w:tcW w:w="14174" w:type="dxa"/>
            <w:gridSpan w:val="3"/>
            <w:shd w:val="clear" w:color="auto" w:fill="808080"/>
            <w:vAlign w:val="center"/>
          </w:tcPr>
          <w:p w14:paraId="2791C6D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b/>
              </w:rPr>
              <w:lastRenderedPageBreak/>
              <w:t>Gaps</w:t>
            </w:r>
          </w:p>
        </w:tc>
      </w:tr>
      <w:tr w:rsidR="004537C2" w:rsidRPr="00CA132E" w14:paraId="4CB23A94" w14:textId="77777777" w:rsidTr="004E735B">
        <w:trPr>
          <w:trHeight w:val="429"/>
        </w:trPr>
        <w:tc>
          <w:tcPr>
            <w:tcW w:w="14174" w:type="dxa"/>
            <w:gridSpan w:val="3"/>
            <w:shd w:val="clear" w:color="auto" w:fill="FFFFFF"/>
            <w:vAlign w:val="center"/>
          </w:tcPr>
          <w:p w14:paraId="742BBB02" w14:textId="77777777" w:rsidR="004537C2" w:rsidRPr="007A1B63" w:rsidRDefault="004537C2" w:rsidP="007310F4">
            <w:pPr>
              <w:tabs>
                <w:tab w:val="clear" w:pos="720"/>
                <w:tab w:val="clear" w:pos="1440"/>
                <w:tab w:val="clear" w:pos="2160"/>
                <w:tab w:val="clear" w:pos="2880"/>
                <w:tab w:val="clear" w:pos="4680"/>
                <w:tab w:val="clear" w:pos="5400"/>
                <w:tab w:val="clear" w:pos="9000"/>
              </w:tabs>
              <w:spacing w:line="240" w:lineRule="auto"/>
              <w:rPr>
                <w:rFonts w:cs="Arial"/>
                <w:color w:val="1F497D"/>
                <w:szCs w:val="24"/>
                <w:lang w:val="en-US"/>
              </w:rPr>
            </w:pPr>
            <w:r w:rsidRPr="00CB2544">
              <w:rPr>
                <w:rFonts w:cs="Arial"/>
                <w:color w:val="0070C0"/>
                <w:szCs w:val="24"/>
                <w:lang w:val="en-US"/>
              </w:rPr>
              <w:t>Much of the Scottish Government’s procurement policy and guidance addresses a number of issues that are linked to, or overlap with, human rights – such as equality and sustainable development. However, ‘human rights’ is not explicitly addressed in much of this guidance. For example, while the Scottish Procurement Policy Handbook contains a section on corporate social responsibility</w:t>
            </w:r>
            <w:r w:rsidR="007310F4" w:rsidRPr="00CB2544">
              <w:rPr>
                <w:rFonts w:cs="Arial"/>
                <w:color w:val="0070C0"/>
                <w:szCs w:val="24"/>
                <w:lang w:val="en-US"/>
              </w:rPr>
              <w:t>,</w:t>
            </w:r>
            <w:r w:rsidRPr="00CB2544">
              <w:rPr>
                <w:rStyle w:val="EndnoteReference"/>
                <w:rFonts w:cs="Arial"/>
                <w:color w:val="0070C0"/>
                <w:szCs w:val="24"/>
                <w:lang w:val="en-US"/>
              </w:rPr>
              <w:endnoteReference w:id="183"/>
            </w:r>
            <w:r w:rsidRPr="00CB2544">
              <w:rPr>
                <w:rFonts w:cs="Arial"/>
                <w:color w:val="0070C0"/>
                <w:szCs w:val="24"/>
                <w:lang w:val="en-US"/>
              </w:rPr>
              <w:t xml:space="preserve"> and refers to economic, social and environmental issues in public procurement and contains links to guidance on how to incorporate social issues in public procurement, none of this guidance explicitly refers to ‘human rights’. Likewise </w:t>
            </w:r>
            <w:r w:rsidR="007310F4" w:rsidRPr="00CB2544">
              <w:rPr>
                <w:rFonts w:cs="Arial"/>
                <w:color w:val="0070C0"/>
                <w:szCs w:val="24"/>
              </w:rPr>
              <w:t>t</w:t>
            </w:r>
            <w:r w:rsidRPr="00CB2544">
              <w:rPr>
                <w:rFonts w:cs="Arial"/>
                <w:color w:val="0070C0"/>
                <w:szCs w:val="24"/>
              </w:rPr>
              <w:t>he</w:t>
            </w:r>
            <w:r w:rsidR="007310F4" w:rsidRPr="00CB2544">
              <w:rPr>
                <w:rFonts w:cs="Arial"/>
                <w:color w:val="0070C0"/>
                <w:szCs w:val="24"/>
              </w:rPr>
              <w:t xml:space="preserve"> Scottish Government's guidance</w:t>
            </w:r>
            <w:r w:rsidRPr="00CB2544">
              <w:rPr>
                <w:rFonts w:cs="Arial"/>
                <w:color w:val="0070C0"/>
                <w:szCs w:val="24"/>
              </w:rPr>
              <w:t xml:space="preserve"> on ‘best value’ in public services includes the two cross-cutting themes of equality and sustainability - but does not include human rights</w:t>
            </w:r>
            <w:r w:rsidR="007310F4" w:rsidRPr="00CB2544">
              <w:rPr>
                <w:rFonts w:cs="Arial"/>
                <w:color w:val="0070C0"/>
                <w:szCs w:val="24"/>
              </w:rPr>
              <w:t>.</w:t>
            </w:r>
            <w:r w:rsidRPr="00CB2544">
              <w:rPr>
                <w:rStyle w:val="EndnoteReference"/>
                <w:rFonts w:cs="Arial"/>
                <w:color w:val="0070C0"/>
                <w:szCs w:val="24"/>
              </w:rPr>
              <w:endnoteReference w:id="184"/>
            </w:r>
          </w:p>
        </w:tc>
      </w:tr>
      <w:tr w:rsidR="004537C2" w:rsidRPr="00CA132E" w14:paraId="3FA5BE95" w14:textId="77777777" w:rsidTr="004E735B">
        <w:trPr>
          <w:trHeight w:val="845"/>
        </w:trPr>
        <w:tc>
          <w:tcPr>
            <w:tcW w:w="14174" w:type="dxa"/>
            <w:gridSpan w:val="3"/>
            <w:tcBorders>
              <w:bottom w:val="single" w:sz="4" w:space="0" w:color="auto"/>
            </w:tcBorders>
            <w:shd w:val="clear" w:color="auto" w:fill="92CDDC"/>
            <w:vAlign w:val="center"/>
          </w:tcPr>
          <w:p w14:paraId="6C7E2D88" w14:textId="77777777" w:rsidR="004537C2" w:rsidRPr="00CA132E" w:rsidRDefault="004537C2" w:rsidP="004E735B">
            <w:pPr>
              <w:pStyle w:val="Heading2"/>
              <w:rPr>
                <w:rFonts w:cs="Arial"/>
              </w:rPr>
            </w:pPr>
            <w:bookmarkStart w:id="173" w:name="_Toc457400245"/>
            <w:r w:rsidRPr="00CA132E">
              <w:rPr>
                <w:rFonts w:cs="Arial"/>
              </w:rPr>
              <w:t>6.2. Other Commercial Activities - Has the State taken measures to promote awareness of and respect for human rights by other enterprises with which the State conducts commercial activities?</w:t>
            </w:r>
            <w:bookmarkEnd w:id="173"/>
          </w:p>
        </w:tc>
      </w:tr>
      <w:tr w:rsidR="004537C2" w:rsidRPr="00CA132E" w14:paraId="5B945B64" w14:textId="77777777" w:rsidTr="004E735B">
        <w:trPr>
          <w:trHeight w:val="404"/>
        </w:trPr>
        <w:tc>
          <w:tcPr>
            <w:tcW w:w="3227" w:type="dxa"/>
            <w:shd w:val="clear" w:color="auto" w:fill="DDD9C3"/>
          </w:tcPr>
          <w:p w14:paraId="548D1D7D" w14:textId="77777777" w:rsidR="004537C2" w:rsidRPr="008D366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8D3661">
              <w:rPr>
                <w:rFonts w:cs="Arial"/>
                <w:b/>
              </w:rPr>
              <w:t>Indicators</w:t>
            </w:r>
          </w:p>
        </w:tc>
        <w:tc>
          <w:tcPr>
            <w:tcW w:w="10947" w:type="dxa"/>
            <w:gridSpan w:val="2"/>
            <w:shd w:val="clear" w:color="auto" w:fill="DDD9C3"/>
          </w:tcPr>
          <w:p w14:paraId="44B12990" w14:textId="77777777" w:rsidR="004537C2" w:rsidRPr="008D366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8D3661">
              <w:rPr>
                <w:rFonts w:cs="Arial"/>
                <w:b/>
              </w:rPr>
              <w:t>Scoping Questions</w:t>
            </w:r>
          </w:p>
        </w:tc>
      </w:tr>
      <w:tr w:rsidR="004537C2" w:rsidRPr="00CA132E" w14:paraId="0B5D6D48" w14:textId="77777777" w:rsidTr="004E735B">
        <w:trPr>
          <w:trHeight w:val="1123"/>
        </w:trPr>
        <w:tc>
          <w:tcPr>
            <w:tcW w:w="3227" w:type="dxa"/>
            <w:shd w:val="clear" w:color="auto" w:fill="DDD9C3"/>
          </w:tcPr>
          <w:p w14:paraId="6583029D" w14:textId="77777777" w:rsidR="004537C2" w:rsidRPr="008D3661" w:rsidRDefault="004537C2" w:rsidP="004E735B">
            <w:pPr>
              <w:pStyle w:val="Heading3"/>
              <w:rPr>
                <w:rFonts w:cs="Arial"/>
                <w:b w:val="0"/>
              </w:rPr>
            </w:pPr>
            <w:bookmarkStart w:id="174" w:name="_Toc457400246"/>
            <w:r w:rsidRPr="008D3661">
              <w:rPr>
                <w:rFonts w:cs="Arial"/>
                <w:b w:val="0"/>
              </w:rPr>
              <w:lastRenderedPageBreak/>
              <w:t>Business Partnerships</w:t>
            </w:r>
            <w:bookmarkEnd w:id="174"/>
          </w:p>
          <w:p w14:paraId="6E082177" w14:textId="77777777" w:rsidR="004537C2" w:rsidRPr="008D366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10947" w:type="dxa"/>
            <w:gridSpan w:val="2"/>
            <w:shd w:val="clear" w:color="auto" w:fill="DDD9C3"/>
          </w:tcPr>
          <w:p w14:paraId="48F8C9AA" w14:textId="77777777" w:rsidR="004537C2" w:rsidRPr="008D3661"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8D3661">
              <w:rPr>
                <w:rFonts w:cs="Arial"/>
              </w:rPr>
              <w:t>Does the State take measures to promote respect for human rights among other businesses with which it engages in commercial relationships, such as through business partnerships for economic development and innovation (for example, growth funds, or strategic support for innovation in certain sectors, such as green energy or medical technology)?</w:t>
            </w:r>
          </w:p>
        </w:tc>
      </w:tr>
      <w:tr w:rsidR="004537C2" w:rsidRPr="00CA132E" w14:paraId="27993BD4" w14:textId="77777777" w:rsidTr="004E735B">
        <w:trPr>
          <w:trHeight w:val="370"/>
        </w:trPr>
        <w:tc>
          <w:tcPr>
            <w:tcW w:w="14174" w:type="dxa"/>
            <w:gridSpan w:val="3"/>
            <w:shd w:val="clear" w:color="auto" w:fill="808080"/>
            <w:vAlign w:val="center"/>
          </w:tcPr>
          <w:p w14:paraId="1A361390" w14:textId="77777777" w:rsidR="004537C2" w:rsidRPr="007310F4"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7310F4">
              <w:rPr>
                <w:rFonts w:cs="Arial"/>
                <w:b/>
              </w:rPr>
              <w:t>Implementation Status</w:t>
            </w:r>
          </w:p>
        </w:tc>
      </w:tr>
      <w:tr w:rsidR="004537C2" w:rsidRPr="00CA132E" w14:paraId="53376473" w14:textId="77777777" w:rsidTr="004E735B">
        <w:trPr>
          <w:trHeight w:val="370"/>
        </w:trPr>
        <w:tc>
          <w:tcPr>
            <w:tcW w:w="14174" w:type="dxa"/>
            <w:gridSpan w:val="3"/>
            <w:shd w:val="clear" w:color="auto" w:fill="FFFFFF"/>
            <w:vAlign w:val="center"/>
          </w:tcPr>
          <w:p w14:paraId="3C98F68D" w14:textId="77777777" w:rsidR="004537C2" w:rsidRPr="007A1B63"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1F497D"/>
              </w:rPr>
            </w:pPr>
            <w:r w:rsidRPr="00CB2544">
              <w:rPr>
                <w:rFonts w:cs="Arial"/>
                <w:color w:val="0070C0"/>
              </w:rPr>
              <w:t>The Scottish Government has introduced the Scottish Business Pledge, which is “a voluntary commitment made by companies in Scotland to uphold some of the best in modern business practices”. The Pledge has nine components: “paying the living wage, not using exploitative zero hours contracts, supporting progressive workforce engagement, investing in youth, making progress on diversity and gender balance, committing to an innovative programme, pursuing international business opportunities, playing an active role in the community, committing to prompt payment”</w:t>
            </w:r>
            <w:r w:rsidR="007310F4" w:rsidRPr="00CB2544">
              <w:rPr>
                <w:rFonts w:cs="Arial"/>
                <w:color w:val="0070C0"/>
              </w:rPr>
              <w:t>.</w:t>
            </w:r>
            <w:r w:rsidRPr="00CB2544">
              <w:rPr>
                <w:rStyle w:val="EndnoteReference"/>
                <w:rFonts w:cs="Arial"/>
                <w:color w:val="0070C0"/>
              </w:rPr>
              <w:endnoteReference w:id="185"/>
            </w:r>
          </w:p>
        </w:tc>
      </w:tr>
    </w:tbl>
    <w:p w14:paraId="5E39D26F" w14:textId="46148083" w:rsidR="004537C2"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49598D14"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0B861E8C"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334E9203"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68445CEC"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21ADAFCA"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1F3D9AFF"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196FEE79"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761C5685"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38301FDB" w14:textId="77777777" w:rsidR="00404777"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p w14:paraId="2942F1FF" w14:textId="3EAFC0DB" w:rsidR="001D4A88" w:rsidRDefault="001D4A88">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br w:type="page"/>
      </w:r>
    </w:p>
    <w:p w14:paraId="084A8A86" w14:textId="77777777" w:rsidR="00404777" w:rsidRPr="00CA132E" w:rsidRDefault="00404777"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37C2" w:rsidRPr="00CA132E" w14:paraId="31448C8A" w14:textId="77777777" w:rsidTr="006B18FA">
        <w:tc>
          <w:tcPr>
            <w:tcW w:w="13948" w:type="dxa"/>
            <w:shd w:val="clear" w:color="auto" w:fill="00B0F0"/>
            <w:vAlign w:val="center"/>
          </w:tcPr>
          <w:p w14:paraId="6B4AD7C5" w14:textId="77777777" w:rsidR="004537C2" w:rsidRPr="00CA132E" w:rsidRDefault="004537C2" w:rsidP="004E735B">
            <w:pPr>
              <w:pStyle w:val="Heading1"/>
              <w:rPr>
                <w:rFonts w:cs="Arial"/>
              </w:rPr>
            </w:pPr>
            <w:bookmarkStart w:id="175" w:name="_Toc457400247"/>
            <w:r w:rsidRPr="00CA132E">
              <w:rPr>
                <w:rFonts w:cs="Arial"/>
              </w:rPr>
              <w:t>GUIDING PRINCIPLE 7</w:t>
            </w:r>
            <w:bookmarkEnd w:id="175"/>
          </w:p>
        </w:tc>
      </w:tr>
      <w:tr w:rsidR="004537C2" w:rsidRPr="00CA132E" w14:paraId="390364C3" w14:textId="77777777" w:rsidTr="006B18FA">
        <w:trPr>
          <w:trHeight w:val="2833"/>
        </w:trPr>
        <w:tc>
          <w:tcPr>
            <w:tcW w:w="13948" w:type="dxa"/>
            <w:tcBorders>
              <w:bottom w:val="single" w:sz="4" w:space="0" w:color="auto"/>
            </w:tcBorders>
            <w:shd w:val="clear" w:color="auto" w:fill="auto"/>
          </w:tcPr>
          <w:p w14:paraId="2DD05A3C"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Because the risk of gross human rights abuses is heightened in conflict-affected areas, States should help ensure that business enterprises operating in those contexts are not involved with such abuses, including by:</w:t>
            </w:r>
          </w:p>
          <w:p w14:paraId="2D2269F1"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(a) Engaging at the earliest stage possible with business enterprises to help them identify, prevent and mitigate the human rights-related risks of their activities and business relationships;</w:t>
            </w:r>
          </w:p>
          <w:p w14:paraId="1C471A9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(b) Providing adequate assistance to business enterprises to assess and address the heightened risks of abuses, paying special attention to both gender-based and sexual violence;</w:t>
            </w:r>
          </w:p>
          <w:p w14:paraId="6ED3FD1A"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(c) Denying access to public support and services for a business enterprise that is involved with gross human rights abuses and refuses to cooperate in addressing the situation;</w:t>
            </w:r>
          </w:p>
          <w:p w14:paraId="55A1BE03"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(d) Ensuring that their current practices, legislation, regulations and enforcement measures are effective in addressing the risk of business involvement in gross human rights abuses.</w:t>
            </w:r>
          </w:p>
        </w:tc>
      </w:tr>
      <w:tr w:rsidR="004537C2" w:rsidRPr="00CA132E" w14:paraId="18B2D1B9" w14:textId="77777777" w:rsidTr="006B18FA">
        <w:tc>
          <w:tcPr>
            <w:tcW w:w="13948" w:type="dxa"/>
            <w:shd w:val="clear" w:color="auto" w:fill="808080"/>
            <w:vAlign w:val="center"/>
          </w:tcPr>
          <w:p w14:paraId="523D675A"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Commentary to Guiding Principle 7</w:t>
            </w:r>
          </w:p>
        </w:tc>
      </w:tr>
      <w:tr w:rsidR="00404777" w:rsidRPr="00CA132E" w14:paraId="6943B6EA" w14:textId="77777777" w:rsidTr="006B18FA">
        <w:tc>
          <w:tcPr>
            <w:tcW w:w="13948" w:type="dxa"/>
            <w:shd w:val="clear" w:color="auto" w:fill="FFFFFF" w:themeFill="background1"/>
            <w:vAlign w:val="center"/>
          </w:tcPr>
          <w:p w14:paraId="65CD2937" w14:textId="77777777" w:rsidR="00404777" w:rsidRPr="00CA132E" w:rsidRDefault="00404777" w:rsidP="006B18FA">
            <w:pPr>
              <w:shd w:val="clear" w:color="auto" w:fill="FFFFFF" w:themeFill="background1"/>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Some of the worst human rights abuses involving business occur amid conflict over the control of territory, resources or a Government itself—where the human rights regime cannot be expected to function as intended. Responsible businesses increasingly seek guidance from States about how to avoid contributing to human rights harm in these difficult contexts. Innovative and practical approaches are needed. In particular, it is important to pay attention to the risk of sexual and gender-based violence, which is especially prevalent during times of conflict.</w:t>
            </w:r>
          </w:p>
          <w:p w14:paraId="0AB306A4" w14:textId="77777777" w:rsidR="00404777" w:rsidRPr="00CA132E" w:rsidRDefault="00404777" w:rsidP="006B18FA">
            <w:pPr>
              <w:shd w:val="clear" w:color="auto" w:fill="FFFFFF" w:themeFill="background1"/>
              <w:tabs>
                <w:tab w:val="clear" w:pos="720"/>
                <w:tab w:val="clear" w:pos="1440"/>
                <w:tab w:val="clear" w:pos="2160"/>
                <w:tab w:val="clear" w:pos="2880"/>
                <w:tab w:val="clear" w:pos="4680"/>
                <w:tab w:val="clear" w:pos="5400"/>
                <w:tab w:val="clear" w:pos="9000"/>
              </w:tabs>
              <w:spacing w:line="240" w:lineRule="auto"/>
              <w:rPr>
                <w:rFonts w:cs="Arial"/>
              </w:rPr>
            </w:pPr>
          </w:p>
          <w:p w14:paraId="11126506" w14:textId="77777777" w:rsidR="00404777" w:rsidRPr="00CA132E" w:rsidRDefault="00404777" w:rsidP="006B18FA">
            <w:pPr>
              <w:shd w:val="clear" w:color="auto" w:fill="FFFFFF" w:themeFill="background1"/>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It is important for all States to address issues early before situations on the ground deteriorate. In conflict-affected areas, the “host” State may be unable to protect human rights adequately due to a lack of effective control. Where transnational corporations are involved, their “home” States therefore have roles to play in assisting both those corporations and host States to ensure that businesses are not involved with human rights abuse, while neighbouring States can provide important additional support.</w:t>
            </w:r>
          </w:p>
          <w:p w14:paraId="09BA4770" w14:textId="77777777" w:rsidR="00404777" w:rsidRPr="00CA132E" w:rsidRDefault="00404777" w:rsidP="006B18FA">
            <w:pPr>
              <w:shd w:val="clear" w:color="auto" w:fill="FFFFFF" w:themeFill="background1"/>
              <w:tabs>
                <w:tab w:val="clear" w:pos="720"/>
                <w:tab w:val="clear" w:pos="1440"/>
                <w:tab w:val="clear" w:pos="2160"/>
                <w:tab w:val="clear" w:pos="2880"/>
                <w:tab w:val="clear" w:pos="4680"/>
                <w:tab w:val="clear" w:pos="5400"/>
                <w:tab w:val="clear" w:pos="9000"/>
              </w:tabs>
              <w:spacing w:line="240" w:lineRule="auto"/>
              <w:rPr>
                <w:rFonts w:cs="Arial"/>
              </w:rPr>
            </w:pPr>
          </w:p>
          <w:p w14:paraId="4A534644" w14:textId="77777777" w:rsidR="00404777" w:rsidRPr="00CA132E" w:rsidRDefault="00404777" w:rsidP="006B18FA">
            <w:pPr>
              <w:shd w:val="clear" w:color="auto" w:fill="FFFFFF" w:themeFill="background1"/>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To achieve greater policy coherence and assist business enterprises adequately in such situations, home States should foster closer cooperation among their development assistance agencies, foreign and trade ministries, and export finance institutions in their capitals and within their embassies, as well as between these agencies and host Government actors; develop early-warning indicators to alert Government agencies and business enterprises to problems; and attach appropriate consequences to any failure by enterprises to cooperate in these contexts, including by denying or withdrawing existing public support or services, or where that is not possible, denying their future provision.</w:t>
            </w:r>
          </w:p>
          <w:p w14:paraId="77BB697A" w14:textId="77777777" w:rsidR="00404777" w:rsidRPr="00CA132E" w:rsidRDefault="00404777" w:rsidP="006B18FA">
            <w:pPr>
              <w:shd w:val="clear" w:color="auto" w:fill="FFFFFF" w:themeFill="background1"/>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lastRenderedPageBreak/>
              <w:t>States should warn business enterprises of the heightened risk of being involved with gross abuses of human rights in conflict-affected areas. They should review whether their policies, legislation, regulations and enforcement measures effectively address this heightened risk, including through provisions for human rights due diligence by business. Where they identify gaps, States should take appropriate steps to address them. This may include exploring civil, administrative or criminal liability for enterprises domiciled or operating in their territory and/or jurisdiction that commit or contribute to gross human rights abuses. Moreover, States should consider multilateral approaches to prevent and address such acts, as well as support effective collective initiatives.</w:t>
            </w:r>
          </w:p>
          <w:p w14:paraId="6BCA7829" w14:textId="77777777" w:rsidR="00404777" w:rsidRPr="00CA132E" w:rsidRDefault="00404777" w:rsidP="00404777">
            <w:pPr>
              <w:tabs>
                <w:tab w:val="clear" w:pos="720"/>
                <w:tab w:val="clear" w:pos="1440"/>
                <w:tab w:val="clear" w:pos="2160"/>
                <w:tab w:val="clear" w:pos="2880"/>
                <w:tab w:val="clear" w:pos="4680"/>
                <w:tab w:val="clear" w:pos="5400"/>
                <w:tab w:val="clear" w:pos="9000"/>
              </w:tabs>
              <w:spacing w:line="240" w:lineRule="auto"/>
              <w:rPr>
                <w:rFonts w:cs="Arial"/>
              </w:rPr>
            </w:pPr>
          </w:p>
          <w:p w14:paraId="7DB02335" w14:textId="5170AD10" w:rsidR="00404777" w:rsidRPr="00CA132E" w:rsidRDefault="00404777" w:rsidP="00404777">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rPr>
              <w:t>All these measures are in addition to States’ obligations under international humanitarian law in situations of armed conflict, and under international criminal law.</w:t>
            </w:r>
          </w:p>
        </w:tc>
      </w:tr>
    </w:tbl>
    <w:p w14:paraId="4862580A" w14:textId="1B93047F"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1"/>
        <w:gridCol w:w="7071"/>
      </w:tblGrid>
      <w:tr w:rsidR="004537C2" w:rsidRPr="00CA132E" w14:paraId="41A40F92" w14:textId="77777777" w:rsidTr="004E735B">
        <w:trPr>
          <w:trHeight w:val="703"/>
        </w:trPr>
        <w:tc>
          <w:tcPr>
            <w:tcW w:w="14142" w:type="dxa"/>
            <w:gridSpan w:val="2"/>
            <w:tcBorders>
              <w:bottom w:val="single" w:sz="4" w:space="0" w:color="auto"/>
            </w:tcBorders>
            <w:shd w:val="clear" w:color="auto" w:fill="B6DDE8"/>
          </w:tcPr>
          <w:p w14:paraId="676C5274" w14:textId="77777777" w:rsidR="004537C2" w:rsidRPr="00CA132E" w:rsidRDefault="004537C2" w:rsidP="004E735B">
            <w:pPr>
              <w:pStyle w:val="Heading2"/>
            </w:pPr>
            <w:bookmarkStart w:id="176" w:name="_Toc457400248"/>
            <w:r w:rsidRPr="00CA132E">
              <w:t>7.1. Guidance - Does the home State play a role in assisting both corporations and host States to ensure that businesses are not involved with human rights abuse in conflict-affected areas?</w:t>
            </w:r>
            <w:bookmarkEnd w:id="176"/>
          </w:p>
        </w:tc>
      </w:tr>
      <w:tr w:rsidR="004537C2" w:rsidRPr="00CA132E" w14:paraId="1B168B76" w14:textId="77777777" w:rsidTr="004E735B">
        <w:tc>
          <w:tcPr>
            <w:tcW w:w="7071" w:type="dxa"/>
            <w:shd w:val="clear" w:color="auto" w:fill="EEECE1"/>
          </w:tcPr>
          <w:p w14:paraId="4DF62F4D" w14:textId="77777777" w:rsidR="004537C2" w:rsidRPr="00052B0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052B05">
              <w:rPr>
                <w:rFonts w:cs="Arial"/>
                <w:b/>
              </w:rPr>
              <w:t>Indicators</w:t>
            </w:r>
          </w:p>
        </w:tc>
        <w:tc>
          <w:tcPr>
            <w:tcW w:w="7071" w:type="dxa"/>
            <w:shd w:val="clear" w:color="auto" w:fill="EEECE1"/>
          </w:tcPr>
          <w:p w14:paraId="78817FF3" w14:textId="77777777" w:rsidR="004537C2" w:rsidRPr="00052B0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052B05">
              <w:rPr>
                <w:rFonts w:cs="Arial"/>
                <w:b/>
              </w:rPr>
              <w:t>Scoping Questions</w:t>
            </w:r>
          </w:p>
        </w:tc>
      </w:tr>
      <w:tr w:rsidR="004537C2" w:rsidRPr="00CA132E" w14:paraId="42F43567" w14:textId="77777777" w:rsidTr="004E735B">
        <w:trPr>
          <w:trHeight w:val="1161"/>
        </w:trPr>
        <w:tc>
          <w:tcPr>
            <w:tcW w:w="7071" w:type="dxa"/>
            <w:shd w:val="clear" w:color="auto" w:fill="EEECE1"/>
          </w:tcPr>
          <w:p w14:paraId="4AF0DCD9" w14:textId="77777777" w:rsidR="004537C2" w:rsidRPr="00052B05" w:rsidRDefault="004537C2" w:rsidP="004E735B">
            <w:pPr>
              <w:pStyle w:val="Heading3"/>
            </w:pPr>
            <w:bookmarkStart w:id="177" w:name="_Toc457400249"/>
            <w:r w:rsidRPr="00052B05">
              <w:t>Host State Relationship</w:t>
            </w:r>
            <w:bookmarkEnd w:id="177"/>
          </w:p>
          <w:p w14:paraId="15554667" w14:textId="77777777" w:rsidR="004537C2" w:rsidRPr="00052B05" w:rsidRDefault="004537C2" w:rsidP="004E735B">
            <w:pPr>
              <w:pStyle w:val="Heading3"/>
            </w:pPr>
          </w:p>
          <w:p w14:paraId="037AA188" w14:textId="77777777" w:rsidR="004537C2" w:rsidRPr="00052B05" w:rsidRDefault="004537C2" w:rsidP="004E735B">
            <w:pPr>
              <w:pStyle w:val="Heading3"/>
            </w:pPr>
          </w:p>
        </w:tc>
        <w:tc>
          <w:tcPr>
            <w:tcW w:w="7071" w:type="dxa"/>
            <w:shd w:val="clear" w:color="auto" w:fill="EEECE1"/>
          </w:tcPr>
          <w:p w14:paraId="12939628" w14:textId="77777777" w:rsidR="004537C2" w:rsidRPr="00052B0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052B05">
              <w:rPr>
                <w:rFonts w:cs="Arial"/>
              </w:rPr>
              <w:t>Does the State seek to ensure that it is informed of the role of corporations headquartered within its jurisdiction in conflict-affected areas? Does the home State engage with the host State in ensuring that businesses are</w:t>
            </w:r>
            <w:r w:rsidRPr="007A1B63">
              <w:rPr>
                <w:rFonts w:cs="Arial"/>
                <w:color w:val="000000"/>
              </w:rPr>
              <w:t xml:space="preserve"> respecting</w:t>
            </w:r>
            <w:r w:rsidRPr="00052B05">
              <w:rPr>
                <w:rFonts w:cs="Arial"/>
              </w:rPr>
              <w:t xml:space="preserve"> human rights?</w:t>
            </w:r>
          </w:p>
        </w:tc>
      </w:tr>
      <w:tr w:rsidR="004537C2" w:rsidRPr="00CA132E" w14:paraId="438D6F10" w14:textId="77777777" w:rsidTr="004E735B">
        <w:trPr>
          <w:trHeight w:val="1565"/>
        </w:trPr>
        <w:tc>
          <w:tcPr>
            <w:tcW w:w="7071" w:type="dxa"/>
            <w:shd w:val="clear" w:color="auto" w:fill="EEECE1"/>
          </w:tcPr>
          <w:p w14:paraId="2DB18517" w14:textId="77777777" w:rsidR="004537C2" w:rsidRPr="00052B05" w:rsidRDefault="004537C2" w:rsidP="004E735B">
            <w:pPr>
              <w:pStyle w:val="Heading3"/>
            </w:pPr>
            <w:bookmarkStart w:id="178" w:name="_Toc457400250"/>
            <w:r w:rsidRPr="00052B05">
              <w:t>Business Guidance</w:t>
            </w:r>
            <w:bookmarkEnd w:id="178"/>
          </w:p>
          <w:p w14:paraId="0E4B8093" w14:textId="77777777" w:rsidR="004537C2" w:rsidRPr="00052B05" w:rsidRDefault="004537C2" w:rsidP="004E735B">
            <w:pPr>
              <w:pStyle w:val="Heading3"/>
            </w:pPr>
          </w:p>
          <w:p w14:paraId="01904A3E" w14:textId="77777777" w:rsidR="004537C2" w:rsidRPr="00052B05" w:rsidRDefault="004537C2" w:rsidP="004E735B">
            <w:pPr>
              <w:pStyle w:val="Heading3"/>
            </w:pPr>
          </w:p>
          <w:p w14:paraId="177CE0E7" w14:textId="77777777" w:rsidR="004537C2" w:rsidRPr="00052B05" w:rsidRDefault="004537C2" w:rsidP="004E735B">
            <w:pPr>
              <w:pStyle w:val="Heading3"/>
            </w:pPr>
          </w:p>
        </w:tc>
        <w:tc>
          <w:tcPr>
            <w:tcW w:w="7071" w:type="dxa"/>
            <w:shd w:val="clear" w:color="auto" w:fill="EEECE1"/>
          </w:tcPr>
          <w:p w14:paraId="2CCCB01F" w14:textId="77777777" w:rsidR="004537C2" w:rsidRPr="00052B05"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052B05">
              <w:rPr>
                <w:rFonts w:cs="Arial"/>
              </w:rPr>
              <w:t>Does the State provide guidance for companies operating in conflict-affected areas on what specific human rights issues that the companies should be aware of and pay specific attention to in their due diligence process (such as gender and sexual violence, dis</w:t>
            </w:r>
            <w:r>
              <w:rPr>
                <w:rFonts w:cs="Arial"/>
              </w:rPr>
              <w:t>crimination, and contributing to</w:t>
            </w:r>
            <w:r w:rsidRPr="00052B05">
              <w:rPr>
                <w:rFonts w:cs="Arial"/>
              </w:rPr>
              <w:t xml:space="preserve"> conflict through finance)?</w:t>
            </w:r>
          </w:p>
        </w:tc>
      </w:tr>
      <w:tr w:rsidR="004537C2" w:rsidRPr="00CA132E" w14:paraId="7A29C54D" w14:textId="77777777" w:rsidTr="004E735B">
        <w:tc>
          <w:tcPr>
            <w:tcW w:w="14142" w:type="dxa"/>
            <w:gridSpan w:val="2"/>
            <w:shd w:val="clear" w:color="auto" w:fill="808080"/>
            <w:vAlign w:val="center"/>
          </w:tcPr>
          <w:p w14:paraId="23EA9A2F" w14:textId="77777777" w:rsidR="004537C2" w:rsidRPr="00213052"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213052">
              <w:rPr>
                <w:rFonts w:cs="Arial"/>
                <w:b/>
              </w:rPr>
              <w:t>Implementation Status</w:t>
            </w:r>
          </w:p>
        </w:tc>
      </w:tr>
      <w:tr w:rsidR="004537C2" w:rsidRPr="00CA132E" w14:paraId="098BD31D" w14:textId="77777777" w:rsidTr="004E735B">
        <w:tc>
          <w:tcPr>
            <w:tcW w:w="14142" w:type="dxa"/>
            <w:gridSpan w:val="2"/>
            <w:shd w:val="clear" w:color="auto" w:fill="FFFFFF"/>
            <w:vAlign w:val="center"/>
          </w:tcPr>
          <w:p w14:paraId="2F831F13" w14:textId="77777777" w:rsidR="004537C2" w:rsidRPr="00640A11"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640A11">
              <w:rPr>
                <w:rFonts w:cs="Arial"/>
              </w:rPr>
              <w:t xml:space="preserve">Business and Human Rights Toolkit </w:t>
            </w:r>
          </w:p>
          <w:p w14:paraId="544BD85E" w14:textId="7D00A0A2"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The Foreign and Commonwealth Office ha</w:t>
            </w:r>
            <w:r w:rsidR="00AF44F5">
              <w:rPr>
                <w:rFonts w:cs="Arial"/>
              </w:rPr>
              <w:t>s</w:t>
            </w:r>
            <w:r w:rsidRPr="00CA132E">
              <w:rPr>
                <w:rFonts w:cs="Arial"/>
              </w:rPr>
              <w:t xml:space="preserve"> created a toolkit on “</w:t>
            </w:r>
            <w:r w:rsidR="009F6550">
              <w:rPr>
                <w:rFonts w:cs="Arial"/>
              </w:rPr>
              <w:t>H</w:t>
            </w:r>
            <w:r w:rsidR="009F6550" w:rsidRPr="00CA132E">
              <w:rPr>
                <w:rFonts w:cs="Arial"/>
              </w:rPr>
              <w:t xml:space="preserve">ow </w:t>
            </w:r>
            <w:r w:rsidRPr="00CA132E">
              <w:rPr>
                <w:rFonts w:cs="Arial"/>
              </w:rPr>
              <w:t>UK overseas missions can promot</w:t>
            </w:r>
            <w:bookmarkStart w:id="179" w:name="_Ref312243699"/>
            <w:r w:rsidR="00213052">
              <w:rPr>
                <w:rFonts w:cs="Arial"/>
              </w:rPr>
              <w:t>e good conduct by UK Companies”.</w:t>
            </w:r>
            <w:r w:rsidRPr="00CA132E">
              <w:rPr>
                <w:rStyle w:val="EndnoteReference"/>
                <w:rFonts w:cs="Arial"/>
              </w:rPr>
              <w:endnoteReference w:id="186"/>
            </w:r>
            <w:bookmarkEnd w:id="179"/>
            <w:r>
              <w:rPr>
                <w:rFonts w:cs="Arial"/>
              </w:rPr>
              <w:t xml:space="preserve"> </w:t>
            </w:r>
            <w:r w:rsidRPr="00CA132E">
              <w:rPr>
                <w:rFonts w:cs="Arial"/>
              </w:rPr>
              <w:t>This includes</w:t>
            </w:r>
            <w:r>
              <w:rPr>
                <w:rFonts w:cs="Arial"/>
              </w:rPr>
              <w:t xml:space="preserve"> advice on</w:t>
            </w:r>
            <w:r w:rsidRPr="00CA132E">
              <w:rPr>
                <w:rFonts w:cs="Arial"/>
              </w:rPr>
              <w:t>:</w:t>
            </w:r>
          </w:p>
          <w:p w14:paraId="7CB87E63" w14:textId="77777777" w:rsidR="004537C2" w:rsidRPr="00CA132E" w:rsidRDefault="004537C2" w:rsidP="004E735B">
            <w:pPr>
              <w:numPr>
                <w:ilvl w:val="0"/>
                <w:numId w:val="49"/>
              </w:num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Working with host governments to promote human rights and encourage adoption of international treaties</w:t>
            </w:r>
            <w:r>
              <w:rPr>
                <w:rFonts w:cs="Arial"/>
              </w:rPr>
              <w:t>.</w:t>
            </w:r>
          </w:p>
          <w:p w14:paraId="4CD59FEA" w14:textId="77777777" w:rsidR="004537C2" w:rsidRPr="00CA132E" w:rsidRDefault="004537C2" w:rsidP="004E735B">
            <w:pPr>
              <w:numPr>
                <w:ilvl w:val="0"/>
                <w:numId w:val="49"/>
              </w:num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Raisin</w:t>
            </w:r>
            <w:r>
              <w:rPr>
                <w:rFonts w:cs="Arial"/>
              </w:rPr>
              <w:t>g awareness generally within a</w:t>
            </w:r>
            <w:r w:rsidRPr="00CA132E">
              <w:rPr>
                <w:rFonts w:cs="Arial"/>
              </w:rPr>
              <w:t xml:space="preserve"> country</w:t>
            </w:r>
            <w:r>
              <w:rPr>
                <w:rFonts w:cs="Arial"/>
              </w:rPr>
              <w:t>.</w:t>
            </w:r>
          </w:p>
          <w:p w14:paraId="3A64A8E7" w14:textId="1C1F6CC0" w:rsidR="004537C2" w:rsidRDefault="004537C2" w:rsidP="004E735B">
            <w:pPr>
              <w:numPr>
                <w:ilvl w:val="0"/>
                <w:numId w:val="49"/>
              </w:num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 xml:space="preserve">Providing support to </w:t>
            </w:r>
            <w:r w:rsidR="009F6550" w:rsidRPr="00CA132E">
              <w:rPr>
                <w:rFonts w:cs="Arial"/>
              </w:rPr>
              <w:t>UK</w:t>
            </w:r>
            <w:r w:rsidR="009F6550">
              <w:rPr>
                <w:rFonts w:cs="Arial"/>
              </w:rPr>
              <w:t>-</w:t>
            </w:r>
            <w:r w:rsidRPr="00CA132E">
              <w:rPr>
                <w:rFonts w:cs="Arial"/>
              </w:rPr>
              <w:t xml:space="preserve">based businesses within the </w:t>
            </w:r>
            <w:r w:rsidR="00744B6F">
              <w:rPr>
                <w:rFonts w:cs="Arial"/>
              </w:rPr>
              <w:t>h</w:t>
            </w:r>
            <w:r w:rsidRPr="00CA132E">
              <w:rPr>
                <w:rFonts w:cs="Arial"/>
              </w:rPr>
              <w:t xml:space="preserve">ost </w:t>
            </w:r>
            <w:r w:rsidR="00744B6F">
              <w:rPr>
                <w:rFonts w:cs="Arial"/>
              </w:rPr>
              <w:t>c</w:t>
            </w:r>
            <w:r w:rsidRPr="00CA132E">
              <w:rPr>
                <w:rFonts w:cs="Arial"/>
              </w:rPr>
              <w:t>ountry</w:t>
            </w:r>
            <w:r>
              <w:rPr>
                <w:rFonts w:cs="Arial"/>
              </w:rPr>
              <w:t>.</w:t>
            </w:r>
          </w:p>
          <w:p w14:paraId="42B0780A"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06F9F479" w14:textId="7FEE1C6C" w:rsidR="004537C2" w:rsidRPr="000F0655"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The Foreign Office operates a webpage to offer advice to businesses operating overseas</w:t>
            </w:r>
            <w:r w:rsidR="009F6550">
              <w:rPr>
                <w:rFonts w:cs="Arial"/>
              </w:rPr>
              <w:t>,</w:t>
            </w:r>
            <w:r>
              <w:rPr>
                <w:rFonts w:cs="Arial"/>
              </w:rPr>
              <w:t xml:space="preserve"> </w:t>
            </w:r>
            <w:r w:rsidR="009F6550">
              <w:rPr>
                <w:rFonts w:cs="Arial"/>
              </w:rPr>
              <w:t xml:space="preserve">containing </w:t>
            </w:r>
            <w:r w:rsidR="00744B6F">
              <w:rPr>
                <w:rFonts w:cs="Arial"/>
              </w:rPr>
              <w:t>links to high risk areas,</w:t>
            </w:r>
            <w:r>
              <w:rPr>
                <w:rFonts w:cs="Arial"/>
              </w:rPr>
              <w:t xml:space="preserve"> economic </w:t>
            </w:r>
            <w:r w:rsidR="00744B6F">
              <w:rPr>
                <w:rFonts w:cs="Arial"/>
              </w:rPr>
              <w:t>reports, and human rights issues i</w:t>
            </w:r>
            <w:r>
              <w:rPr>
                <w:rFonts w:cs="Arial"/>
              </w:rPr>
              <w:t>ncluding:</w:t>
            </w:r>
            <w:r w:rsidR="00744B6F">
              <w:rPr>
                <w:rStyle w:val="EndnoteReference"/>
                <w:rFonts w:cs="Arial"/>
              </w:rPr>
              <w:t xml:space="preserve"> </w:t>
            </w:r>
            <w:r w:rsidR="00744B6F">
              <w:rPr>
                <w:rStyle w:val="EndnoteReference"/>
                <w:rFonts w:cs="Arial"/>
              </w:rPr>
              <w:endnoteReference w:id="187"/>
            </w:r>
          </w:p>
          <w:p w14:paraId="3E247B75" w14:textId="77777777" w:rsidR="004537C2" w:rsidRPr="00E7123A" w:rsidRDefault="004537C2" w:rsidP="004E735B">
            <w:pPr>
              <w:numPr>
                <w:ilvl w:val="0"/>
                <w:numId w:val="50"/>
              </w:num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List of current arms embargos and other trade restrictions</w:t>
            </w:r>
            <w:r>
              <w:rPr>
                <w:rStyle w:val="EndnoteReference"/>
                <w:rFonts w:cs="Arial"/>
              </w:rPr>
              <w:endnoteReference w:id="188"/>
            </w:r>
          </w:p>
          <w:p w14:paraId="18A10582" w14:textId="6CC56852" w:rsidR="004537C2" w:rsidRPr="00AD3693" w:rsidRDefault="004537C2" w:rsidP="004E735B">
            <w:pPr>
              <w:numPr>
                <w:ilvl w:val="0"/>
                <w:numId w:val="50"/>
              </w:num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 xml:space="preserve">Crime and </w:t>
            </w:r>
            <w:r w:rsidR="00744B6F">
              <w:rPr>
                <w:rFonts w:cs="Arial"/>
              </w:rPr>
              <w:t>f</w:t>
            </w:r>
            <w:r>
              <w:rPr>
                <w:rFonts w:cs="Arial"/>
              </w:rPr>
              <w:t xml:space="preserve">raud </w:t>
            </w:r>
            <w:r w:rsidR="00744B6F">
              <w:rPr>
                <w:rFonts w:cs="Arial"/>
              </w:rPr>
              <w:t>p</w:t>
            </w:r>
            <w:r>
              <w:rPr>
                <w:rFonts w:cs="Arial"/>
              </w:rPr>
              <w:t xml:space="preserve">revention </w:t>
            </w:r>
            <w:r w:rsidR="00744B6F">
              <w:rPr>
                <w:rFonts w:cs="Arial"/>
              </w:rPr>
              <w:t>a</w:t>
            </w:r>
            <w:r>
              <w:rPr>
                <w:rFonts w:cs="Arial"/>
              </w:rPr>
              <w:t>dvice including due diligence advice for bribery</w:t>
            </w:r>
            <w:r>
              <w:rPr>
                <w:rStyle w:val="EndnoteReference"/>
                <w:rFonts w:cs="Arial"/>
              </w:rPr>
              <w:endnoteReference w:id="189"/>
            </w:r>
          </w:p>
          <w:p w14:paraId="745D0312" w14:textId="77777777" w:rsidR="004537C2" w:rsidRPr="00AD3693" w:rsidRDefault="004537C2" w:rsidP="004E735B">
            <w:pPr>
              <w:numPr>
                <w:ilvl w:val="0"/>
                <w:numId w:val="50"/>
              </w:numPr>
              <w:tabs>
                <w:tab w:val="clear" w:pos="720"/>
                <w:tab w:val="clear" w:pos="1440"/>
                <w:tab w:val="clear" w:pos="2160"/>
                <w:tab w:val="clear" w:pos="2880"/>
                <w:tab w:val="clear" w:pos="4680"/>
                <w:tab w:val="clear" w:pos="5400"/>
                <w:tab w:val="clear" w:pos="9000"/>
              </w:tabs>
              <w:spacing w:line="240" w:lineRule="auto"/>
              <w:rPr>
                <w:rFonts w:cs="Arial"/>
                <w:b/>
              </w:rPr>
            </w:pPr>
            <w:r>
              <w:rPr>
                <w:rFonts w:cs="Arial"/>
              </w:rPr>
              <w:t xml:space="preserve">Annual updates on </w:t>
            </w:r>
            <w:r w:rsidR="00744B6F">
              <w:rPr>
                <w:rFonts w:cs="Arial"/>
              </w:rPr>
              <w:t>h</w:t>
            </w:r>
            <w:r>
              <w:rPr>
                <w:rFonts w:cs="Arial"/>
              </w:rPr>
              <w:t xml:space="preserve">uman </w:t>
            </w:r>
            <w:r w:rsidR="00744B6F">
              <w:rPr>
                <w:rFonts w:cs="Arial"/>
              </w:rPr>
              <w:t>r</w:t>
            </w:r>
            <w:r>
              <w:rPr>
                <w:rFonts w:cs="Arial"/>
              </w:rPr>
              <w:t>ights issues in certain countries</w:t>
            </w:r>
            <w:r>
              <w:rPr>
                <w:rStyle w:val="EndnoteReference"/>
                <w:rFonts w:cs="Arial"/>
              </w:rPr>
              <w:endnoteReference w:id="190"/>
            </w:r>
          </w:p>
          <w:p w14:paraId="2F4BC83F" w14:textId="77777777" w:rsidR="004537C2" w:rsidRDefault="004537C2" w:rsidP="004E735B">
            <w:pPr>
              <w:numPr>
                <w:ilvl w:val="0"/>
                <w:numId w:val="50"/>
              </w:numPr>
              <w:tabs>
                <w:tab w:val="clear" w:pos="720"/>
                <w:tab w:val="clear" w:pos="1440"/>
                <w:tab w:val="clear" w:pos="2160"/>
                <w:tab w:val="clear" w:pos="2880"/>
                <w:tab w:val="clear" w:pos="4680"/>
                <w:tab w:val="clear" w:pos="5400"/>
                <w:tab w:val="clear" w:pos="9000"/>
              </w:tabs>
              <w:spacing w:line="240" w:lineRule="auto"/>
              <w:rPr>
                <w:rFonts w:cs="Arial"/>
              </w:rPr>
            </w:pPr>
            <w:r>
              <w:rPr>
                <w:rFonts w:cs="Arial"/>
              </w:rPr>
              <w:t>Business Risk Reports on a range of countries including specific sections on human rights and business</w:t>
            </w:r>
            <w:r w:rsidR="00744B6F">
              <w:rPr>
                <w:rFonts w:cs="Arial"/>
              </w:rPr>
              <w:t>.</w:t>
            </w:r>
          </w:p>
          <w:p w14:paraId="094DD25C"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tc>
      </w:tr>
      <w:tr w:rsidR="004537C2" w:rsidRPr="00CA132E" w14:paraId="18CC347A" w14:textId="77777777" w:rsidTr="004E735B">
        <w:trPr>
          <w:trHeight w:val="706"/>
        </w:trPr>
        <w:tc>
          <w:tcPr>
            <w:tcW w:w="14142" w:type="dxa"/>
            <w:gridSpan w:val="2"/>
            <w:tcBorders>
              <w:bottom w:val="single" w:sz="4" w:space="0" w:color="auto"/>
            </w:tcBorders>
            <w:shd w:val="clear" w:color="auto" w:fill="92CDDC"/>
            <w:vAlign w:val="center"/>
          </w:tcPr>
          <w:p w14:paraId="61E13C1E" w14:textId="77777777" w:rsidR="004537C2" w:rsidRPr="00CA132E" w:rsidRDefault="004537C2" w:rsidP="004E735B">
            <w:pPr>
              <w:pStyle w:val="Heading2"/>
              <w:rPr>
                <w:rFonts w:cs="Arial"/>
              </w:rPr>
            </w:pPr>
            <w:bookmarkStart w:id="180" w:name="_Toc457400251"/>
            <w:r w:rsidRPr="00CA132E">
              <w:rPr>
                <w:rFonts w:cs="Arial"/>
              </w:rPr>
              <w:lastRenderedPageBreak/>
              <w:t>7.2. International Frameworks and Initiatives - Has the State officially supported or implemented international frameworks and initiatives on the private sector role in conflict-affected areas?</w:t>
            </w:r>
            <w:bookmarkEnd w:id="180"/>
          </w:p>
        </w:tc>
      </w:tr>
      <w:tr w:rsidR="004537C2" w:rsidRPr="00CA132E" w14:paraId="273E65F3" w14:textId="77777777" w:rsidTr="004E735B">
        <w:tc>
          <w:tcPr>
            <w:tcW w:w="7071" w:type="dxa"/>
            <w:shd w:val="clear" w:color="auto" w:fill="EEECE1"/>
            <w:vAlign w:val="center"/>
          </w:tcPr>
          <w:p w14:paraId="6D05DD2C"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3C306B">
              <w:rPr>
                <w:rFonts w:cs="Arial"/>
                <w:b/>
              </w:rPr>
              <w:t>Indicators</w:t>
            </w:r>
          </w:p>
        </w:tc>
        <w:tc>
          <w:tcPr>
            <w:tcW w:w="7071" w:type="dxa"/>
            <w:shd w:val="clear" w:color="auto" w:fill="EEECE1"/>
            <w:vAlign w:val="center"/>
          </w:tcPr>
          <w:p w14:paraId="1502CB50"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3C306B">
              <w:rPr>
                <w:rFonts w:cs="Arial"/>
                <w:b/>
              </w:rPr>
              <w:t>Scoping Questions</w:t>
            </w:r>
          </w:p>
        </w:tc>
      </w:tr>
      <w:tr w:rsidR="004537C2" w:rsidRPr="00CA132E" w14:paraId="1BDDF8F4" w14:textId="77777777" w:rsidTr="006B18FA">
        <w:trPr>
          <w:trHeight w:val="1126"/>
        </w:trPr>
        <w:tc>
          <w:tcPr>
            <w:tcW w:w="7071" w:type="dxa"/>
            <w:tcBorders>
              <w:bottom w:val="single" w:sz="4" w:space="0" w:color="auto"/>
            </w:tcBorders>
            <w:shd w:val="clear" w:color="auto" w:fill="EEECE1"/>
          </w:tcPr>
          <w:p w14:paraId="1FD9E35C" w14:textId="77777777" w:rsidR="004537C2" w:rsidRPr="003C306B" w:rsidRDefault="004537C2" w:rsidP="00BD7C47">
            <w:pPr>
              <w:pStyle w:val="Heading3"/>
              <w:rPr>
                <w:rFonts w:cs="Arial"/>
                <w:b w:val="0"/>
              </w:rPr>
            </w:pPr>
            <w:bookmarkStart w:id="181" w:name="_Toc457400252"/>
            <w:r w:rsidRPr="003C306B">
              <w:rPr>
                <w:rFonts w:cs="Arial"/>
                <w:b w:val="0"/>
              </w:rPr>
              <w:t>Promotion of Initiatives</w:t>
            </w:r>
            <w:bookmarkEnd w:id="181"/>
          </w:p>
          <w:p w14:paraId="04F41039" w14:textId="77777777" w:rsidR="004537C2" w:rsidRPr="003C306B" w:rsidRDefault="004537C2" w:rsidP="006B18FA">
            <w:pPr>
              <w:tabs>
                <w:tab w:val="clear" w:pos="720"/>
                <w:tab w:val="clear" w:pos="1440"/>
                <w:tab w:val="clear" w:pos="2160"/>
                <w:tab w:val="clear" w:pos="2880"/>
                <w:tab w:val="clear" w:pos="4680"/>
                <w:tab w:val="clear" w:pos="5400"/>
                <w:tab w:val="clear" w:pos="9000"/>
              </w:tabs>
              <w:spacing w:line="240" w:lineRule="auto"/>
              <w:jc w:val="left"/>
              <w:rPr>
                <w:rFonts w:cs="Arial"/>
              </w:rPr>
            </w:pPr>
          </w:p>
          <w:p w14:paraId="1F023522" w14:textId="77777777" w:rsidR="004537C2" w:rsidRPr="003C306B" w:rsidRDefault="004537C2" w:rsidP="006B18FA">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71" w:type="dxa"/>
            <w:tcBorders>
              <w:bottom w:val="single" w:sz="4" w:space="0" w:color="auto"/>
            </w:tcBorders>
            <w:shd w:val="clear" w:color="auto" w:fill="EEECE1"/>
          </w:tcPr>
          <w:p w14:paraId="32BD1BBD" w14:textId="77777777" w:rsidR="004537C2" w:rsidRPr="003C306B" w:rsidRDefault="004537C2" w:rsidP="006B18FA">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ajorEastAsia" w:hAnsiTheme="majorHAnsi" w:cs="Arial"/>
                <w:i/>
                <w:iCs/>
                <w:color w:val="404040" w:themeColor="text1" w:themeTint="BF"/>
              </w:rPr>
            </w:pPr>
            <w:r w:rsidRPr="003C306B">
              <w:rPr>
                <w:rFonts w:cs="Arial"/>
              </w:rPr>
              <w:t>Does the State participate in and/or promote relevant initiatives (for example, the Voluntary Principles or the International Code of Conduct for Private Security Service Providers)?</w:t>
            </w:r>
          </w:p>
        </w:tc>
      </w:tr>
      <w:tr w:rsidR="004537C2" w:rsidRPr="00CA132E" w14:paraId="18F27418" w14:textId="77777777" w:rsidTr="004E735B">
        <w:tc>
          <w:tcPr>
            <w:tcW w:w="14142" w:type="dxa"/>
            <w:gridSpan w:val="2"/>
            <w:tcBorders>
              <w:bottom w:val="single" w:sz="4" w:space="0" w:color="auto"/>
            </w:tcBorders>
            <w:shd w:val="clear" w:color="auto" w:fill="808080"/>
            <w:vAlign w:val="center"/>
          </w:tcPr>
          <w:p w14:paraId="2DA47392" w14:textId="77777777" w:rsidR="004537C2" w:rsidRPr="00B76A2D"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B76A2D">
              <w:rPr>
                <w:rFonts w:cs="Arial"/>
                <w:b/>
              </w:rPr>
              <w:t>Implementation Status</w:t>
            </w:r>
          </w:p>
        </w:tc>
      </w:tr>
      <w:tr w:rsidR="004537C2" w:rsidRPr="00CA132E" w14:paraId="01FAE7B1" w14:textId="77777777" w:rsidTr="004E735B">
        <w:tc>
          <w:tcPr>
            <w:tcW w:w="14142" w:type="dxa"/>
            <w:gridSpan w:val="2"/>
            <w:tcBorders>
              <w:bottom w:val="single" w:sz="4" w:space="0" w:color="auto"/>
            </w:tcBorders>
            <w:shd w:val="clear" w:color="auto" w:fill="FFFFFF"/>
            <w:vAlign w:val="center"/>
          </w:tcPr>
          <w:p w14:paraId="285C7E35" w14:textId="591EE51E"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i/>
                <w:color w:val="000000"/>
              </w:rPr>
            </w:pPr>
            <w:r w:rsidRPr="006B18FA">
              <w:rPr>
                <w:rFonts w:cs="Arial"/>
                <w:i/>
                <w:color w:val="000000"/>
              </w:rPr>
              <w:t>See Principle 5.1 and Principle 1.4</w:t>
            </w:r>
            <w:r w:rsidR="00B76A2D" w:rsidRPr="006B18FA">
              <w:rPr>
                <w:rFonts w:cs="Arial"/>
                <w:i/>
                <w:color w:val="000000"/>
              </w:rPr>
              <w:t>.</w:t>
            </w:r>
          </w:p>
          <w:p w14:paraId="7F6287A6"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tc>
      </w:tr>
      <w:tr w:rsidR="004537C2" w:rsidRPr="00CA132E" w14:paraId="6B70B24D" w14:textId="77777777" w:rsidTr="004E735B">
        <w:trPr>
          <w:trHeight w:val="710"/>
        </w:trPr>
        <w:tc>
          <w:tcPr>
            <w:tcW w:w="14142" w:type="dxa"/>
            <w:gridSpan w:val="2"/>
            <w:tcBorders>
              <w:bottom w:val="single" w:sz="4" w:space="0" w:color="auto"/>
            </w:tcBorders>
            <w:shd w:val="clear" w:color="auto" w:fill="92CDDC"/>
            <w:vAlign w:val="center"/>
          </w:tcPr>
          <w:p w14:paraId="6ECA8C2E" w14:textId="77777777" w:rsidR="004537C2" w:rsidRPr="00CA132E" w:rsidRDefault="004537C2" w:rsidP="004E735B">
            <w:pPr>
              <w:pStyle w:val="Heading2"/>
              <w:rPr>
                <w:rFonts w:cs="Arial"/>
              </w:rPr>
            </w:pPr>
            <w:bookmarkStart w:id="182" w:name="_Toc457400253"/>
            <w:r w:rsidRPr="00CA132E">
              <w:rPr>
                <w:rFonts w:cs="Arial"/>
              </w:rPr>
              <w:t>7.4. Gross Human Rights Abuses - Has the State put in place measures for addressing the risk of business involvement in gross human rights abuses?</w:t>
            </w:r>
            <w:bookmarkEnd w:id="182"/>
          </w:p>
        </w:tc>
      </w:tr>
      <w:tr w:rsidR="004537C2" w:rsidRPr="00CA132E" w14:paraId="7BD79880" w14:textId="77777777" w:rsidTr="004E735B">
        <w:tc>
          <w:tcPr>
            <w:tcW w:w="7071" w:type="dxa"/>
            <w:shd w:val="clear" w:color="auto" w:fill="EEECE1"/>
            <w:vAlign w:val="center"/>
          </w:tcPr>
          <w:p w14:paraId="5D751BE6"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3C306B">
              <w:rPr>
                <w:rFonts w:cs="Arial"/>
                <w:b/>
              </w:rPr>
              <w:t>Indicators</w:t>
            </w:r>
          </w:p>
        </w:tc>
        <w:tc>
          <w:tcPr>
            <w:tcW w:w="7071" w:type="dxa"/>
            <w:shd w:val="clear" w:color="auto" w:fill="EEECE1"/>
            <w:vAlign w:val="center"/>
          </w:tcPr>
          <w:p w14:paraId="70BC1DFE"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3C306B">
              <w:rPr>
                <w:rFonts w:cs="Arial"/>
                <w:b/>
              </w:rPr>
              <w:t>Scoping Questions</w:t>
            </w:r>
          </w:p>
        </w:tc>
      </w:tr>
      <w:tr w:rsidR="004537C2" w:rsidRPr="00CA132E" w14:paraId="750CCBCC" w14:textId="77777777" w:rsidTr="004E735B">
        <w:trPr>
          <w:trHeight w:val="1020"/>
        </w:trPr>
        <w:tc>
          <w:tcPr>
            <w:tcW w:w="7071" w:type="dxa"/>
            <w:shd w:val="clear" w:color="auto" w:fill="EEECE1"/>
          </w:tcPr>
          <w:p w14:paraId="190250D3" w14:textId="77777777" w:rsidR="004537C2" w:rsidRPr="003C306B" w:rsidRDefault="004537C2" w:rsidP="004E735B">
            <w:pPr>
              <w:pStyle w:val="Heading3"/>
              <w:rPr>
                <w:rFonts w:cs="Arial"/>
                <w:b w:val="0"/>
              </w:rPr>
            </w:pPr>
            <w:bookmarkStart w:id="183" w:name="_Toc457400254"/>
            <w:r w:rsidRPr="003C306B">
              <w:rPr>
                <w:rFonts w:cs="Arial"/>
                <w:b w:val="0"/>
              </w:rPr>
              <w:t>Early-Warning Procedures</w:t>
            </w:r>
            <w:bookmarkEnd w:id="183"/>
          </w:p>
          <w:p w14:paraId="08E37EE7" w14:textId="77777777" w:rsidR="004537C2" w:rsidRPr="003C306B" w:rsidRDefault="004537C2" w:rsidP="004E735B">
            <w:pPr>
              <w:pStyle w:val="Heading3"/>
              <w:rPr>
                <w:rFonts w:cs="Arial"/>
                <w:b w:val="0"/>
              </w:rPr>
            </w:pPr>
          </w:p>
        </w:tc>
        <w:tc>
          <w:tcPr>
            <w:tcW w:w="7071" w:type="dxa"/>
            <w:shd w:val="clear" w:color="auto" w:fill="EEECE1"/>
          </w:tcPr>
          <w:p w14:paraId="1A882C00"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3C306B">
              <w:rPr>
                <w:rFonts w:cs="Arial"/>
              </w:rPr>
              <w:t>Has the State put in place procedures to warn business enterprises of the heightened risk of being involved with gross abuses of human rights in conflict-affected areas?</w:t>
            </w:r>
          </w:p>
        </w:tc>
      </w:tr>
      <w:tr w:rsidR="004537C2" w:rsidRPr="00CA132E" w14:paraId="07A9058C" w14:textId="77777777" w:rsidTr="004E735B">
        <w:trPr>
          <w:trHeight w:val="1403"/>
        </w:trPr>
        <w:tc>
          <w:tcPr>
            <w:tcW w:w="7071" w:type="dxa"/>
            <w:shd w:val="clear" w:color="auto" w:fill="EEECE1"/>
          </w:tcPr>
          <w:p w14:paraId="06F33C1C" w14:textId="77777777" w:rsidR="004537C2" w:rsidRPr="003C306B" w:rsidRDefault="004537C2" w:rsidP="004E735B">
            <w:pPr>
              <w:pStyle w:val="Heading3"/>
              <w:rPr>
                <w:rFonts w:cs="Arial"/>
                <w:b w:val="0"/>
              </w:rPr>
            </w:pPr>
            <w:bookmarkStart w:id="184" w:name="_Toc457400255"/>
            <w:r w:rsidRPr="003C306B">
              <w:rPr>
                <w:rFonts w:cs="Arial"/>
                <w:b w:val="0"/>
              </w:rPr>
              <w:t>Cross-Unit Cooperation</w:t>
            </w:r>
            <w:bookmarkEnd w:id="184"/>
          </w:p>
          <w:p w14:paraId="3C55C056" w14:textId="77777777" w:rsidR="004537C2" w:rsidRPr="003C306B" w:rsidRDefault="004537C2" w:rsidP="004E735B">
            <w:pPr>
              <w:pStyle w:val="Heading3"/>
              <w:rPr>
                <w:rFonts w:cs="Arial"/>
                <w:b w:val="0"/>
              </w:rPr>
            </w:pPr>
          </w:p>
          <w:p w14:paraId="40C065A1" w14:textId="77777777" w:rsidR="004537C2" w:rsidRPr="003C306B" w:rsidRDefault="004537C2" w:rsidP="004E735B">
            <w:pPr>
              <w:pStyle w:val="Heading3"/>
              <w:rPr>
                <w:rFonts w:cs="Arial"/>
                <w:b w:val="0"/>
              </w:rPr>
            </w:pPr>
          </w:p>
          <w:p w14:paraId="3007A8C8" w14:textId="77777777" w:rsidR="004537C2" w:rsidRPr="003C306B" w:rsidRDefault="004537C2" w:rsidP="004E735B">
            <w:pPr>
              <w:pStyle w:val="Heading3"/>
              <w:rPr>
                <w:rFonts w:cs="Arial"/>
                <w:b w:val="0"/>
              </w:rPr>
            </w:pPr>
          </w:p>
        </w:tc>
        <w:tc>
          <w:tcPr>
            <w:tcW w:w="7071" w:type="dxa"/>
            <w:shd w:val="clear" w:color="auto" w:fill="EEECE1"/>
          </w:tcPr>
          <w:p w14:paraId="30E2CB96"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3C306B">
              <w:rPr>
                <w:rFonts w:cs="Arial"/>
              </w:rPr>
              <w:t>Has the State put in place efforts with the aim of fostering closer cooperation among its development assistance agencies, foreign and trade ministries, and export finance institutions in its capitals and within its embassies, as well as between these agencies and host State actors?</w:t>
            </w:r>
          </w:p>
        </w:tc>
      </w:tr>
      <w:tr w:rsidR="004537C2" w:rsidRPr="00CA132E" w14:paraId="05EEDC1A" w14:textId="77777777" w:rsidTr="004E735B">
        <w:trPr>
          <w:trHeight w:val="416"/>
        </w:trPr>
        <w:tc>
          <w:tcPr>
            <w:tcW w:w="7071" w:type="dxa"/>
            <w:shd w:val="clear" w:color="auto" w:fill="EEECE1"/>
          </w:tcPr>
          <w:p w14:paraId="7A468D58" w14:textId="77777777" w:rsidR="004537C2" w:rsidRPr="003C306B" w:rsidRDefault="004537C2" w:rsidP="004E735B">
            <w:pPr>
              <w:pStyle w:val="Heading3"/>
              <w:rPr>
                <w:rFonts w:cs="Arial"/>
                <w:b w:val="0"/>
              </w:rPr>
            </w:pPr>
            <w:bookmarkStart w:id="185" w:name="_Toc457400256"/>
            <w:r w:rsidRPr="003C306B">
              <w:rPr>
                <w:rFonts w:cs="Arial"/>
                <w:b w:val="0"/>
              </w:rPr>
              <w:lastRenderedPageBreak/>
              <w:t>Civil and/or Criminal Liability</w:t>
            </w:r>
            <w:bookmarkEnd w:id="185"/>
          </w:p>
          <w:p w14:paraId="7FA95FBA" w14:textId="77777777" w:rsidR="004537C2" w:rsidRPr="003C306B" w:rsidRDefault="004537C2" w:rsidP="004E735B">
            <w:pPr>
              <w:pStyle w:val="Heading3"/>
              <w:rPr>
                <w:rFonts w:cs="Arial"/>
                <w:b w:val="0"/>
              </w:rPr>
            </w:pPr>
          </w:p>
          <w:p w14:paraId="1FCA5F07" w14:textId="77777777" w:rsidR="004537C2" w:rsidRPr="003C306B" w:rsidRDefault="004537C2" w:rsidP="004E735B">
            <w:pPr>
              <w:pStyle w:val="Heading3"/>
              <w:rPr>
                <w:rFonts w:cs="Arial"/>
                <w:b w:val="0"/>
              </w:rPr>
            </w:pPr>
          </w:p>
          <w:p w14:paraId="31AC5E25" w14:textId="77777777" w:rsidR="004537C2" w:rsidRPr="003C306B" w:rsidRDefault="004537C2" w:rsidP="004E735B">
            <w:pPr>
              <w:pStyle w:val="Heading3"/>
              <w:rPr>
                <w:rFonts w:cs="Arial"/>
                <w:b w:val="0"/>
              </w:rPr>
            </w:pPr>
          </w:p>
          <w:p w14:paraId="3CA479AC" w14:textId="77777777" w:rsidR="004537C2" w:rsidRPr="003C306B" w:rsidRDefault="004537C2" w:rsidP="004E735B">
            <w:pPr>
              <w:pStyle w:val="Heading3"/>
              <w:rPr>
                <w:rFonts w:cs="Arial"/>
                <w:b w:val="0"/>
              </w:rPr>
            </w:pPr>
          </w:p>
        </w:tc>
        <w:tc>
          <w:tcPr>
            <w:tcW w:w="7071" w:type="dxa"/>
            <w:shd w:val="clear" w:color="auto" w:fill="EEECE1"/>
          </w:tcPr>
          <w:p w14:paraId="0CDC9939"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3C306B">
              <w:rPr>
                <w:rFonts w:cs="Arial"/>
              </w:rPr>
              <w:t>Has the State introduced civil or criminal liability for enterprises domiciled or operating in their territory and/or jurisdiction that commit or contribute to gross human rights abuses, including abuses outside of its territorial jurisdiction, as permitted by the UNGPs and international human rights law?</w:t>
            </w:r>
          </w:p>
        </w:tc>
      </w:tr>
      <w:tr w:rsidR="004537C2" w:rsidRPr="00CA132E" w14:paraId="550A5BA5" w14:textId="77777777" w:rsidTr="004E735B">
        <w:trPr>
          <w:trHeight w:val="983"/>
        </w:trPr>
        <w:tc>
          <w:tcPr>
            <w:tcW w:w="7071" w:type="dxa"/>
            <w:tcBorders>
              <w:bottom w:val="single" w:sz="4" w:space="0" w:color="auto"/>
            </w:tcBorders>
            <w:shd w:val="clear" w:color="auto" w:fill="EEECE1"/>
          </w:tcPr>
          <w:p w14:paraId="377E945B" w14:textId="77777777" w:rsidR="004537C2" w:rsidRPr="003C306B" w:rsidRDefault="004537C2" w:rsidP="004E735B">
            <w:pPr>
              <w:pStyle w:val="Heading3"/>
              <w:rPr>
                <w:rFonts w:cs="Arial"/>
                <w:b w:val="0"/>
              </w:rPr>
            </w:pPr>
            <w:bookmarkStart w:id="186" w:name="_Toc457400257"/>
            <w:r w:rsidRPr="003C306B">
              <w:rPr>
                <w:rFonts w:cs="Arial"/>
                <w:b w:val="0"/>
              </w:rPr>
              <w:t>Multilateral Approach</w:t>
            </w:r>
            <w:bookmarkEnd w:id="186"/>
          </w:p>
        </w:tc>
        <w:tc>
          <w:tcPr>
            <w:tcW w:w="7071" w:type="dxa"/>
            <w:tcBorders>
              <w:bottom w:val="single" w:sz="4" w:space="0" w:color="auto"/>
            </w:tcBorders>
            <w:shd w:val="clear" w:color="auto" w:fill="EEECE1"/>
          </w:tcPr>
          <w:p w14:paraId="0E0E48C5"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3C306B">
              <w:rPr>
                <w:rFonts w:cs="Arial"/>
              </w:rPr>
              <w:t>Has the State engaged in multilateral approaches to prevent and address acts of gross human rights abuses? Does the State accept the jurisdiction of the International Criminal Court (ICC)?</w:t>
            </w:r>
          </w:p>
        </w:tc>
      </w:tr>
      <w:tr w:rsidR="004537C2" w:rsidRPr="00CA132E" w14:paraId="5F071562" w14:textId="77777777" w:rsidTr="004E735B">
        <w:tc>
          <w:tcPr>
            <w:tcW w:w="14142" w:type="dxa"/>
            <w:gridSpan w:val="2"/>
            <w:shd w:val="clear" w:color="auto" w:fill="808080"/>
            <w:vAlign w:val="center"/>
          </w:tcPr>
          <w:p w14:paraId="096ABDFC" w14:textId="77777777" w:rsidR="004537C2" w:rsidRPr="003C306B" w:rsidRDefault="004537C2" w:rsidP="004E735B">
            <w:pPr>
              <w:pStyle w:val="Heading3"/>
              <w:rPr>
                <w:rFonts w:cs="Arial"/>
              </w:rPr>
            </w:pPr>
            <w:bookmarkStart w:id="187" w:name="_Toc457400258"/>
            <w:r w:rsidRPr="00CA132E">
              <w:rPr>
                <w:rFonts w:cs="Arial"/>
              </w:rPr>
              <w:t>Implementation Status</w:t>
            </w:r>
            <w:bookmarkEnd w:id="187"/>
          </w:p>
        </w:tc>
      </w:tr>
      <w:tr w:rsidR="004537C2" w:rsidRPr="00CA132E" w14:paraId="0D1980E9" w14:textId="77777777" w:rsidTr="004E735B">
        <w:tc>
          <w:tcPr>
            <w:tcW w:w="14142" w:type="dxa"/>
            <w:gridSpan w:val="2"/>
            <w:shd w:val="clear" w:color="auto" w:fill="FFFFFF"/>
            <w:vAlign w:val="center"/>
          </w:tcPr>
          <w:p w14:paraId="2DCC2A38" w14:textId="77777777" w:rsidR="004537C2" w:rsidRDefault="004537C2" w:rsidP="004E735B">
            <w:r w:rsidRPr="00CA132E">
              <w:rPr>
                <w:rFonts w:cs="Arial"/>
              </w:rPr>
              <w:t xml:space="preserve">The Foreign Office has a </w:t>
            </w:r>
            <w:r w:rsidR="00B76A2D">
              <w:rPr>
                <w:rFonts w:cs="Arial"/>
              </w:rPr>
              <w:t>M</w:t>
            </w:r>
            <w:r w:rsidRPr="00CA132E">
              <w:rPr>
                <w:rFonts w:cs="Arial"/>
              </w:rPr>
              <w:t>inister on Human Rights and a Human Rights Advisory Group who</w:t>
            </w:r>
            <w:r w:rsidR="00B76A2D">
              <w:rPr>
                <w:rFonts w:cs="Arial"/>
              </w:rPr>
              <w:t>se</w:t>
            </w:r>
            <w:r w:rsidRPr="00CA132E">
              <w:rPr>
                <w:rFonts w:cs="Arial"/>
              </w:rPr>
              <w:t xml:space="preserve"> purpose is to give the </w:t>
            </w:r>
            <w:r w:rsidR="00B76A2D">
              <w:rPr>
                <w:rFonts w:cs="Arial"/>
              </w:rPr>
              <w:t>F</w:t>
            </w:r>
            <w:r w:rsidRPr="00CA132E">
              <w:rPr>
                <w:rFonts w:cs="Arial"/>
              </w:rPr>
              <w:t xml:space="preserve">oreign </w:t>
            </w:r>
            <w:r w:rsidR="00B76A2D">
              <w:rPr>
                <w:rFonts w:cs="Arial"/>
              </w:rPr>
              <w:t>S</w:t>
            </w:r>
            <w:r w:rsidRPr="00CA132E">
              <w:rPr>
                <w:rFonts w:cs="Arial"/>
              </w:rPr>
              <w:t>ecretary “the best possible information about human rights challenges; and for the Foreign Office to benefit from outside advice on the conduct of its policy”</w:t>
            </w:r>
            <w:r w:rsidR="00B76A2D">
              <w:rPr>
                <w:rFonts w:cs="Arial"/>
              </w:rPr>
              <w:t>.</w:t>
            </w:r>
            <w:r w:rsidRPr="00CA132E">
              <w:rPr>
                <w:rStyle w:val="EndnoteReference"/>
                <w:rFonts w:cs="Arial"/>
              </w:rPr>
              <w:endnoteReference w:id="191"/>
            </w:r>
          </w:p>
          <w:p w14:paraId="0C7C631D" w14:textId="77777777" w:rsidR="004537C2" w:rsidRDefault="004537C2" w:rsidP="004E735B"/>
          <w:p w14:paraId="1AF30EED" w14:textId="28D5B271" w:rsidR="004537C2" w:rsidRPr="00ED7A15" w:rsidRDefault="00B76A2D" w:rsidP="004E735B">
            <w:p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The </w:t>
            </w:r>
            <w:r w:rsidR="004537C2" w:rsidRPr="003B640B">
              <w:rPr>
                <w:rFonts w:cs="Arial"/>
              </w:rPr>
              <w:t>Bribery Act 2010</w:t>
            </w:r>
            <w:r w:rsidR="004537C2">
              <w:rPr>
                <w:rFonts w:cs="Arial"/>
                <w:b/>
              </w:rPr>
              <w:t xml:space="preserve"> </w:t>
            </w:r>
            <w:r w:rsidR="004537C2">
              <w:rPr>
                <w:rFonts w:cs="Arial"/>
              </w:rPr>
              <w:t>(see</w:t>
            </w:r>
            <w:r w:rsidR="006702C9">
              <w:rPr>
                <w:rFonts w:cs="Arial"/>
              </w:rPr>
              <w:t xml:space="preserve"> </w:t>
            </w:r>
            <w:r w:rsidR="00404777">
              <w:rPr>
                <w:rFonts w:cs="Arial"/>
              </w:rPr>
              <w:t>P</w:t>
            </w:r>
            <w:r w:rsidR="004537C2" w:rsidRPr="006B18FA">
              <w:rPr>
                <w:rFonts w:cs="Arial"/>
                <w:i/>
              </w:rPr>
              <w:t>rinciple 3.1</w:t>
            </w:r>
            <w:r w:rsidR="004537C2">
              <w:rPr>
                <w:rFonts w:cs="Arial"/>
              </w:rPr>
              <w:t xml:space="preserve">) covers overseas actions. </w:t>
            </w:r>
          </w:p>
          <w:p w14:paraId="79906732" w14:textId="77777777" w:rsidR="004537C2" w:rsidRDefault="004537C2" w:rsidP="004E735B"/>
          <w:p w14:paraId="292B71EB" w14:textId="77777777" w:rsidR="00AF44F5" w:rsidRPr="00CB2544" w:rsidRDefault="004537C2" w:rsidP="004E735B">
            <w:pPr>
              <w:rPr>
                <w:rFonts w:cs="Arial"/>
                <w:color w:val="0070C0"/>
              </w:rPr>
            </w:pPr>
            <w:r w:rsidRPr="00CB2544">
              <w:rPr>
                <w:rFonts w:cs="Arial"/>
                <w:color w:val="0070C0"/>
              </w:rPr>
              <w:t>Under</w:t>
            </w:r>
            <w:r w:rsidRPr="00CB2544">
              <w:rPr>
                <w:rFonts w:cs="Arial"/>
                <w:b/>
                <w:color w:val="0070C0"/>
              </w:rPr>
              <w:t xml:space="preserve"> </w:t>
            </w:r>
            <w:r w:rsidRPr="00CB2544">
              <w:rPr>
                <w:rFonts w:cs="Arial"/>
                <w:color w:val="0070C0"/>
              </w:rPr>
              <w:t>the International Criminal Court (Scotland) Act 2001 the Scottish Government will arrest and surrender those wanted for trial in the ICC.</w:t>
            </w:r>
          </w:p>
          <w:p w14:paraId="2EB5BCD2" w14:textId="1654B0FE" w:rsidR="001D4A88" w:rsidRPr="00CD3FA7" w:rsidRDefault="001D4A88" w:rsidP="004E735B">
            <w:pPr>
              <w:rPr>
                <w:rFonts w:cs="Arial"/>
                <w:color w:val="1F497D"/>
              </w:rPr>
            </w:pPr>
          </w:p>
        </w:tc>
      </w:tr>
      <w:tr w:rsidR="004537C2" w:rsidRPr="00CA132E" w14:paraId="1518B41F" w14:textId="77777777" w:rsidTr="004E735B">
        <w:trPr>
          <w:trHeight w:val="704"/>
        </w:trPr>
        <w:tc>
          <w:tcPr>
            <w:tcW w:w="14142" w:type="dxa"/>
            <w:gridSpan w:val="2"/>
            <w:tcBorders>
              <w:bottom w:val="single" w:sz="4" w:space="0" w:color="auto"/>
            </w:tcBorders>
            <w:shd w:val="clear" w:color="auto" w:fill="92CDDC"/>
            <w:vAlign w:val="center"/>
          </w:tcPr>
          <w:p w14:paraId="42BE2EDD" w14:textId="77777777" w:rsidR="004537C2" w:rsidRPr="00CA132E" w:rsidRDefault="004537C2" w:rsidP="004E735B">
            <w:pPr>
              <w:pStyle w:val="Heading2"/>
              <w:rPr>
                <w:rFonts w:cs="Arial"/>
              </w:rPr>
            </w:pPr>
            <w:bookmarkStart w:id="188" w:name="_Toc457400259"/>
            <w:r w:rsidRPr="00CA132E">
              <w:rPr>
                <w:rFonts w:cs="Arial"/>
              </w:rPr>
              <w:t>7.5. Role of Export Credit Agencies and Insurance Agencies - Does the State ensure that Export Credit Agencies and Insurance Agencies do not contribute or financially benefit from negative human rights impacts and abuse?</w:t>
            </w:r>
            <w:bookmarkEnd w:id="188"/>
          </w:p>
        </w:tc>
      </w:tr>
      <w:tr w:rsidR="004537C2" w:rsidRPr="00CA132E" w14:paraId="13EAB286" w14:textId="77777777" w:rsidTr="004E735B">
        <w:tc>
          <w:tcPr>
            <w:tcW w:w="7071" w:type="dxa"/>
            <w:shd w:val="clear" w:color="auto" w:fill="EEECE1"/>
          </w:tcPr>
          <w:p w14:paraId="6FC2C8F3"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3C306B">
              <w:rPr>
                <w:rFonts w:cs="Arial"/>
                <w:b/>
              </w:rPr>
              <w:t>Indicators</w:t>
            </w:r>
          </w:p>
        </w:tc>
        <w:tc>
          <w:tcPr>
            <w:tcW w:w="7071" w:type="dxa"/>
            <w:shd w:val="clear" w:color="auto" w:fill="EEECE1"/>
          </w:tcPr>
          <w:p w14:paraId="1EA3FB41"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b/>
              </w:rPr>
            </w:pPr>
            <w:r w:rsidRPr="003C306B">
              <w:rPr>
                <w:rFonts w:cs="Arial"/>
                <w:b/>
              </w:rPr>
              <w:t>Scoping Questions</w:t>
            </w:r>
          </w:p>
        </w:tc>
      </w:tr>
      <w:tr w:rsidR="004537C2" w:rsidRPr="00CA132E" w14:paraId="3F269360" w14:textId="77777777" w:rsidTr="004E735B">
        <w:trPr>
          <w:trHeight w:val="1604"/>
        </w:trPr>
        <w:tc>
          <w:tcPr>
            <w:tcW w:w="7071" w:type="dxa"/>
            <w:tcBorders>
              <w:bottom w:val="single" w:sz="4" w:space="0" w:color="auto"/>
            </w:tcBorders>
            <w:shd w:val="clear" w:color="auto" w:fill="EEECE1"/>
          </w:tcPr>
          <w:p w14:paraId="2DCF8437" w14:textId="77777777" w:rsidR="004537C2" w:rsidRPr="003C306B" w:rsidRDefault="004537C2" w:rsidP="004E735B">
            <w:pPr>
              <w:pStyle w:val="Heading3"/>
              <w:rPr>
                <w:rFonts w:cs="Arial"/>
                <w:b w:val="0"/>
              </w:rPr>
            </w:pPr>
            <w:bookmarkStart w:id="189" w:name="_Toc457400260"/>
            <w:r w:rsidRPr="003C306B">
              <w:rPr>
                <w:rFonts w:cs="Arial"/>
                <w:b w:val="0"/>
              </w:rPr>
              <w:t>Special Measures</w:t>
            </w:r>
            <w:bookmarkEnd w:id="189"/>
          </w:p>
          <w:p w14:paraId="0D0FFB0A"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391E65EE"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5E39373F"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p w14:paraId="54095948"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071" w:type="dxa"/>
            <w:tcBorders>
              <w:bottom w:val="single" w:sz="4" w:space="0" w:color="auto"/>
            </w:tcBorders>
            <w:shd w:val="clear" w:color="auto" w:fill="EEECE1"/>
          </w:tcPr>
          <w:p w14:paraId="05B3007E" w14:textId="77777777" w:rsidR="004537C2" w:rsidRPr="003C306B"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3C306B">
              <w:rPr>
                <w:rFonts w:cs="Arial"/>
              </w:rPr>
              <w:t>Has the State put in place special measures to ensure that export credit agencies and insurance companies are not contributing to, or financially benefitting from, negative human rights impacts and abuse? Are there rules and incentives for such institutions to take human rights impacts into consideration in their financing and investment procedures?</w:t>
            </w:r>
          </w:p>
        </w:tc>
      </w:tr>
      <w:tr w:rsidR="004537C2" w:rsidRPr="00CA132E" w14:paraId="3D2FA4DC" w14:textId="77777777" w:rsidTr="004E735B">
        <w:tc>
          <w:tcPr>
            <w:tcW w:w="14142" w:type="dxa"/>
            <w:gridSpan w:val="2"/>
            <w:shd w:val="clear" w:color="auto" w:fill="808080"/>
            <w:vAlign w:val="center"/>
          </w:tcPr>
          <w:p w14:paraId="45F0AD2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tc>
      </w:tr>
      <w:tr w:rsidR="004537C2" w:rsidRPr="00CA132E" w14:paraId="572BDFB9" w14:textId="77777777" w:rsidTr="004E735B">
        <w:tc>
          <w:tcPr>
            <w:tcW w:w="14142" w:type="dxa"/>
            <w:gridSpan w:val="2"/>
            <w:shd w:val="clear" w:color="auto" w:fill="FFFFFF"/>
            <w:vAlign w:val="center"/>
          </w:tcPr>
          <w:p w14:paraId="67D450C7" w14:textId="72D06F59" w:rsidR="004537C2" w:rsidRPr="00EF728B" w:rsidRDefault="00B67116" w:rsidP="008C0C17">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Pr>
                <w:rFonts w:cs="Arial"/>
                <w:color w:val="000000"/>
                <w:szCs w:val="24"/>
              </w:rPr>
              <w:t xml:space="preserve">The </w:t>
            </w:r>
            <w:r w:rsidR="004537C2" w:rsidRPr="00EF728B">
              <w:rPr>
                <w:rFonts w:cs="Arial"/>
                <w:color w:val="000000"/>
                <w:szCs w:val="24"/>
              </w:rPr>
              <w:t xml:space="preserve">UK Export Finance </w:t>
            </w:r>
            <w:r w:rsidR="004537C2" w:rsidRPr="00DE08D5">
              <w:rPr>
                <w:rFonts w:cs="Arial"/>
                <w:color w:val="0B0B0B"/>
                <w:szCs w:val="24"/>
                <w:lang w:val="en-US"/>
              </w:rPr>
              <w:t xml:space="preserve">(UKEF) </w:t>
            </w:r>
            <w:r w:rsidR="004537C2" w:rsidRPr="00EF728B">
              <w:rPr>
                <w:rFonts w:cs="Arial"/>
                <w:color w:val="000000"/>
                <w:szCs w:val="24"/>
              </w:rPr>
              <w:t xml:space="preserve">published </w:t>
            </w:r>
            <w:r>
              <w:rPr>
                <w:rFonts w:cs="Arial"/>
                <w:color w:val="000000"/>
                <w:szCs w:val="24"/>
              </w:rPr>
              <w:t>its</w:t>
            </w:r>
            <w:r w:rsidR="004537C2" w:rsidRPr="00EF728B">
              <w:rPr>
                <w:rFonts w:cs="Arial"/>
                <w:color w:val="000000"/>
                <w:szCs w:val="24"/>
              </w:rPr>
              <w:t xml:space="preserve"> “</w:t>
            </w:r>
            <w:r w:rsidR="004537C2" w:rsidRPr="00EF728B">
              <w:rPr>
                <w:rFonts w:cs="Arial"/>
                <w:color w:val="000000"/>
                <w:szCs w:val="24"/>
                <w:lang w:val="en-US"/>
              </w:rPr>
              <w:t xml:space="preserve">Policy and practice on Environmental, Social and Human Rights due diligence and monitoring” in March 2016. The policy </w:t>
            </w:r>
            <w:r w:rsidR="004537C2" w:rsidRPr="00DE08D5">
              <w:rPr>
                <w:rFonts w:cs="Arial"/>
                <w:color w:val="0B0B0B"/>
                <w:szCs w:val="24"/>
                <w:lang w:val="en-US"/>
              </w:rPr>
              <w:t xml:space="preserve">sets out </w:t>
            </w:r>
            <w:r>
              <w:rPr>
                <w:rFonts w:cs="Arial"/>
                <w:color w:val="0B0B0B"/>
                <w:szCs w:val="24"/>
                <w:lang w:val="en-US"/>
              </w:rPr>
              <w:t>the UKEF</w:t>
            </w:r>
            <w:r w:rsidR="004537C2" w:rsidRPr="00DE08D5">
              <w:rPr>
                <w:rFonts w:cs="Arial"/>
                <w:color w:val="0B0B0B"/>
                <w:szCs w:val="24"/>
                <w:lang w:val="en-US"/>
              </w:rPr>
              <w:t>’s policies, commitments, roles</w:t>
            </w:r>
            <w:r>
              <w:rPr>
                <w:rFonts w:cs="Arial"/>
                <w:color w:val="0B0B0B"/>
                <w:szCs w:val="24"/>
                <w:lang w:val="en-US"/>
              </w:rPr>
              <w:t>,</w:t>
            </w:r>
            <w:r w:rsidR="004537C2" w:rsidRPr="00DE08D5">
              <w:rPr>
                <w:rFonts w:cs="Arial"/>
                <w:color w:val="0B0B0B"/>
                <w:szCs w:val="24"/>
                <w:lang w:val="en-US"/>
              </w:rPr>
              <w:t xml:space="preserve"> and responsibilities in respect of the </w:t>
            </w:r>
            <w:r w:rsidR="004537C2" w:rsidRPr="00DE08D5">
              <w:rPr>
                <w:rFonts w:cs="Arial"/>
                <w:color w:val="0B0B0B"/>
                <w:szCs w:val="24"/>
                <w:lang w:val="en-US"/>
              </w:rPr>
              <w:lastRenderedPageBreak/>
              <w:t xml:space="preserve">management of </w:t>
            </w:r>
            <w:r w:rsidR="008C0C17">
              <w:rPr>
                <w:rFonts w:cs="Arial"/>
                <w:color w:val="0B0B0B"/>
                <w:szCs w:val="24"/>
                <w:lang w:val="en-US"/>
              </w:rPr>
              <w:t>ESHR</w:t>
            </w:r>
            <w:r w:rsidR="004537C2" w:rsidRPr="00DE08D5">
              <w:rPr>
                <w:rFonts w:cs="Arial"/>
                <w:color w:val="0B0B0B"/>
                <w:szCs w:val="24"/>
                <w:lang w:val="en-US"/>
              </w:rPr>
              <w:t xml:space="preserve"> risks and impacts in relation to the overseas projects </w:t>
            </w:r>
            <w:r>
              <w:rPr>
                <w:rFonts w:cs="Arial"/>
                <w:color w:val="0B0B0B"/>
                <w:szCs w:val="24"/>
                <w:lang w:val="en-US"/>
              </w:rPr>
              <w:t>it</w:t>
            </w:r>
            <w:r w:rsidR="004537C2" w:rsidRPr="00DE08D5">
              <w:rPr>
                <w:rFonts w:cs="Arial"/>
                <w:color w:val="0B0B0B"/>
                <w:szCs w:val="24"/>
                <w:lang w:val="en-US"/>
              </w:rPr>
              <w:t xml:space="preserve"> support</w:t>
            </w:r>
            <w:r>
              <w:rPr>
                <w:rFonts w:cs="Arial"/>
                <w:color w:val="0B0B0B"/>
                <w:szCs w:val="24"/>
                <w:lang w:val="en-US"/>
              </w:rPr>
              <w:t>s.</w:t>
            </w:r>
            <w:r w:rsidR="004537C2">
              <w:rPr>
                <w:rStyle w:val="EndnoteReference"/>
                <w:rFonts w:cs="Arial"/>
                <w:color w:val="0B0B0B"/>
                <w:szCs w:val="24"/>
                <w:lang w:val="en-US"/>
              </w:rPr>
              <w:endnoteReference w:id="192"/>
            </w:r>
          </w:p>
        </w:tc>
      </w:tr>
      <w:tr w:rsidR="004537C2" w:rsidRPr="00CA132E" w14:paraId="3514D7A3" w14:textId="77777777" w:rsidTr="004E735B">
        <w:tc>
          <w:tcPr>
            <w:tcW w:w="14142" w:type="dxa"/>
            <w:gridSpan w:val="2"/>
            <w:shd w:val="clear" w:color="auto" w:fill="808080"/>
            <w:vAlign w:val="center"/>
          </w:tcPr>
          <w:p w14:paraId="4932989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lastRenderedPageBreak/>
              <w:t>Gaps</w:t>
            </w:r>
          </w:p>
        </w:tc>
      </w:tr>
      <w:tr w:rsidR="004537C2" w:rsidRPr="00CA132E" w14:paraId="756A30BA" w14:textId="77777777" w:rsidTr="004E735B">
        <w:tc>
          <w:tcPr>
            <w:tcW w:w="14142" w:type="dxa"/>
            <w:gridSpan w:val="2"/>
            <w:shd w:val="clear" w:color="auto" w:fill="FFFFFF"/>
            <w:vAlign w:val="center"/>
          </w:tcPr>
          <w:p w14:paraId="02BE082F" w14:textId="77777777" w:rsidR="004537C2" w:rsidRDefault="004537C2" w:rsidP="00B67116">
            <w:pPr>
              <w:tabs>
                <w:tab w:val="clear" w:pos="720"/>
                <w:tab w:val="clear" w:pos="1440"/>
                <w:tab w:val="clear" w:pos="2160"/>
                <w:tab w:val="clear" w:pos="2880"/>
                <w:tab w:val="clear" w:pos="4680"/>
                <w:tab w:val="clear" w:pos="5400"/>
                <w:tab w:val="clear" w:pos="9000"/>
              </w:tabs>
              <w:spacing w:line="240" w:lineRule="auto"/>
              <w:rPr>
                <w:rFonts w:cs="Arial"/>
                <w:color w:val="000000"/>
                <w:szCs w:val="24"/>
                <w:lang w:val="en-US"/>
              </w:rPr>
            </w:pPr>
            <w:r w:rsidRPr="00EF728B">
              <w:rPr>
                <w:rFonts w:cs="Arial"/>
                <w:color w:val="000000"/>
              </w:rPr>
              <w:t xml:space="preserve">ECA Watch report that </w:t>
            </w:r>
            <w:r w:rsidRPr="00EF728B">
              <w:rPr>
                <w:rFonts w:cs="Arial"/>
                <w:color w:val="000000"/>
                <w:szCs w:val="24"/>
                <w:lang w:val="en-US"/>
              </w:rPr>
              <w:t>UKEF has backed major oil and gas developments, including BP's Baku-Tb</w:t>
            </w:r>
            <w:r w:rsidR="006E3AD7">
              <w:rPr>
                <w:rFonts w:cs="Arial"/>
                <w:color w:val="000000"/>
                <w:szCs w:val="24"/>
                <w:lang w:val="en-US"/>
              </w:rPr>
              <w:t>i</w:t>
            </w:r>
            <w:r w:rsidRPr="00EF728B">
              <w:rPr>
                <w:rFonts w:cs="Arial"/>
                <w:color w:val="000000"/>
                <w:szCs w:val="24"/>
                <w:lang w:val="en-US"/>
              </w:rPr>
              <w:t>lisi-Ceyhan pipeline, which have been associated with a range of human rights abuses, including violations in procedures</w:t>
            </w:r>
            <w:r w:rsidR="00B67116">
              <w:rPr>
                <w:rFonts w:cs="Arial"/>
                <w:color w:val="000000"/>
                <w:szCs w:val="24"/>
                <w:lang w:val="en-US"/>
              </w:rPr>
              <w:t xml:space="preserve"> </w:t>
            </w:r>
            <w:r w:rsidR="006E3AD7">
              <w:rPr>
                <w:rFonts w:cs="Arial"/>
                <w:color w:val="000000"/>
                <w:szCs w:val="24"/>
                <w:lang w:val="en-US"/>
              </w:rPr>
              <w:t xml:space="preserve">governing </w:t>
            </w:r>
            <w:r w:rsidR="00B67116">
              <w:rPr>
                <w:rFonts w:cs="Arial"/>
                <w:color w:val="000000"/>
                <w:szCs w:val="24"/>
                <w:lang w:val="en-US"/>
              </w:rPr>
              <w:t>expropriation of land. UKEF has</w:t>
            </w:r>
            <w:r w:rsidRPr="00EF728B">
              <w:rPr>
                <w:rFonts w:cs="Arial"/>
                <w:color w:val="000000"/>
                <w:szCs w:val="24"/>
                <w:lang w:val="en-US"/>
              </w:rPr>
              <w:t xml:space="preserve"> also supported the Lesotho Highlands Water Project, which involved the forced displacement of affected communities</w:t>
            </w:r>
            <w:r w:rsidR="00B67116">
              <w:rPr>
                <w:rFonts w:cs="Arial"/>
                <w:color w:val="000000"/>
                <w:szCs w:val="24"/>
                <w:lang w:val="en-US"/>
              </w:rPr>
              <w:t>.</w:t>
            </w:r>
            <w:r w:rsidRPr="00EF728B">
              <w:rPr>
                <w:rStyle w:val="EndnoteReference"/>
                <w:rFonts w:cs="Arial"/>
                <w:color w:val="000000"/>
                <w:szCs w:val="24"/>
                <w:lang w:val="en-US"/>
              </w:rPr>
              <w:endnoteReference w:id="193"/>
            </w:r>
          </w:p>
          <w:p w14:paraId="7BA14893" w14:textId="4289AF80" w:rsidR="001D4A88" w:rsidRPr="0034268E" w:rsidRDefault="001D4A88" w:rsidP="00B67116">
            <w:pPr>
              <w:tabs>
                <w:tab w:val="clear" w:pos="720"/>
                <w:tab w:val="clear" w:pos="1440"/>
                <w:tab w:val="clear" w:pos="2160"/>
                <w:tab w:val="clear" w:pos="2880"/>
                <w:tab w:val="clear" w:pos="4680"/>
                <w:tab w:val="clear" w:pos="5400"/>
                <w:tab w:val="clear" w:pos="9000"/>
              </w:tabs>
              <w:spacing w:line="240" w:lineRule="auto"/>
              <w:rPr>
                <w:rFonts w:cs="Arial"/>
                <w:color w:val="000000"/>
                <w:szCs w:val="24"/>
                <w:lang w:val="en-US"/>
              </w:rPr>
            </w:pPr>
          </w:p>
        </w:tc>
      </w:tr>
    </w:tbl>
    <w:p w14:paraId="6D2450BF" w14:textId="72204CFB"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CA132E" w14:paraId="56583239" w14:textId="77777777" w:rsidTr="004E735B">
        <w:tc>
          <w:tcPr>
            <w:tcW w:w="14174" w:type="dxa"/>
            <w:shd w:val="clear" w:color="auto" w:fill="00B0F0"/>
            <w:vAlign w:val="center"/>
          </w:tcPr>
          <w:p w14:paraId="253AA853" w14:textId="77777777" w:rsidR="004537C2" w:rsidRPr="00CA132E" w:rsidRDefault="004537C2" w:rsidP="004E735B">
            <w:pPr>
              <w:pStyle w:val="Heading1"/>
              <w:rPr>
                <w:rFonts w:cs="Arial"/>
              </w:rPr>
            </w:pPr>
            <w:bookmarkStart w:id="190" w:name="_Toc457400261"/>
            <w:r w:rsidRPr="00CA132E">
              <w:rPr>
                <w:rFonts w:cs="Arial"/>
              </w:rPr>
              <w:t>GUIDING PRINCIPLE 8</w:t>
            </w:r>
            <w:bookmarkEnd w:id="190"/>
          </w:p>
        </w:tc>
      </w:tr>
      <w:tr w:rsidR="004537C2" w:rsidRPr="00CA132E" w14:paraId="539811A9" w14:textId="77777777" w:rsidTr="004E735B">
        <w:trPr>
          <w:trHeight w:val="991"/>
        </w:trPr>
        <w:tc>
          <w:tcPr>
            <w:tcW w:w="14174" w:type="dxa"/>
            <w:tcBorders>
              <w:bottom w:val="single" w:sz="4" w:space="0" w:color="auto"/>
            </w:tcBorders>
            <w:shd w:val="clear" w:color="auto" w:fill="auto"/>
          </w:tcPr>
          <w:p w14:paraId="108B85C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States should ensure that governmental departments, agencies and other State-based institutions that shape business practices are aware of and observe the State’s human rights obligations when fulfilling their respective mandates, including by providing them with relevant in</w:t>
            </w:r>
            <w:r>
              <w:rPr>
                <w:rFonts w:cs="Arial"/>
              </w:rPr>
              <w:t>formation, training and support.</w:t>
            </w:r>
          </w:p>
        </w:tc>
      </w:tr>
      <w:tr w:rsidR="004537C2" w:rsidRPr="00CA132E" w14:paraId="3BC7BC9D" w14:textId="77777777" w:rsidTr="004E735B">
        <w:tc>
          <w:tcPr>
            <w:tcW w:w="14174" w:type="dxa"/>
            <w:shd w:val="clear" w:color="auto" w:fill="808080"/>
            <w:vAlign w:val="center"/>
          </w:tcPr>
          <w:p w14:paraId="0BEA6F97"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Commentary to Guiding Principle 8</w:t>
            </w:r>
          </w:p>
        </w:tc>
      </w:tr>
      <w:tr w:rsidR="004537C2" w:rsidRPr="00CA132E" w14:paraId="2A38EAC2" w14:textId="77777777" w:rsidTr="004E735B">
        <w:trPr>
          <w:trHeight w:val="3144"/>
        </w:trPr>
        <w:tc>
          <w:tcPr>
            <w:tcW w:w="14174" w:type="dxa"/>
            <w:tcBorders>
              <w:bottom w:val="single" w:sz="4" w:space="0" w:color="auto"/>
            </w:tcBorders>
            <w:shd w:val="clear" w:color="auto" w:fill="auto"/>
            <w:vAlign w:val="center"/>
          </w:tcPr>
          <w:p w14:paraId="789B94D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There is no inevitable tension between States’ human rights obligations and the laws and policies they put in place that shape business practices. However, at times, States have to make difficult balancing decisions to reconcile different societal needs. To achieve the appropriate balance, States need to take a broad approach to managing the business and human rights agenda, aimed at ensuring both vertical and horizontal domestic policy coherence.</w:t>
            </w:r>
          </w:p>
          <w:p w14:paraId="03A92891"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0B85E1E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Vertical policy coherence entails States having the necessary policies, laws and processes to implement their international human rights law obligations. Horizontal policy coherence means supporting and equipping departments and agencies, at both the national and subnational levels, that shape business practices—including those responsible for corporate law and securities regulation, investment, export credit and insurance, trade and labour—to be informed of and act in a manner compatible with the Governments’ human rights obligations.</w:t>
            </w:r>
          </w:p>
        </w:tc>
      </w:tr>
    </w:tbl>
    <w:p w14:paraId="73C1EB9D" w14:textId="69A3A63B"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9532"/>
      </w:tblGrid>
      <w:tr w:rsidR="004537C2" w:rsidRPr="00CA132E" w14:paraId="42CCEA72" w14:textId="77777777" w:rsidTr="004E735B">
        <w:trPr>
          <w:trHeight w:val="703"/>
        </w:trPr>
        <w:tc>
          <w:tcPr>
            <w:tcW w:w="14174" w:type="dxa"/>
            <w:gridSpan w:val="2"/>
            <w:tcBorders>
              <w:bottom w:val="single" w:sz="4" w:space="0" w:color="auto"/>
            </w:tcBorders>
            <w:shd w:val="clear" w:color="auto" w:fill="B6DDE8"/>
            <w:vAlign w:val="center"/>
          </w:tcPr>
          <w:p w14:paraId="7178CFE8" w14:textId="77777777" w:rsidR="004537C2" w:rsidRPr="00CA132E" w:rsidRDefault="004537C2" w:rsidP="004E735B">
            <w:pPr>
              <w:pStyle w:val="Heading2"/>
              <w:rPr>
                <w:rFonts w:cs="Arial"/>
              </w:rPr>
            </w:pPr>
            <w:bookmarkStart w:id="191" w:name="_Toc457400262"/>
            <w:r w:rsidRPr="00CA132E">
              <w:rPr>
                <w:rFonts w:cs="Arial"/>
              </w:rPr>
              <w:t>8.1. Policy Coherence - Have efforts been made within the State to support knowledge and understanding for human rights and business and the State duty?</w:t>
            </w:r>
            <w:bookmarkEnd w:id="191"/>
          </w:p>
        </w:tc>
      </w:tr>
      <w:tr w:rsidR="004537C2" w:rsidRPr="00CA132E" w14:paraId="4122D7A2" w14:textId="77777777" w:rsidTr="004E735B">
        <w:trPr>
          <w:trHeight w:val="404"/>
        </w:trPr>
        <w:tc>
          <w:tcPr>
            <w:tcW w:w="4642" w:type="dxa"/>
            <w:shd w:val="clear" w:color="auto" w:fill="EEECE1"/>
            <w:vAlign w:val="center"/>
          </w:tcPr>
          <w:p w14:paraId="4A4AF84C"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B72DF">
              <w:rPr>
                <w:rFonts w:cs="Arial"/>
                <w:b/>
              </w:rPr>
              <w:t>Indicators</w:t>
            </w:r>
          </w:p>
        </w:tc>
        <w:tc>
          <w:tcPr>
            <w:tcW w:w="9532" w:type="dxa"/>
            <w:shd w:val="clear" w:color="auto" w:fill="EEECE1"/>
            <w:vAlign w:val="center"/>
          </w:tcPr>
          <w:p w14:paraId="39245021"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B72DF">
              <w:rPr>
                <w:rFonts w:cs="Arial"/>
                <w:b/>
              </w:rPr>
              <w:t>Scoping Questions</w:t>
            </w:r>
          </w:p>
        </w:tc>
      </w:tr>
      <w:tr w:rsidR="004537C2" w:rsidRPr="00CA132E" w14:paraId="16BD0781" w14:textId="77777777" w:rsidTr="004E735B">
        <w:trPr>
          <w:trHeight w:val="1286"/>
        </w:trPr>
        <w:tc>
          <w:tcPr>
            <w:tcW w:w="4642" w:type="dxa"/>
            <w:shd w:val="clear" w:color="auto" w:fill="EEECE1"/>
          </w:tcPr>
          <w:p w14:paraId="70B72CED" w14:textId="77777777" w:rsidR="004537C2" w:rsidRPr="00CB72DF" w:rsidRDefault="004537C2" w:rsidP="004E735B">
            <w:pPr>
              <w:pStyle w:val="Heading3"/>
              <w:rPr>
                <w:rFonts w:cs="Arial"/>
                <w:b w:val="0"/>
              </w:rPr>
            </w:pPr>
            <w:bookmarkStart w:id="192" w:name="_Toc457400263"/>
            <w:r w:rsidRPr="00CB72DF">
              <w:rPr>
                <w:rFonts w:cs="Arial"/>
                <w:b w:val="0"/>
              </w:rPr>
              <w:lastRenderedPageBreak/>
              <w:t>Clear Commitment</w:t>
            </w:r>
            <w:bookmarkEnd w:id="192"/>
          </w:p>
          <w:p w14:paraId="3E438073" w14:textId="77777777" w:rsidR="004537C2" w:rsidRPr="00CB72DF" w:rsidRDefault="004537C2" w:rsidP="004E735B">
            <w:pPr>
              <w:pStyle w:val="Heading3"/>
              <w:rPr>
                <w:rFonts w:cs="Arial"/>
                <w:b w:val="0"/>
              </w:rPr>
            </w:pPr>
          </w:p>
          <w:p w14:paraId="3EA39B76" w14:textId="77777777" w:rsidR="004537C2" w:rsidRPr="00CB72DF" w:rsidRDefault="004537C2" w:rsidP="004E735B">
            <w:pPr>
              <w:pStyle w:val="Heading3"/>
              <w:rPr>
                <w:rFonts w:cs="Arial"/>
                <w:b w:val="0"/>
              </w:rPr>
            </w:pPr>
          </w:p>
          <w:p w14:paraId="258FD5FC" w14:textId="77777777" w:rsidR="004537C2" w:rsidRPr="00CB72DF" w:rsidRDefault="004537C2" w:rsidP="004E735B">
            <w:pPr>
              <w:pStyle w:val="Heading3"/>
              <w:rPr>
                <w:rFonts w:cs="Arial"/>
                <w:b w:val="0"/>
              </w:rPr>
            </w:pPr>
          </w:p>
        </w:tc>
        <w:tc>
          <w:tcPr>
            <w:tcW w:w="9532" w:type="dxa"/>
            <w:shd w:val="clear" w:color="auto" w:fill="EEECE1"/>
          </w:tcPr>
          <w:p w14:paraId="1A10EF67"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B72DF">
              <w:rPr>
                <w:rFonts w:cs="Arial"/>
              </w:rPr>
              <w:t>Has the State developed a firm written commitment to business and human rights, and has this commitment been communicated to governmental departments? Further, does this commitment help to clarify the role of different departments (for example, labour, business, development, foreign affairs, finance, or justice)?</w:t>
            </w:r>
          </w:p>
        </w:tc>
      </w:tr>
      <w:tr w:rsidR="004537C2" w:rsidRPr="00CA132E" w14:paraId="744DE55E" w14:textId="77777777" w:rsidTr="004E735B">
        <w:trPr>
          <w:trHeight w:val="836"/>
        </w:trPr>
        <w:tc>
          <w:tcPr>
            <w:tcW w:w="4642" w:type="dxa"/>
            <w:shd w:val="clear" w:color="auto" w:fill="EEECE1"/>
          </w:tcPr>
          <w:p w14:paraId="6CD5A578" w14:textId="77777777" w:rsidR="004537C2" w:rsidRPr="00CB72DF" w:rsidRDefault="004537C2" w:rsidP="004E735B">
            <w:pPr>
              <w:pStyle w:val="Heading3"/>
              <w:rPr>
                <w:rFonts w:cs="Arial"/>
                <w:b w:val="0"/>
              </w:rPr>
            </w:pPr>
            <w:bookmarkStart w:id="193" w:name="_Toc457400264"/>
            <w:r w:rsidRPr="00CB72DF">
              <w:rPr>
                <w:rFonts w:cs="Arial"/>
                <w:b w:val="0"/>
              </w:rPr>
              <w:t>Roles and Responsibilities</w:t>
            </w:r>
            <w:bookmarkEnd w:id="193"/>
          </w:p>
          <w:p w14:paraId="5B39E2FB" w14:textId="77777777" w:rsidR="004537C2" w:rsidRPr="00CB72DF" w:rsidRDefault="004537C2" w:rsidP="004E735B">
            <w:pPr>
              <w:pStyle w:val="Heading3"/>
              <w:rPr>
                <w:rFonts w:cs="Arial"/>
                <w:b w:val="0"/>
              </w:rPr>
            </w:pPr>
          </w:p>
        </w:tc>
        <w:tc>
          <w:tcPr>
            <w:tcW w:w="9532" w:type="dxa"/>
            <w:shd w:val="clear" w:color="auto" w:fill="EEECE1"/>
          </w:tcPr>
          <w:p w14:paraId="56C590B9"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B72DF">
              <w:rPr>
                <w:rFonts w:cs="Arial"/>
              </w:rPr>
              <w:t>Has the State developed a clear division of responsibilities to help coordinate human rights and business issues between and across different government agencies and departments?</w:t>
            </w:r>
          </w:p>
        </w:tc>
      </w:tr>
      <w:tr w:rsidR="004537C2" w:rsidRPr="00CA132E" w14:paraId="2D87DDB2" w14:textId="77777777" w:rsidTr="004E735B">
        <w:trPr>
          <w:trHeight w:val="1273"/>
        </w:trPr>
        <w:tc>
          <w:tcPr>
            <w:tcW w:w="4642" w:type="dxa"/>
            <w:shd w:val="clear" w:color="auto" w:fill="EEECE1"/>
          </w:tcPr>
          <w:p w14:paraId="6B653105" w14:textId="77777777" w:rsidR="004537C2" w:rsidRPr="00CB72DF" w:rsidRDefault="004537C2" w:rsidP="004E735B">
            <w:pPr>
              <w:pStyle w:val="Heading3"/>
              <w:rPr>
                <w:rFonts w:cs="Arial"/>
                <w:b w:val="0"/>
              </w:rPr>
            </w:pPr>
            <w:bookmarkStart w:id="194" w:name="_Toc457400265"/>
            <w:r w:rsidRPr="00CB72DF">
              <w:rPr>
                <w:rFonts w:cs="Arial"/>
                <w:b w:val="0"/>
              </w:rPr>
              <w:t>Resources</w:t>
            </w:r>
            <w:bookmarkEnd w:id="194"/>
          </w:p>
          <w:p w14:paraId="24167FFC" w14:textId="77777777" w:rsidR="004537C2" w:rsidRPr="00CB72DF" w:rsidRDefault="004537C2" w:rsidP="004E735B">
            <w:pPr>
              <w:pStyle w:val="Heading3"/>
              <w:rPr>
                <w:rFonts w:cs="Arial"/>
                <w:b w:val="0"/>
              </w:rPr>
            </w:pPr>
          </w:p>
        </w:tc>
        <w:tc>
          <w:tcPr>
            <w:tcW w:w="9532" w:type="dxa"/>
            <w:shd w:val="clear" w:color="auto" w:fill="EEECE1"/>
          </w:tcPr>
          <w:p w14:paraId="0E38A112"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B72DF">
              <w:rPr>
                <w:rFonts w:cs="Arial"/>
              </w:rPr>
              <w:t>Has the State provided the responsible entity or office with adequate resources in terms of economic funding and political backing, in order for it to work actively in contributing to meeting the duty of the State to protect human rights within individual areas of responsibility and expertise?</w:t>
            </w:r>
          </w:p>
        </w:tc>
      </w:tr>
      <w:tr w:rsidR="004537C2" w:rsidRPr="00CA132E" w14:paraId="03B0BCCC" w14:textId="77777777" w:rsidTr="004E735B">
        <w:trPr>
          <w:trHeight w:val="699"/>
        </w:trPr>
        <w:tc>
          <w:tcPr>
            <w:tcW w:w="4642" w:type="dxa"/>
            <w:tcBorders>
              <w:bottom w:val="single" w:sz="4" w:space="0" w:color="auto"/>
            </w:tcBorders>
            <w:shd w:val="clear" w:color="auto" w:fill="EEECE1"/>
          </w:tcPr>
          <w:p w14:paraId="5050CB4E" w14:textId="77777777" w:rsidR="004537C2" w:rsidRPr="00CB72DF" w:rsidRDefault="004537C2" w:rsidP="004E735B">
            <w:pPr>
              <w:pStyle w:val="Heading3"/>
              <w:rPr>
                <w:rFonts w:cs="Arial"/>
                <w:b w:val="0"/>
              </w:rPr>
            </w:pPr>
            <w:bookmarkStart w:id="195" w:name="_Toc457400266"/>
            <w:r w:rsidRPr="00CB72DF">
              <w:rPr>
                <w:rFonts w:cs="Arial"/>
                <w:b w:val="0"/>
              </w:rPr>
              <w:t>Guidance and Training</w:t>
            </w:r>
            <w:bookmarkEnd w:id="195"/>
          </w:p>
          <w:p w14:paraId="469460C7" w14:textId="77777777" w:rsidR="004537C2" w:rsidRPr="00CB72DF" w:rsidRDefault="004537C2" w:rsidP="004E735B">
            <w:pPr>
              <w:pStyle w:val="Heading3"/>
              <w:rPr>
                <w:rFonts w:cs="Arial"/>
                <w:b w:val="0"/>
              </w:rPr>
            </w:pPr>
          </w:p>
          <w:p w14:paraId="45518C48" w14:textId="77777777" w:rsidR="004537C2" w:rsidRPr="00CB72DF" w:rsidRDefault="004537C2" w:rsidP="004E735B">
            <w:pPr>
              <w:pStyle w:val="Heading3"/>
              <w:rPr>
                <w:rFonts w:cs="Arial"/>
                <w:b w:val="0"/>
              </w:rPr>
            </w:pPr>
          </w:p>
          <w:p w14:paraId="647F85C3" w14:textId="77777777" w:rsidR="004537C2" w:rsidRPr="00CB72DF" w:rsidRDefault="004537C2" w:rsidP="004E735B">
            <w:pPr>
              <w:pStyle w:val="Heading3"/>
              <w:rPr>
                <w:rFonts w:cs="Arial"/>
                <w:b w:val="0"/>
              </w:rPr>
            </w:pPr>
          </w:p>
          <w:p w14:paraId="0B3B815B" w14:textId="77777777" w:rsidR="004537C2" w:rsidRPr="00CB72DF" w:rsidRDefault="004537C2" w:rsidP="004E735B">
            <w:pPr>
              <w:pStyle w:val="Heading3"/>
              <w:rPr>
                <w:rFonts w:cs="Arial"/>
                <w:b w:val="0"/>
              </w:rPr>
            </w:pPr>
          </w:p>
          <w:p w14:paraId="04DE28AC" w14:textId="77777777" w:rsidR="004537C2" w:rsidRPr="00CB72DF" w:rsidRDefault="004537C2" w:rsidP="004E735B">
            <w:pPr>
              <w:pStyle w:val="Heading3"/>
              <w:rPr>
                <w:rFonts w:cs="Arial"/>
                <w:b w:val="0"/>
              </w:rPr>
            </w:pPr>
          </w:p>
          <w:p w14:paraId="59CB1331" w14:textId="77777777" w:rsidR="004537C2" w:rsidRPr="00CB72DF" w:rsidRDefault="004537C2" w:rsidP="004E735B">
            <w:pPr>
              <w:pStyle w:val="Heading3"/>
              <w:rPr>
                <w:rFonts w:cs="Arial"/>
                <w:b w:val="0"/>
              </w:rPr>
            </w:pPr>
          </w:p>
          <w:p w14:paraId="5EAC2E4B" w14:textId="77777777" w:rsidR="004537C2" w:rsidRPr="00CB72DF" w:rsidRDefault="004537C2" w:rsidP="004E735B">
            <w:pPr>
              <w:pStyle w:val="Heading3"/>
              <w:rPr>
                <w:rFonts w:cs="Arial"/>
                <w:b w:val="0"/>
              </w:rPr>
            </w:pPr>
          </w:p>
          <w:p w14:paraId="0E78D7E1" w14:textId="77777777" w:rsidR="004537C2" w:rsidRPr="00CB72DF" w:rsidRDefault="004537C2" w:rsidP="004E735B">
            <w:pPr>
              <w:pStyle w:val="Heading3"/>
              <w:rPr>
                <w:rFonts w:cs="Arial"/>
                <w:b w:val="0"/>
              </w:rPr>
            </w:pPr>
          </w:p>
          <w:p w14:paraId="4CFE840A" w14:textId="77777777" w:rsidR="004537C2" w:rsidRPr="00CB72DF" w:rsidRDefault="004537C2" w:rsidP="004E735B">
            <w:pPr>
              <w:pStyle w:val="Heading3"/>
              <w:rPr>
                <w:rFonts w:cs="Arial"/>
                <w:b w:val="0"/>
              </w:rPr>
            </w:pPr>
          </w:p>
          <w:p w14:paraId="5B1C6167" w14:textId="77777777" w:rsidR="004537C2" w:rsidRPr="00CB72DF" w:rsidRDefault="004537C2" w:rsidP="004E735B">
            <w:pPr>
              <w:pStyle w:val="Heading3"/>
              <w:rPr>
                <w:rFonts w:cs="Arial"/>
                <w:b w:val="0"/>
              </w:rPr>
            </w:pPr>
          </w:p>
        </w:tc>
        <w:tc>
          <w:tcPr>
            <w:tcW w:w="9532" w:type="dxa"/>
            <w:tcBorders>
              <w:bottom w:val="single" w:sz="4" w:space="0" w:color="auto"/>
            </w:tcBorders>
            <w:shd w:val="clear" w:color="auto" w:fill="EEECE1"/>
          </w:tcPr>
          <w:p w14:paraId="6AD18A3A" w14:textId="65A0E9E1"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B72DF">
              <w:rPr>
                <w:rFonts w:cs="Arial"/>
              </w:rPr>
              <w:t>Has the State developed guidance material and training to help clarify the roles of different departments in promoting and protecting human rights with regard to the role of business? Does this guidance include specific information on protection of human rights and how this relates to international and regional obligations and commitments (for example, UN, OECD, and regional obligations and commitments)? Does this guidance include specific information on the protection of human rights in trade, with an emphasis on the role of regional bodies and international organizations (for example, the WTO</w:t>
            </w:r>
            <w:r w:rsidR="00A613DF">
              <w:rPr>
                <w:rFonts w:cs="Arial"/>
              </w:rPr>
              <w:t xml:space="preserve"> (World Trade Organisation)</w:t>
            </w:r>
            <w:r w:rsidRPr="00CB72DF">
              <w:rPr>
                <w:rFonts w:cs="Arial"/>
              </w:rPr>
              <w:t xml:space="preserve">, IFIs (WB, IFC, etc.), and regional IFIs (EBRD, EIB, etc.))? Further, does the guidance provide information on the roles and responsibilities across ministries or agencies (for example, enterprise, </w:t>
            </w:r>
            <w:proofErr w:type="spellStart"/>
            <w:r w:rsidRPr="00CB72DF">
              <w:rPr>
                <w:rFonts w:cs="Arial"/>
              </w:rPr>
              <w:t>labor</w:t>
            </w:r>
            <w:proofErr w:type="spellEnd"/>
            <w:r w:rsidRPr="00CB72DF">
              <w:rPr>
                <w:rFonts w:cs="Arial"/>
              </w:rPr>
              <w:t>, development, foreign affairs, agriculture, environment and climate change, financial sector, health, information society policy, and national financial institutions and funds)?</w:t>
            </w:r>
          </w:p>
        </w:tc>
      </w:tr>
      <w:tr w:rsidR="004537C2" w:rsidRPr="00CA132E" w14:paraId="0C5DE583" w14:textId="77777777" w:rsidTr="004E735B">
        <w:tc>
          <w:tcPr>
            <w:tcW w:w="14174" w:type="dxa"/>
            <w:gridSpan w:val="2"/>
            <w:shd w:val="clear" w:color="auto" w:fill="808080"/>
            <w:vAlign w:val="center"/>
          </w:tcPr>
          <w:p w14:paraId="2E479CFA"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Implementation Status</w:t>
            </w:r>
          </w:p>
        </w:tc>
      </w:tr>
      <w:tr w:rsidR="004537C2" w:rsidRPr="00CA132E" w14:paraId="165A3760" w14:textId="77777777" w:rsidTr="004E735B">
        <w:tc>
          <w:tcPr>
            <w:tcW w:w="14174" w:type="dxa"/>
            <w:gridSpan w:val="2"/>
            <w:shd w:val="clear" w:color="auto" w:fill="FFFFFF"/>
            <w:vAlign w:val="center"/>
          </w:tcPr>
          <w:p w14:paraId="093A7908" w14:textId="3DAD5C5C"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i/>
              </w:rPr>
            </w:pPr>
            <w:r w:rsidRPr="006B18FA">
              <w:rPr>
                <w:rFonts w:cs="Arial"/>
                <w:i/>
              </w:rPr>
              <w:t xml:space="preserve">See Principle 1.3 </w:t>
            </w:r>
          </w:p>
          <w:p w14:paraId="7098A95F" w14:textId="77777777" w:rsidR="00CD3FA7" w:rsidRDefault="00CD3FA7" w:rsidP="00CD3FA7">
            <w:pPr>
              <w:tabs>
                <w:tab w:val="clear" w:pos="720"/>
                <w:tab w:val="clear" w:pos="1440"/>
                <w:tab w:val="clear" w:pos="2160"/>
                <w:tab w:val="clear" w:pos="2880"/>
                <w:tab w:val="clear" w:pos="4680"/>
                <w:tab w:val="clear" w:pos="5400"/>
                <w:tab w:val="clear" w:pos="9000"/>
              </w:tabs>
              <w:spacing w:line="240" w:lineRule="auto"/>
              <w:rPr>
                <w:rFonts w:cs="Arial"/>
                <w:b/>
              </w:rPr>
            </w:pPr>
          </w:p>
          <w:p w14:paraId="68222E92" w14:textId="77777777" w:rsidR="00CD3FA7" w:rsidRDefault="00AF44F5" w:rsidP="00CD3FA7">
            <w:pPr>
              <w:tabs>
                <w:tab w:val="clear" w:pos="720"/>
                <w:tab w:val="clear" w:pos="1440"/>
                <w:tab w:val="clear" w:pos="2160"/>
                <w:tab w:val="clear" w:pos="2880"/>
                <w:tab w:val="clear" w:pos="4680"/>
                <w:tab w:val="clear" w:pos="5400"/>
                <w:tab w:val="clear" w:pos="9000"/>
              </w:tabs>
              <w:spacing w:line="240" w:lineRule="auto"/>
              <w:rPr>
                <w:rFonts w:cs="Arial"/>
                <w:b/>
              </w:rPr>
            </w:pPr>
            <w:r w:rsidRPr="00CD3FA7">
              <w:rPr>
                <w:rFonts w:cs="Arial"/>
                <w:b/>
              </w:rPr>
              <w:t>Trade &amp; Investment Strategy</w:t>
            </w:r>
          </w:p>
          <w:p w14:paraId="69A76DCB" w14:textId="752494BF" w:rsidR="00677C28" w:rsidRPr="00CD3FA7" w:rsidRDefault="00677C28" w:rsidP="00CD3FA7">
            <w:pPr>
              <w:tabs>
                <w:tab w:val="clear" w:pos="720"/>
                <w:tab w:val="clear" w:pos="1440"/>
                <w:tab w:val="clear" w:pos="2160"/>
                <w:tab w:val="clear" w:pos="2880"/>
                <w:tab w:val="clear" w:pos="4680"/>
                <w:tab w:val="clear" w:pos="5400"/>
                <w:tab w:val="clear" w:pos="9000"/>
              </w:tabs>
              <w:spacing w:line="240" w:lineRule="auto"/>
              <w:rPr>
                <w:rFonts w:cs="Arial"/>
                <w:b/>
              </w:rPr>
            </w:pPr>
            <w:r w:rsidRPr="006D797E">
              <w:rPr>
                <w:rFonts w:cs="Arial"/>
              </w:rPr>
              <w:t>In March 2016 the</w:t>
            </w:r>
            <w:r w:rsidRPr="00C31796">
              <w:rPr>
                <w:rFonts w:cs="Arial"/>
              </w:rPr>
              <w:t xml:space="preserve"> Scottish Government published </w:t>
            </w:r>
            <w:r w:rsidRPr="006D797E">
              <w:rPr>
                <w:rFonts w:cs="Arial"/>
                <w:i/>
              </w:rPr>
              <w:t>Global Scotland: Scotland’s Trade and Investment Strategy 2016-2021</w:t>
            </w:r>
            <w:r>
              <w:rPr>
                <w:rFonts w:cs="Arial"/>
              </w:rPr>
              <w:t>, which outlines various actions</w:t>
            </w:r>
            <w:r w:rsidRPr="006D797E">
              <w:rPr>
                <w:rFonts w:cs="Arial"/>
              </w:rPr>
              <w:t xml:space="preserve"> around </w:t>
            </w:r>
            <w:r>
              <w:rPr>
                <w:rFonts w:cs="Arial"/>
              </w:rPr>
              <w:t>t</w:t>
            </w:r>
            <w:r w:rsidRPr="006D797E">
              <w:rPr>
                <w:rFonts w:cs="Arial"/>
              </w:rPr>
              <w:t xml:space="preserve">rade, </w:t>
            </w:r>
            <w:r>
              <w:rPr>
                <w:rFonts w:cs="Arial"/>
              </w:rPr>
              <w:t>s</w:t>
            </w:r>
            <w:r w:rsidRPr="006D797E">
              <w:rPr>
                <w:rFonts w:cs="Arial"/>
              </w:rPr>
              <w:t xml:space="preserve">ustainable </w:t>
            </w:r>
            <w:r>
              <w:rPr>
                <w:rFonts w:cs="Arial"/>
              </w:rPr>
              <w:t>d</w:t>
            </w:r>
            <w:r w:rsidRPr="006D797E">
              <w:rPr>
                <w:rFonts w:cs="Arial"/>
              </w:rPr>
              <w:t xml:space="preserve">evelopment and </w:t>
            </w:r>
            <w:r>
              <w:rPr>
                <w:rFonts w:cs="Arial"/>
              </w:rPr>
              <w:t>r</w:t>
            </w:r>
            <w:r w:rsidRPr="006D797E">
              <w:rPr>
                <w:rFonts w:cs="Arial"/>
              </w:rPr>
              <w:t xml:space="preserve">esponsible </w:t>
            </w:r>
            <w:r>
              <w:rPr>
                <w:rFonts w:cs="Arial"/>
              </w:rPr>
              <w:t>b</w:t>
            </w:r>
            <w:r w:rsidRPr="00C31796">
              <w:rPr>
                <w:rFonts w:cs="Arial"/>
              </w:rPr>
              <w:t>usiness</w:t>
            </w:r>
            <w:r>
              <w:rPr>
                <w:rFonts w:cs="Arial"/>
              </w:rPr>
              <w:t>.</w:t>
            </w:r>
            <w:r w:rsidRPr="006D797E">
              <w:rPr>
                <w:rFonts w:cs="Arial"/>
              </w:rPr>
              <w:t xml:space="preserve"> </w:t>
            </w:r>
            <w:r>
              <w:rPr>
                <w:rFonts w:cs="Arial"/>
              </w:rPr>
              <w:t>S</w:t>
            </w:r>
            <w:r w:rsidRPr="006D797E">
              <w:rPr>
                <w:rFonts w:cs="Arial"/>
              </w:rPr>
              <w:t>p</w:t>
            </w:r>
            <w:r w:rsidR="00CD3FA7">
              <w:rPr>
                <w:rFonts w:cs="Arial"/>
              </w:rPr>
              <w:t>ecific reference is made to Scotland’s National Baseline A</w:t>
            </w:r>
            <w:r w:rsidRPr="006D797E">
              <w:rPr>
                <w:rFonts w:cs="Arial"/>
              </w:rPr>
              <w:t>ssessment:</w:t>
            </w:r>
          </w:p>
          <w:p w14:paraId="572BE5A1" w14:textId="77777777" w:rsidR="00677C28" w:rsidRPr="00C31796" w:rsidRDefault="00677C28" w:rsidP="00677C28">
            <w:pPr>
              <w:tabs>
                <w:tab w:val="clear" w:pos="720"/>
                <w:tab w:val="clear" w:pos="1440"/>
                <w:tab w:val="clear" w:pos="2160"/>
                <w:tab w:val="clear" w:pos="2880"/>
                <w:tab w:val="clear" w:pos="4680"/>
                <w:tab w:val="clear" w:pos="5400"/>
                <w:tab w:val="clear" w:pos="9000"/>
              </w:tabs>
              <w:spacing w:line="240" w:lineRule="auto"/>
              <w:rPr>
                <w:rFonts w:cs="Arial"/>
                <w:b/>
              </w:rPr>
            </w:pPr>
          </w:p>
          <w:p w14:paraId="4A152602" w14:textId="67CE66D2" w:rsidR="00677C28" w:rsidRPr="006D797E" w:rsidRDefault="00CD3FA7" w:rsidP="006B18FA">
            <w:pPr>
              <w:keepNext/>
              <w:keepLines/>
              <w:tabs>
                <w:tab w:val="clear" w:pos="720"/>
                <w:tab w:val="clear" w:pos="1440"/>
                <w:tab w:val="clear" w:pos="2160"/>
                <w:tab w:val="clear" w:pos="2880"/>
                <w:tab w:val="clear" w:pos="4680"/>
                <w:tab w:val="clear" w:pos="5400"/>
                <w:tab w:val="clear" w:pos="9000"/>
              </w:tabs>
              <w:spacing w:before="200" w:line="240" w:lineRule="auto"/>
              <w:ind w:left="360"/>
              <w:outlineLvl w:val="6"/>
              <w:rPr>
                <w:rFonts w:asciiTheme="majorHAnsi" w:eastAsiaTheme="majorEastAsia" w:hAnsiTheme="majorHAnsi" w:cs="Arial"/>
                <w:i/>
                <w:iCs/>
                <w:color w:val="243F60" w:themeColor="accent1" w:themeShade="7F"/>
              </w:rPr>
            </w:pPr>
            <w:r>
              <w:rPr>
                <w:rFonts w:cs="Arial"/>
                <w:i/>
              </w:rPr>
              <w:t>“</w:t>
            </w:r>
            <w:r w:rsidR="00677C28" w:rsidRPr="006D797E">
              <w:rPr>
                <w:rFonts w:cs="Arial"/>
                <w:i/>
              </w:rPr>
              <w:t xml:space="preserve">Following consideration of the baseline assessment and engagement with business and other </w:t>
            </w:r>
            <w:r w:rsidR="00677C28" w:rsidRPr="006B18FA">
              <w:rPr>
                <w:rFonts w:cs="Arial"/>
                <w:i/>
              </w:rPr>
              <w:t>stakeholders we will</w:t>
            </w:r>
            <w:r w:rsidR="00677C28" w:rsidRPr="006D797E">
              <w:rPr>
                <w:rFonts w:cs="Arial"/>
                <w:i/>
              </w:rPr>
              <w:t xml:space="preserve"> develop further proposals, including, for example:</w:t>
            </w:r>
          </w:p>
          <w:p w14:paraId="285FF05F" w14:textId="77777777" w:rsidR="00677C28" w:rsidRPr="006D797E" w:rsidRDefault="00677C28" w:rsidP="00677C28">
            <w:pPr>
              <w:keepNext/>
              <w:keepLines/>
              <w:numPr>
                <w:ilvl w:val="0"/>
                <w:numId w:val="79"/>
              </w:numPr>
              <w:tabs>
                <w:tab w:val="clear" w:pos="720"/>
                <w:tab w:val="clear" w:pos="1440"/>
                <w:tab w:val="clear" w:pos="2160"/>
                <w:tab w:val="clear" w:pos="2880"/>
                <w:tab w:val="clear" w:pos="4680"/>
                <w:tab w:val="clear" w:pos="5400"/>
                <w:tab w:val="clear" w:pos="9000"/>
              </w:tabs>
              <w:spacing w:before="200" w:line="240" w:lineRule="auto"/>
              <w:outlineLvl w:val="6"/>
              <w:rPr>
                <w:rFonts w:cs="Arial"/>
                <w:i/>
              </w:rPr>
            </w:pPr>
            <w:r w:rsidRPr="006D797E">
              <w:rPr>
                <w:rFonts w:cs="Arial"/>
                <w:i/>
              </w:rPr>
              <w:t>Action to raise awareness among businesses, and those who advise them, of their legal obligations in relation to human rights;</w:t>
            </w:r>
          </w:p>
          <w:p w14:paraId="03953798" w14:textId="77777777" w:rsidR="00677C28" w:rsidRPr="006D797E" w:rsidRDefault="00677C28" w:rsidP="00677C28">
            <w:pPr>
              <w:keepNext/>
              <w:keepLines/>
              <w:numPr>
                <w:ilvl w:val="0"/>
                <w:numId w:val="79"/>
              </w:numPr>
              <w:tabs>
                <w:tab w:val="clear" w:pos="720"/>
                <w:tab w:val="clear" w:pos="1440"/>
                <w:tab w:val="clear" w:pos="2160"/>
                <w:tab w:val="clear" w:pos="2880"/>
                <w:tab w:val="clear" w:pos="4680"/>
                <w:tab w:val="clear" w:pos="5400"/>
                <w:tab w:val="clear" w:pos="9000"/>
              </w:tabs>
              <w:spacing w:before="200" w:line="240" w:lineRule="auto"/>
              <w:outlineLvl w:val="6"/>
              <w:rPr>
                <w:rFonts w:cs="Arial"/>
                <w:i/>
              </w:rPr>
            </w:pPr>
            <w:r w:rsidRPr="006D797E">
              <w:rPr>
                <w:rFonts w:cs="Arial"/>
                <w:i/>
              </w:rPr>
              <w:t>Development of advice, training and support for Scottish businesses, in order to help identify and implement enterprise-appropriate actions which support and promote human rights in Scotland and overseas</w:t>
            </w:r>
          </w:p>
          <w:p w14:paraId="0E8275D9" w14:textId="77777777" w:rsidR="00677C28" w:rsidRPr="006D797E" w:rsidRDefault="00677C28" w:rsidP="00677C28">
            <w:pPr>
              <w:keepNext/>
              <w:keepLines/>
              <w:numPr>
                <w:ilvl w:val="0"/>
                <w:numId w:val="79"/>
              </w:numPr>
              <w:tabs>
                <w:tab w:val="clear" w:pos="720"/>
                <w:tab w:val="clear" w:pos="1440"/>
                <w:tab w:val="clear" w:pos="2160"/>
                <w:tab w:val="clear" w:pos="2880"/>
                <w:tab w:val="clear" w:pos="4680"/>
                <w:tab w:val="clear" w:pos="5400"/>
                <w:tab w:val="clear" w:pos="9000"/>
              </w:tabs>
              <w:spacing w:before="200" w:line="240" w:lineRule="auto"/>
              <w:outlineLvl w:val="6"/>
              <w:rPr>
                <w:rFonts w:cs="Arial"/>
                <w:i/>
              </w:rPr>
            </w:pPr>
            <w:r w:rsidRPr="006D797E">
              <w:rPr>
                <w:rFonts w:cs="Arial"/>
                <w:i/>
              </w:rPr>
              <w:t>Inclusion of key information on human rights responsibilities and good practice in to our Digital First approach to supporting exporters; and</w:t>
            </w:r>
          </w:p>
          <w:p w14:paraId="3182336A" w14:textId="031C255A" w:rsidR="00677C28" w:rsidRPr="00CD3FA7" w:rsidRDefault="00677C28" w:rsidP="00677C28">
            <w:pPr>
              <w:keepNext/>
              <w:keepLines/>
              <w:numPr>
                <w:ilvl w:val="0"/>
                <w:numId w:val="79"/>
              </w:numPr>
              <w:tabs>
                <w:tab w:val="clear" w:pos="720"/>
                <w:tab w:val="clear" w:pos="1440"/>
                <w:tab w:val="clear" w:pos="2160"/>
                <w:tab w:val="clear" w:pos="2880"/>
                <w:tab w:val="clear" w:pos="4680"/>
                <w:tab w:val="clear" w:pos="5400"/>
                <w:tab w:val="clear" w:pos="9000"/>
              </w:tabs>
              <w:spacing w:before="200" w:line="240" w:lineRule="auto"/>
              <w:outlineLvl w:val="6"/>
              <w:rPr>
                <w:rFonts w:cs="Arial"/>
                <w:i/>
              </w:rPr>
            </w:pPr>
            <w:r w:rsidRPr="006D797E">
              <w:rPr>
                <w:rFonts w:cs="Arial"/>
                <w:i/>
              </w:rPr>
              <w:t>Mechanisms to support sharing of good practice across the business community</w:t>
            </w:r>
            <w:r w:rsidR="00CD3FA7">
              <w:rPr>
                <w:rFonts w:cs="Arial"/>
                <w:i/>
              </w:rPr>
              <w:t>”</w:t>
            </w:r>
            <w:r w:rsidR="005C6E98">
              <w:rPr>
                <w:rStyle w:val="EndnoteReference"/>
                <w:rFonts w:cs="Arial"/>
                <w:i/>
              </w:rPr>
              <w:endnoteReference w:id="194"/>
            </w:r>
            <w:r w:rsidRPr="006D797E">
              <w:rPr>
                <w:rFonts w:cs="Arial"/>
                <w:i/>
              </w:rPr>
              <w:t>.</w:t>
            </w:r>
          </w:p>
          <w:p w14:paraId="6AFB387B" w14:textId="77777777" w:rsidR="00677C28" w:rsidRDefault="00677C28" w:rsidP="00677C28">
            <w:pPr>
              <w:tabs>
                <w:tab w:val="clear" w:pos="720"/>
                <w:tab w:val="clear" w:pos="1440"/>
                <w:tab w:val="clear" w:pos="2160"/>
                <w:tab w:val="clear" w:pos="2880"/>
                <w:tab w:val="clear" w:pos="4680"/>
                <w:tab w:val="clear" w:pos="5400"/>
                <w:tab w:val="clear" w:pos="9000"/>
              </w:tabs>
              <w:spacing w:line="240" w:lineRule="auto"/>
              <w:rPr>
                <w:rFonts w:cs="Arial"/>
                <w:b/>
              </w:rPr>
            </w:pPr>
          </w:p>
          <w:p w14:paraId="42B2B1C2" w14:textId="77777777" w:rsidR="00677C28" w:rsidRPr="00C31796" w:rsidRDefault="00677C28" w:rsidP="00677C28">
            <w:pPr>
              <w:tabs>
                <w:tab w:val="clear" w:pos="720"/>
                <w:tab w:val="clear" w:pos="1440"/>
                <w:tab w:val="clear" w:pos="2160"/>
                <w:tab w:val="clear" w:pos="2880"/>
                <w:tab w:val="clear" w:pos="4680"/>
                <w:tab w:val="clear" w:pos="5400"/>
                <w:tab w:val="clear" w:pos="9000"/>
              </w:tabs>
              <w:spacing w:line="240" w:lineRule="auto"/>
              <w:rPr>
                <w:rFonts w:cs="Arial"/>
              </w:rPr>
            </w:pPr>
            <w:r w:rsidRPr="006D797E">
              <w:rPr>
                <w:rFonts w:cs="Arial"/>
              </w:rPr>
              <w:t xml:space="preserve">The Strategy recognises </w:t>
            </w:r>
            <w:r w:rsidRPr="00C31796">
              <w:rPr>
                <w:rFonts w:cs="Arial"/>
              </w:rPr>
              <w:t>that the EU’s ‘Trade for All’ Strategy commits to using trade policy to:</w:t>
            </w:r>
          </w:p>
          <w:p w14:paraId="5C5A28AE" w14:textId="1682FB85" w:rsidR="00677C28" w:rsidRPr="006B18FA" w:rsidRDefault="00677C28" w:rsidP="006B18FA">
            <w:pPr>
              <w:pStyle w:val="ListParagraph"/>
              <w:numPr>
                <w:ilvl w:val="0"/>
                <w:numId w:val="105"/>
              </w:num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Promote inclusive and sustainable growth in developing countries;</w:t>
            </w:r>
          </w:p>
          <w:p w14:paraId="09D786D0" w14:textId="39F7ED57" w:rsidR="00677C28" w:rsidRPr="006B18FA" w:rsidRDefault="00677C28" w:rsidP="006B18FA">
            <w:pPr>
              <w:pStyle w:val="ListParagraph"/>
              <w:numPr>
                <w:ilvl w:val="0"/>
                <w:numId w:val="105"/>
              </w:num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Ensure responsible management of supply chains;</w:t>
            </w:r>
          </w:p>
          <w:p w14:paraId="2C5B86BF" w14:textId="7758FC24" w:rsidR="00677C28" w:rsidRPr="006B18FA" w:rsidRDefault="00677C28" w:rsidP="006B18FA">
            <w:pPr>
              <w:pStyle w:val="ListParagraph"/>
              <w:numPr>
                <w:ilvl w:val="0"/>
                <w:numId w:val="105"/>
              </w:num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Promote fair and ethical trade schemes;</w:t>
            </w:r>
          </w:p>
          <w:p w14:paraId="4E4D152B" w14:textId="2BCDF39B" w:rsidR="00677C28" w:rsidRPr="006B18FA" w:rsidRDefault="00677C28" w:rsidP="006B18FA">
            <w:pPr>
              <w:pStyle w:val="ListParagraph"/>
              <w:numPr>
                <w:ilvl w:val="0"/>
                <w:numId w:val="105"/>
              </w:num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Promote and defend human rights;</w:t>
            </w:r>
          </w:p>
          <w:p w14:paraId="3EBD00BA" w14:textId="77777777" w:rsidR="004537C2" w:rsidRDefault="00677C28" w:rsidP="006B18FA">
            <w:pPr>
              <w:pStyle w:val="ListParagraph"/>
              <w:numPr>
                <w:ilvl w:val="0"/>
                <w:numId w:val="105"/>
              </w:numPr>
              <w:tabs>
                <w:tab w:val="clear" w:pos="720"/>
                <w:tab w:val="clear" w:pos="1440"/>
                <w:tab w:val="clear" w:pos="2160"/>
                <w:tab w:val="clear" w:pos="2880"/>
                <w:tab w:val="clear" w:pos="4680"/>
                <w:tab w:val="clear" w:pos="5400"/>
                <w:tab w:val="clear" w:pos="9000"/>
              </w:tabs>
              <w:spacing w:line="240" w:lineRule="auto"/>
              <w:rPr>
                <w:rFonts w:cs="Arial"/>
              </w:rPr>
            </w:pPr>
            <w:r w:rsidRPr="006B18FA">
              <w:rPr>
                <w:rFonts w:cs="Arial"/>
              </w:rPr>
              <w:t>Fight against corruption and promote good governance.</w:t>
            </w:r>
          </w:p>
          <w:p w14:paraId="4B339EA7" w14:textId="170744F9" w:rsidR="001D4A88" w:rsidRPr="006B18FA" w:rsidRDefault="001D4A88" w:rsidP="001D4A88">
            <w:pPr>
              <w:pStyle w:val="ListParagraph"/>
              <w:tabs>
                <w:tab w:val="clear" w:pos="720"/>
                <w:tab w:val="clear" w:pos="1440"/>
                <w:tab w:val="clear" w:pos="2160"/>
                <w:tab w:val="clear" w:pos="2880"/>
                <w:tab w:val="clear" w:pos="4680"/>
                <w:tab w:val="clear" w:pos="5400"/>
                <w:tab w:val="clear" w:pos="9000"/>
              </w:tabs>
              <w:spacing w:line="240" w:lineRule="auto"/>
              <w:rPr>
                <w:rFonts w:cs="Arial"/>
              </w:rPr>
            </w:pPr>
          </w:p>
        </w:tc>
      </w:tr>
    </w:tbl>
    <w:p w14:paraId="30337906" w14:textId="7C2F18A5" w:rsidR="001D4A88" w:rsidRDefault="001D4A88" w:rsidP="004537C2">
      <w:pPr>
        <w:tabs>
          <w:tab w:val="clear" w:pos="720"/>
          <w:tab w:val="clear" w:pos="1440"/>
          <w:tab w:val="clear" w:pos="2160"/>
          <w:tab w:val="clear" w:pos="2880"/>
          <w:tab w:val="clear" w:pos="4680"/>
          <w:tab w:val="clear" w:pos="5400"/>
          <w:tab w:val="clear" w:pos="9000"/>
        </w:tabs>
        <w:spacing w:line="240" w:lineRule="auto"/>
        <w:rPr>
          <w:rFonts w:cs="Arial"/>
        </w:rPr>
      </w:pPr>
    </w:p>
    <w:p w14:paraId="35D163AF" w14:textId="77777777" w:rsidR="001D4A88" w:rsidRDefault="001D4A88">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br w:type="page"/>
      </w:r>
    </w:p>
    <w:p w14:paraId="4D2AC0B1"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CA132E" w14:paraId="154360EB" w14:textId="77777777" w:rsidTr="004E735B">
        <w:tc>
          <w:tcPr>
            <w:tcW w:w="14174" w:type="dxa"/>
            <w:shd w:val="clear" w:color="auto" w:fill="00B0F0"/>
            <w:vAlign w:val="center"/>
          </w:tcPr>
          <w:p w14:paraId="41B69A1F" w14:textId="77777777" w:rsidR="004537C2" w:rsidRPr="00CA132E" w:rsidRDefault="004537C2" w:rsidP="004E735B">
            <w:pPr>
              <w:pStyle w:val="Heading1"/>
              <w:rPr>
                <w:rFonts w:cs="Arial"/>
              </w:rPr>
            </w:pPr>
            <w:bookmarkStart w:id="196" w:name="_Toc457400267"/>
            <w:r w:rsidRPr="00CA132E">
              <w:rPr>
                <w:rFonts w:cs="Arial"/>
              </w:rPr>
              <w:t>GUIDING PRINCIPLE 9</w:t>
            </w:r>
            <w:bookmarkEnd w:id="196"/>
          </w:p>
        </w:tc>
      </w:tr>
      <w:tr w:rsidR="004537C2" w:rsidRPr="00CA132E" w14:paraId="18E51550" w14:textId="77777777" w:rsidTr="004E735B">
        <w:trPr>
          <w:trHeight w:val="707"/>
        </w:trPr>
        <w:tc>
          <w:tcPr>
            <w:tcW w:w="14174" w:type="dxa"/>
            <w:tcBorders>
              <w:bottom w:val="single" w:sz="4" w:space="0" w:color="auto"/>
            </w:tcBorders>
            <w:shd w:val="clear" w:color="auto" w:fill="auto"/>
          </w:tcPr>
          <w:p w14:paraId="54E9E00D"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States should maintain adequate domestic policy space to meet their human rights obligations when pursuing business-related policy objectives with other States or business enterprises, for instance through investment treaties or contracts.</w:t>
            </w:r>
          </w:p>
          <w:p w14:paraId="2B4533E8"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4537C2" w:rsidRPr="00CA132E" w14:paraId="773E4E48" w14:textId="77777777" w:rsidTr="004E735B">
        <w:tc>
          <w:tcPr>
            <w:tcW w:w="14174" w:type="dxa"/>
            <w:shd w:val="clear" w:color="auto" w:fill="808080"/>
            <w:vAlign w:val="center"/>
          </w:tcPr>
          <w:p w14:paraId="276F6339"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Commentary to Guiding Principle 9</w:t>
            </w:r>
          </w:p>
        </w:tc>
      </w:tr>
      <w:tr w:rsidR="004537C2" w:rsidRPr="00CA132E" w14:paraId="4A259339" w14:textId="77777777" w:rsidTr="004E735B">
        <w:trPr>
          <w:trHeight w:val="1836"/>
        </w:trPr>
        <w:tc>
          <w:tcPr>
            <w:tcW w:w="14174" w:type="dxa"/>
            <w:tcBorders>
              <w:bottom w:val="single" w:sz="4" w:space="0" w:color="auto"/>
            </w:tcBorders>
            <w:shd w:val="clear" w:color="auto" w:fill="auto"/>
            <w:vAlign w:val="center"/>
          </w:tcPr>
          <w:p w14:paraId="2C4E126C"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Economic agreements concluded by States, either with other States or with business enterprises—such as bilateral investment treaties, free- trade agreements or contracts for investment projects—create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tc>
      </w:tr>
    </w:tbl>
    <w:p w14:paraId="6E17EF48" w14:textId="34F4BAF9" w:rsidR="001D4A88" w:rsidRDefault="001D4A88" w:rsidP="004537C2">
      <w:pPr>
        <w:tabs>
          <w:tab w:val="clear" w:pos="720"/>
          <w:tab w:val="clear" w:pos="1440"/>
          <w:tab w:val="clear" w:pos="2160"/>
          <w:tab w:val="clear" w:pos="2880"/>
          <w:tab w:val="clear" w:pos="4680"/>
          <w:tab w:val="clear" w:pos="5400"/>
          <w:tab w:val="clear" w:pos="9000"/>
        </w:tabs>
        <w:spacing w:line="240" w:lineRule="auto"/>
        <w:rPr>
          <w:rFonts w:cs="Arial"/>
        </w:rPr>
      </w:pPr>
    </w:p>
    <w:p w14:paraId="2BB5A42C" w14:textId="77777777" w:rsidR="001D4A88" w:rsidRDefault="001D4A88">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br w:type="page"/>
      </w:r>
    </w:p>
    <w:p w14:paraId="781767C4"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CA132E" w14:paraId="67D345EC" w14:textId="77777777" w:rsidTr="004E735B">
        <w:tc>
          <w:tcPr>
            <w:tcW w:w="14174" w:type="dxa"/>
            <w:shd w:val="clear" w:color="auto" w:fill="00B0F0"/>
            <w:vAlign w:val="center"/>
          </w:tcPr>
          <w:p w14:paraId="27439C63" w14:textId="77777777" w:rsidR="004537C2" w:rsidRPr="00CA132E" w:rsidRDefault="004537C2" w:rsidP="004E735B">
            <w:pPr>
              <w:pStyle w:val="Heading1"/>
              <w:rPr>
                <w:rFonts w:cs="Arial"/>
              </w:rPr>
            </w:pPr>
            <w:bookmarkStart w:id="197" w:name="_Toc457400268"/>
            <w:r w:rsidRPr="00CA132E">
              <w:rPr>
                <w:rFonts w:cs="Arial"/>
              </w:rPr>
              <w:t>GUIDING PRINCIPLE 10</w:t>
            </w:r>
            <w:bookmarkEnd w:id="197"/>
          </w:p>
        </w:tc>
      </w:tr>
      <w:tr w:rsidR="004537C2" w:rsidRPr="00CA132E" w14:paraId="52D2EA09" w14:textId="77777777" w:rsidTr="004E735B">
        <w:tc>
          <w:tcPr>
            <w:tcW w:w="14174" w:type="dxa"/>
            <w:tcBorders>
              <w:bottom w:val="single" w:sz="4" w:space="0" w:color="auto"/>
            </w:tcBorders>
            <w:shd w:val="clear" w:color="auto" w:fill="auto"/>
          </w:tcPr>
          <w:p w14:paraId="2F2E6546"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rPr>
            </w:pPr>
            <w:r w:rsidRPr="00CA132E">
              <w:rPr>
                <w:rFonts w:cs="Arial"/>
              </w:rPr>
              <w:t>States, when acting as members of multilateral institutions that deal with business-related issues, should:</w:t>
            </w:r>
          </w:p>
          <w:p w14:paraId="21EFEF8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(a) Seek to ensure that those institutions neither restrain the ability of their member States to meet their duty to protect nor hinder business enterprises from respecting human rights;</w:t>
            </w:r>
          </w:p>
          <w:p w14:paraId="0CC57B6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(b) Encourage those institutions, within their respective mandates and capacities, to promote business respect for human rights and, where requested, to help States meet their duty to protect against human rights abuse by business enterprises, including through technical assistance, capacity-building and awareness-raising;</w:t>
            </w:r>
          </w:p>
          <w:p w14:paraId="0F1C7C22"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rPr>
                <w:rFonts w:cs="Arial"/>
              </w:rPr>
            </w:pPr>
            <w:r w:rsidRPr="00CA132E">
              <w:rPr>
                <w:rFonts w:cs="Arial"/>
              </w:rPr>
              <w:t>(c) Draw on these Guiding Principles to promote shared understanding and advance international cooperation in the management of business and human rights challenges.</w:t>
            </w:r>
          </w:p>
        </w:tc>
      </w:tr>
      <w:tr w:rsidR="004537C2" w:rsidRPr="00CA132E" w14:paraId="5EBA09C2" w14:textId="77777777" w:rsidTr="004E735B">
        <w:tc>
          <w:tcPr>
            <w:tcW w:w="14174" w:type="dxa"/>
            <w:shd w:val="clear" w:color="auto" w:fill="808080"/>
            <w:vAlign w:val="center"/>
          </w:tcPr>
          <w:p w14:paraId="0069324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b/>
              </w:rPr>
            </w:pPr>
            <w:r w:rsidRPr="00CA132E">
              <w:rPr>
                <w:rFonts w:cs="Arial"/>
                <w:b/>
              </w:rPr>
              <w:t>Commentary to Guiding Principle 10</w:t>
            </w:r>
          </w:p>
        </w:tc>
      </w:tr>
      <w:tr w:rsidR="004537C2" w:rsidRPr="00CA132E" w14:paraId="6BF62252" w14:textId="77777777" w:rsidTr="004E735B">
        <w:tc>
          <w:tcPr>
            <w:tcW w:w="14174" w:type="dxa"/>
            <w:tcBorders>
              <w:bottom w:val="single" w:sz="4" w:space="0" w:color="auto"/>
            </w:tcBorders>
            <w:shd w:val="clear" w:color="auto" w:fill="auto"/>
            <w:vAlign w:val="center"/>
          </w:tcPr>
          <w:p w14:paraId="22153404"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Greater policy coherence is also needed at the international level, including where States participate in multilateral institutions that deal with business-related issues, such as international trade and financial institutions. States retain their international human rights law obligations when they participate in such institutions.</w:t>
            </w:r>
          </w:p>
          <w:p w14:paraId="22794BD5"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225EDDB5"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Capacity-building and awareness-raising through such institutions can play a vital role in helping all States to fulfil their duty to protect, including by enabling the sharing of information about challenges and best practices, thus promoting more consistent approaches.</w:t>
            </w:r>
          </w:p>
          <w:p w14:paraId="2C6C2C7E"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4CF3990B"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Collective action through multilateral institutions can help States level the playing field with regard to business respect for human rights, but it should do so by raising the performance of laggards. Cooperation between States, multilateral institutions and other stakeholders can also play an important role.</w:t>
            </w:r>
          </w:p>
          <w:p w14:paraId="38430879"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p w14:paraId="7EA8DCC0"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r w:rsidRPr="00CA132E">
              <w:rPr>
                <w:rFonts w:cs="Arial"/>
              </w:rPr>
              <w:t>These Guiding Principles provide a common reference point in this regard, and could serve as a useful basis for building a cumulative positive effect that takes into account the respective roles and responsibilities of all relevant stakeholders.</w:t>
            </w:r>
          </w:p>
          <w:p w14:paraId="2F29A6F0" w14:textId="77777777" w:rsidR="004537C2" w:rsidRPr="00CA132E" w:rsidRDefault="004537C2" w:rsidP="004E735B">
            <w:pPr>
              <w:tabs>
                <w:tab w:val="clear" w:pos="720"/>
                <w:tab w:val="clear" w:pos="1440"/>
                <w:tab w:val="clear" w:pos="2160"/>
                <w:tab w:val="clear" w:pos="2880"/>
                <w:tab w:val="clear" w:pos="4680"/>
                <w:tab w:val="clear" w:pos="5400"/>
                <w:tab w:val="clear" w:pos="9000"/>
              </w:tabs>
              <w:spacing w:line="240" w:lineRule="auto"/>
              <w:rPr>
                <w:rFonts w:cs="Arial"/>
              </w:rPr>
            </w:pPr>
          </w:p>
        </w:tc>
      </w:tr>
    </w:tbl>
    <w:p w14:paraId="0C4E47B6" w14:textId="1E021FF4"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722313A7" w14:textId="46B5D7D7" w:rsidR="00AE770A" w:rsidRDefault="00AE770A" w:rsidP="006B18FA">
      <w:pPr>
        <w:tabs>
          <w:tab w:val="clear" w:pos="720"/>
          <w:tab w:val="clear" w:pos="1440"/>
          <w:tab w:val="clear" w:pos="2160"/>
          <w:tab w:val="clear" w:pos="2880"/>
          <w:tab w:val="clear" w:pos="4680"/>
          <w:tab w:val="clear" w:pos="5400"/>
          <w:tab w:val="clear" w:pos="9000"/>
        </w:tabs>
        <w:spacing w:line="240" w:lineRule="auto"/>
      </w:pPr>
    </w:p>
    <w:p w14:paraId="7A0262F9" w14:textId="7267EAEC" w:rsidR="001D4A88" w:rsidRDefault="001D4A88">
      <w:pPr>
        <w:tabs>
          <w:tab w:val="clear" w:pos="720"/>
          <w:tab w:val="clear" w:pos="1440"/>
          <w:tab w:val="clear" w:pos="2160"/>
          <w:tab w:val="clear" w:pos="2880"/>
          <w:tab w:val="clear" w:pos="4680"/>
          <w:tab w:val="clear" w:pos="5400"/>
          <w:tab w:val="clear" w:pos="9000"/>
        </w:tabs>
        <w:spacing w:line="240" w:lineRule="auto"/>
        <w:jc w:val="left"/>
      </w:pPr>
      <w:r>
        <w:br w:type="page"/>
      </w:r>
    </w:p>
    <w:p w14:paraId="17AC4FC1" w14:textId="77777777"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37C2" w:rsidRPr="00607A48" w14:paraId="2140FEAA" w14:textId="77777777" w:rsidTr="00A97F0A">
        <w:tc>
          <w:tcPr>
            <w:tcW w:w="13948" w:type="dxa"/>
            <w:shd w:val="clear" w:color="auto" w:fill="00B0F0"/>
            <w:vAlign w:val="center"/>
          </w:tcPr>
          <w:p w14:paraId="489BEF88" w14:textId="77777777" w:rsidR="004537C2" w:rsidRPr="00FD51D9" w:rsidRDefault="004537C2" w:rsidP="00A34A65">
            <w:pPr>
              <w:pStyle w:val="Heading1"/>
              <w:numPr>
                <w:ilvl w:val="0"/>
                <w:numId w:val="87"/>
              </w:numPr>
            </w:pPr>
            <w:bookmarkStart w:id="198" w:name="_Toc457400269"/>
            <w:r w:rsidRPr="00FD51D9">
              <w:t>GUIDING PRINCIPLE 25</w:t>
            </w:r>
            <w:bookmarkEnd w:id="198"/>
          </w:p>
        </w:tc>
      </w:tr>
      <w:tr w:rsidR="004537C2" w:rsidRPr="00CB20AB" w14:paraId="3C383615" w14:textId="77777777" w:rsidTr="00A97F0A">
        <w:trPr>
          <w:trHeight w:val="1136"/>
        </w:trPr>
        <w:tc>
          <w:tcPr>
            <w:tcW w:w="13948" w:type="dxa"/>
            <w:tcBorders>
              <w:bottom w:val="single" w:sz="4" w:space="0" w:color="auto"/>
            </w:tcBorders>
            <w:shd w:val="clear" w:color="auto" w:fill="auto"/>
            <w:vAlign w:val="center"/>
          </w:tcPr>
          <w:p w14:paraId="55767375" w14:textId="77777777" w:rsidR="004537C2" w:rsidRPr="00CB20AB"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B20AB">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tc>
      </w:tr>
      <w:tr w:rsidR="004537C2" w:rsidRPr="00607A48" w14:paraId="5FDD4C61" w14:textId="77777777" w:rsidTr="00A97F0A">
        <w:tc>
          <w:tcPr>
            <w:tcW w:w="13948" w:type="dxa"/>
            <w:shd w:val="clear" w:color="auto" w:fill="808080"/>
            <w:vAlign w:val="center"/>
          </w:tcPr>
          <w:p w14:paraId="537F90A8" w14:textId="77777777" w:rsidR="004537C2" w:rsidRPr="00FD51D9"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FD51D9">
              <w:rPr>
                <w:b/>
              </w:rPr>
              <w:t>Commentary to Guiding Principle 25</w:t>
            </w:r>
          </w:p>
        </w:tc>
      </w:tr>
      <w:tr w:rsidR="00A97F0A" w:rsidRPr="00607A48" w14:paraId="01BEA871" w14:textId="77777777" w:rsidTr="006B18FA">
        <w:tc>
          <w:tcPr>
            <w:tcW w:w="13948" w:type="dxa"/>
            <w:shd w:val="clear" w:color="auto" w:fill="FFFFFF" w:themeFill="background1"/>
          </w:tcPr>
          <w:p w14:paraId="0564B5D9"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r>
              <w:t>Unless States take appropriate steps to investigate, punish and redress business-related human rights abuses when they do occur, the State duty to protect can be rendered weak or even meaningless.</w:t>
            </w:r>
          </w:p>
          <w:p w14:paraId="03A0E634"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p>
          <w:p w14:paraId="4EAC1E59"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r>
              <w:t>Access to effective remedy has both procedural and substantive aspects. The remedies provided by the grievance mechanisms discussed in this section may take a range of substantive forms the aim of which, generally speaking, will be to counteract or make good any human rights harms that have occurred. Remedy may include apologies, restitution, rehabilitation, financial or non-financial compensation and punitive sanctions (whether criminal or administrative, such as fines), as well as the prevention of harm through, for example, injunctions or guarantees of non-repetition. Procedures for the provision of remedy should be impartial, protected from corruption and free from political or other attempts to influence the outcome.</w:t>
            </w:r>
          </w:p>
          <w:p w14:paraId="3C1524C8"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p>
          <w:p w14:paraId="1230EE71"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r>
              <w:t>For the purpose of these Guiding Principles, a grievance is understood to be a perceived injustice evoking an individual’s or a group’s sense of entitlement, which may be based on law, contract, explicit or implicit promises, customary practice, or general notions of fairness of aggrieved communities. The term grievance mechanism is used to indicate any routinized, State-based or non-State-based, judicial or non-judicial process through which grievances concerning business-related human rights abuse can be raised and remedy can be sought.</w:t>
            </w:r>
          </w:p>
          <w:p w14:paraId="7A381A19"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p>
          <w:p w14:paraId="554E21FF"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r>
              <w:t xml:space="preserve">State-based grievance mechanisms may be administered by a branch or agency of the State, or by an independent body on a statutory or constitutional basis. They may be judicial or non-judicial. In some mechanisms, those affected are directly involved in seeking remedy; in others, an intermediary seeks remedy on their behalf. Examples include the courts (for both criminal and civil actions), labour tribunals, national human rights institutions, National Contact Points under the Guidelines for Multinational Enterprises of the Organisation for Economic Co-operation and Development, many </w:t>
            </w:r>
            <w:r w:rsidRPr="00CB20AB">
              <w:t>ombudsperson offices, and Government-run complaints offices.</w:t>
            </w:r>
          </w:p>
          <w:p w14:paraId="317B29A6"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p>
          <w:p w14:paraId="5CF9A25D"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r>
              <w:t xml:space="preserve">Ensuring access to remedy for business-related human rights abuses requires also that States facilitate public awareness and </w:t>
            </w:r>
            <w:r>
              <w:lastRenderedPageBreak/>
              <w:t>understanding of these mechanisms, how they can be accessed, and any support (financial or expert) for doing so.</w:t>
            </w:r>
          </w:p>
          <w:p w14:paraId="6FD6BA8D" w14:textId="77777777" w:rsidR="00A97F0A" w:rsidRDefault="00A97F0A" w:rsidP="00A97F0A">
            <w:pPr>
              <w:tabs>
                <w:tab w:val="clear" w:pos="720"/>
                <w:tab w:val="clear" w:pos="1440"/>
                <w:tab w:val="clear" w:pos="2160"/>
                <w:tab w:val="clear" w:pos="2880"/>
                <w:tab w:val="clear" w:pos="4680"/>
                <w:tab w:val="clear" w:pos="5400"/>
                <w:tab w:val="clear" w:pos="9000"/>
              </w:tabs>
              <w:spacing w:line="240" w:lineRule="auto"/>
              <w:jc w:val="left"/>
            </w:pPr>
          </w:p>
          <w:p w14:paraId="299CDC5D" w14:textId="1BBF9B3A" w:rsidR="00A97F0A" w:rsidRPr="00FD51D9" w:rsidRDefault="00A97F0A" w:rsidP="00A97F0A">
            <w:pPr>
              <w:tabs>
                <w:tab w:val="clear" w:pos="720"/>
                <w:tab w:val="clear" w:pos="1440"/>
                <w:tab w:val="clear" w:pos="2160"/>
                <w:tab w:val="clear" w:pos="2880"/>
                <w:tab w:val="clear" w:pos="4680"/>
                <w:tab w:val="clear" w:pos="5400"/>
                <w:tab w:val="clear" w:pos="9000"/>
              </w:tabs>
              <w:spacing w:line="240" w:lineRule="auto"/>
              <w:jc w:val="left"/>
              <w:rPr>
                <w:b/>
              </w:rPr>
            </w:pPr>
            <w:r>
              <w:t>State-based judicial and non-judicial grievance mechanisms should form the foundation of a wider system of remedy. Within such a system, operational-level grievance mechanisms can provide early stage recourse and resolution. State-based and operational-level mechanisms, in turn, can be supplemented or enhanced by the remedial functions of collaborative initiatives as well as those of international and regional human rights mechanisms. Further guidance with regard to these mechanisms is provided in Guiding Principles 26 to 31.</w:t>
            </w:r>
          </w:p>
        </w:tc>
      </w:tr>
    </w:tbl>
    <w:p w14:paraId="5FB0B16C" w14:textId="1C3AF155"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08"/>
        <w:gridCol w:w="44"/>
        <w:gridCol w:w="7087"/>
      </w:tblGrid>
      <w:tr w:rsidR="004537C2" w:rsidRPr="00CB20AB" w14:paraId="0DFC867A" w14:textId="77777777" w:rsidTr="004E735B">
        <w:trPr>
          <w:trHeight w:val="703"/>
        </w:trPr>
        <w:tc>
          <w:tcPr>
            <w:tcW w:w="14174" w:type="dxa"/>
            <w:gridSpan w:val="4"/>
            <w:tcBorders>
              <w:bottom w:val="single" w:sz="4" w:space="0" w:color="auto"/>
            </w:tcBorders>
            <w:shd w:val="clear" w:color="auto" w:fill="B4C6E7"/>
          </w:tcPr>
          <w:p w14:paraId="4DAA0131" w14:textId="77777777" w:rsidR="004537C2" w:rsidRPr="00A34A65" w:rsidRDefault="004537C2" w:rsidP="00A34A65">
            <w:pPr>
              <w:pStyle w:val="Heading2"/>
            </w:pPr>
            <w:bookmarkStart w:id="199" w:name="_Toc457400270"/>
            <w:r w:rsidRPr="00A34A65">
              <w:t>25.1. Redress for Business-Related Human Rights Abuses - Has the State put in place measures to ensure redress for business-related human rights abuses?</w:t>
            </w:r>
            <w:bookmarkEnd w:id="199"/>
          </w:p>
        </w:tc>
      </w:tr>
      <w:tr w:rsidR="004537C2" w:rsidRPr="00CB20AB" w14:paraId="4539FEB4" w14:textId="77777777" w:rsidTr="004E735B">
        <w:trPr>
          <w:trHeight w:val="402"/>
        </w:trPr>
        <w:tc>
          <w:tcPr>
            <w:tcW w:w="7043" w:type="dxa"/>
            <w:gridSpan w:val="2"/>
            <w:shd w:val="clear" w:color="auto" w:fill="EEECE1"/>
          </w:tcPr>
          <w:p w14:paraId="2BBFA959"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B72DF">
              <w:rPr>
                <w:b/>
              </w:rPr>
              <w:t>Indicators</w:t>
            </w:r>
          </w:p>
        </w:tc>
        <w:tc>
          <w:tcPr>
            <w:tcW w:w="7131" w:type="dxa"/>
            <w:gridSpan w:val="2"/>
            <w:shd w:val="clear" w:color="auto" w:fill="EEECE1"/>
          </w:tcPr>
          <w:p w14:paraId="72D0898E" w14:textId="77777777" w:rsidR="004537C2" w:rsidRPr="00CB72DF"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B72DF">
              <w:rPr>
                <w:b/>
              </w:rPr>
              <w:t>Scoping Questions</w:t>
            </w:r>
          </w:p>
        </w:tc>
      </w:tr>
      <w:tr w:rsidR="004537C2" w:rsidRPr="00CB20AB" w14:paraId="1AFD8DD8" w14:textId="77777777" w:rsidTr="004E735B">
        <w:trPr>
          <w:trHeight w:val="1163"/>
        </w:trPr>
        <w:tc>
          <w:tcPr>
            <w:tcW w:w="7043" w:type="dxa"/>
            <w:gridSpan w:val="2"/>
            <w:shd w:val="clear" w:color="auto" w:fill="EEECE1"/>
          </w:tcPr>
          <w:p w14:paraId="5CED0B71" w14:textId="77777777" w:rsidR="004537C2" w:rsidRPr="00655F6A" w:rsidRDefault="004537C2" w:rsidP="004E735B">
            <w:pPr>
              <w:pStyle w:val="Heading3"/>
              <w:rPr>
                <w:b w:val="0"/>
              </w:rPr>
            </w:pPr>
            <w:bookmarkStart w:id="200" w:name="_Toc457400271"/>
            <w:r w:rsidRPr="00655F6A">
              <w:rPr>
                <w:b w:val="0"/>
              </w:rPr>
              <w:t>Sanctions</w:t>
            </w:r>
            <w:bookmarkEnd w:id="200"/>
          </w:p>
          <w:p w14:paraId="0CDCD5E8" w14:textId="77777777" w:rsidR="004537C2" w:rsidRPr="00655F6A" w:rsidRDefault="004537C2" w:rsidP="004E735B">
            <w:pPr>
              <w:pStyle w:val="Heading3"/>
              <w:rPr>
                <w:b w:val="0"/>
              </w:rPr>
            </w:pPr>
          </w:p>
          <w:p w14:paraId="0F06CF52" w14:textId="77777777" w:rsidR="004537C2" w:rsidRPr="00655F6A" w:rsidRDefault="004537C2" w:rsidP="004E735B">
            <w:pPr>
              <w:pStyle w:val="Heading3"/>
              <w:rPr>
                <w:b w:val="0"/>
              </w:rPr>
            </w:pPr>
          </w:p>
          <w:p w14:paraId="134C2C72" w14:textId="77777777" w:rsidR="004537C2" w:rsidRPr="00655F6A" w:rsidRDefault="004537C2" w:rsidP="004E735B">
            <w:pPr>
              <w:pStyle w:val="Heading3"/>
              <w:rPr>
                <w:b w:val="0"/>
              </w:rPr>
            </w:pPr>
          </w:p>
        </w:tc>
        <w:tc>
          <w:tcPr>
            <w:tcW w:w="7131" w:type="dxa"/>
            <w:gridSpan w:val="2"/>
            <w:shd w:val="clear" w:color="auto" w:fill="EEECE1"/>
          </w:tcPr>
          <w:p w14:paraId="6C51D8F8" w14:textId="77777777" w:rsidR="004537C2" w:rsidRPr="00655F6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55F6A">
              <w:t>Has the State put in place mechanisms that introduce civil liability, criminal sanctions, and administrative sanctions, such as fines or limited access to government f</w:t>
            </w:r>
            <w:r>
              <w:t>unding, for human rights abuse</w:t>
            </w:r>
          </w:p>
        </w:tc>
      </w:tr>
      <w:tr w:rsidR="004537C2" w:rsidRPr="00CB20AB" w14:paraId="3A45576A" w14:textId="77777777" w:rsidTr="004E735B">
        <w:trPr>
          <w:trHeight w:val="854"/>
        </w:trPr>
        <w:tc>
          <w:tcPr>
            <w:tcW w:w="7043" w:type="dxa"/>
            <w:gridSpan w:val="2"/>
            <w:shd w:val="clear" w:color="auto" w:fill="EEECE1"/>
          </w:tcPr>
          <w:p w14:paraId="0C3752BE" w14:textId="77777777" w:rsidR="004537C2" w:rsidRPr="00655F6A" w:rsidRDefault="004537C2" w:rsidP="004E735B">
            <w:pPr>
              <w:pStyle w:val="Heading3"/>
              <w:rPr>
                <w:b w:val="0"/>
              </w:rPr>
            </w:pPr>
            <w:bookmarkStart w:id="201" w:name="_Toc457400272"/>
            <w:r w:rsidRPr="00655F6A">
              <w:rPr>
                <w:b w:val="0"/>
              </w:rPr>
              <w:t>Financial or Non-Financial Compensation</w:t>
            </w:r>
            <w:bookmarkEnd w:id="201"/>
          </w:p>
          <w:p w14:paraId="416DEA23" w14:textId="77777777" w:rsidR="004537C2" w:rsidRPr="00655F6A" w:rsidRDefault="004537C2" w:rsidP="004E735B">
            <w:pPr>
              <w:pStyle w:val="Heading3"/>
              <w:rPr>
                <w:b w:val="0"/>
              </w:rPr>
            </w:pPr>
          </w:p>
        </w:tc>
        <w:tc>
          <w:tcPr>
            <w:tcW w:w="7131" w:type="dxa"/>
            <w:gridSpan w:val="2"/>
            <w:shd w:val="clear" w:color="auto" w:fill="EEECE1"/>
          </w:tcPr>
          <w:p w14:paraId="30BC1383" w14:textId="77777777" w:rsidR="004537C2" w:rsidRPr="00655F6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55F6A">
              <w:t>Has the State put in place mechanisms that introduce compensation, such as fines or restoration of livel</w:t>
            </w:r>
            <w:r>
              <w:t>ihoods, for human rights abuses</w:t>
            </w:r>
          </w:p>
        </w:tc>
      </w:tr>
      <w:tr w:rsidR="004537C2" w:rsidRPr="00CB20AB" w14:paraId="23F84143" w14:textId="77777777" w:rsidTr="004E735B">
        <w:trPr>
          <w:trHeight w:val="979"/>
        </w:trPr>
        <w:tc>
          <w:tcPr>
            <w:tcW w:w="7043" w:type="dxa"/>
            <w:gridSpan w:val="2"/>
            <w:shd w:val="clear" w:color="auto" w:fill="EEECE1"/>
          </w:tcPr>
          <w:p w14:paraId="11375AA6" w14:textId="77777777" w:rsidR="004537C2" w:rsidRPr="00655F6A" w:rsidRDefault="004537C2" w:rsidP="004E735B">
            <w:pPr>
              <w:pStyle w:val="Heading3"/>
              <w:rPr>
                <w:b w:val="0"/>
              </w:rPr>
            </w:pPr>
            <w:bookmarkStart w:id="202" w:name="_Toc457400273"/>
            <w:r w:rsidRPr="00655F6A">
              <w:rPr>
                <w:b w:val="0"/>
              </w:rPr>
              <w:t>Prevention of Harm</w:t>
            </w:r>
            <w:bookmarkEnd w:id="202"/>
          </w:p>
          <w:p w14:paraId="139D3D51" w14:textId="77777777" w:rsidR="004537C2" w:rsidRPr="00655F6A" w:rsidRDefault="004537C2" w:rsidP="004E735B">
            <w:pPr>
              <w:pStyle w:val="Heading3"/>
              <w:rPr>
                <w:b w:val="0"/>
              </w:rPr>
            </w:pPr>
          </w:p>
        </w:tc>
        <w:tc>
          <w:tcPr>
            <w:tcW w:w="7131" w:type="dxa"/>
            <w:gridSpan w:val="2"/>
            <w:shd w:val="clear" w:color="auto" w:fill="EEECE1"/>
          </w:tcPr>
          <w:p w14:paraId="124609F2" w14:textId="77777777" w:rsidR="004537C2" w:rsidRPr="00655F6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55F6A">
              <w:t>Has the State put in place mechanisms that introduce processes for the prevention of harm, such as injunctions or guarantees of non-repetition, for human rights abuses?</w:t>
            </w:r>
          </w:p>
        </w:tc>
      </w:tr>
      <w:tr w:rsidR="004537C2" w:rsidRPr="00CB20AB" w14:paraId="2BA08753" w14:textId="77777777" w:rsidTr="004E735B">
        <w:trPr>
          <w:trHeight w:val="682"/>
        </w:trPr>
        <w:tc>
          <w:tcPr>
            <w:tcW w:w="7043" w:type="dxa"/>
            <w:gridSpan w:val="2"/>
            <w:shd w:val="clear" w:color="auto" w:fill="EEECE1"/>
          </w:tcPr>
          <w:p w14:paraId="05EC7199" w14:textId="77777777" w:rsidR="004537C2" w:rsidRPr="00655F6A" w:rsidRDefault="004537C2" w:rsidP="004E735B">
            <w:pPr>
              <w:pStyle w:val="Heading3"/>
              <w:rPr>
                <w:b w:val="0"/>
              </w:rPr>
            </w:pPr>
            <w:bookmarkStart w:id="203" w:name="_Toc457400274"/>
            <w:r w:rsidRPr="00655F6A">
              <w:rPr>
                <w:b w:val="0"/>
              </w:rPr>
              <w:t>Apologies</w:t>
            </w:r>
            <w:bookmarkEnd w:id="203"/>
          </w:p>
          <w:p w14:paraId="5ACEAE48" w14:textId="77777777" w:rsidR="004537C2" w:rsidRPr="00655F6A" w:rsidRDefault="004537C2" w:rsidP="004E735B">
            <w:pPr>
              <w:pStyle w:val="Heading3"/>
              <w:rPr>
                <w:b w:val="0"/>
              </w:rPr>
            </w:pPr>
          </w:p>
        </w:tc>
        <w:tc>
          <w:tcPr>
            <w:tcW w:w="7131" w:type="dxa"/>
            <w:gridSpan w:val="2"/>
            <w:shd w:val="clear" w:color="auto" w:fill="EEECE1"/>
          </w:tcPr>
          <w:p w14:paraId="4600E6BC" w14:textId="77777777" w:rsidR="004537C2" w:rsidRPr="00655F6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55F6A">
              <w:t>Has the State put in place mechanisms to promote apologies for human rights abuses?</w:t>
            </w:r>
          </w:p>
        </w:tc>
      </w:tr>
      <w:tr w:rsidR="004537C2" w:rsidRPr="00CB20AB" w14:paraId="5222F702" w14:textId="77777777" w:rsidTr="004E735B">
        <w:trPr>
          <w:trHeight w:val="1982"/>
        </w:trPr>
        <w:tc>
          <w:tcPr>
            <w:tcW w:w="7043" w:type="dxa"/>
            <w:gridSpan w:val="2"/>
            <w:shd w:val="clear" w:color="auto" w:fill="EEECE1"/>
          </w:tcPr>
          <w:p w14:paraId="48744A80" w14:textId="77777777" w:rsidR="004537C2" w:rsidRPr="00655F6A" w:rsidRDefault="004537C2" w:rsidP="004E735B">
            <w:pPr>
              <w:pStyle w:val="Heading3"/>
              <w:rPr>
                <w:b w:val="0"/>
              </w:rPr>
            </w:pPr>
            <w:bookmarkStart w:id="204" w:name="_Toc457400275"/>
            <w:r w:rsidRPr="00655F6A">
              <w:rPr>
                <w:b w:val="0"/>
              </w:rPr>
              <w:lastRenderedPageBreak/>
              <w:t>State-Based Mechanisms</w:t>
            </w:r>
            <w:bookmarkEnd w:id="204"/>
          </w:p>
          <w:p w14:paraId="305AF80D" w14:textId="77777777" w:rsidR="004537C2" w:rsidRPr="00655F6A" w:rsidRDefault="004537C2" w:rsidP="004E735B">
            <w:pPr>
              <w:pStyle w:val="Heading3"/>
              <w:rPr>
                <w:b w:val="0"/>
              </w:rPr>
            </w:pPr>
          </w:p>
          <w:p w14:paraId="2CEAE59D" w14:textId="77777777" w:rsidR="004537C2" w:rsidRPr="00655F6A" w:rsidRDefault="004537C2" w:rsidP="004E735B">
            <w:pPr>
              <w:pStyle w:val="Heading3"/>
              <w:rPr>
                <w:b w:val="0"/>
              </w:rPr>
            </w:pPr>
          </w:p>
          <w:p w14:paraId="4A77782C" w14:textId="77777777" w:rsidR="004537C2" w:rsidRPr="00655F6A" w:rsidRDefault="004537C2" w:rsidP="004E735B">
            <w:pPr>
              <w:pStyle w:val="Heading3"/>
              <w:rPr>
                <w:b w:val="0"/>
              </w:rPr>
            </w:pPr>
          </w:p>
          <w:p w14:paraId="644A1C67" w14:textId="77777777" w:rsidR="004537C2" w:rsidRPr="00655F6A" w:rsidRDefault="004537C2" w:rsidP="004E735B">
            <w:pPr>
              <w:pStyle w:val="Heading3"/>
              <w:rPr>
                <w:b w:val="0"/>
              </w:rPr>
            </w:pPr>
          </w:p>
          <w:p w14:paraId="0A309541" w14:textId="77777777" w:rsidR="004537C2" w:rsidRPr="00655F6A" w:rsidRDefault="004537C2" w:rsidP="004E735B">
            <w:pPr>
              <w:pStyle w:val="Heading3"/>
              <w:rPr>
                <w:b w:val="0"/>
              </w:rPr>
            </w:pPr>
          </w:p>
        </w:tc>
        <w:tc>
          <w:tcPr>
            <w:tcW w:w="7131" w:type="dxa"/>
            <w:gridSpan w:val="2"/>
            <w:shd w:val="clear" w:color="auto" w:fill="EEECE1"/>
          </w:tcPr>
          <w:p w14:paraId="04DA9F6E" w14:textId="77777777" w:rsidR="004537C2" w:rsidRPr="00655F6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55F6A">
              <w:t>Has the State put in place judicial and non-judicial, criminal and civil mechanisms where grievances can be raised and addressed? Has the State identified and removed barriers (financial, legal, practical, and evidentiary) to accessing those mechanisms? Are such mechanisms available to address extraterritorial harms, as permitted by the UNGPs and international human rights law?</w:t>
            </w:r>
          </w:p>
        </w:tc>
      </w:tr>
      <w:tr w:rsidR="004537C2" w:rsidRPr="00CB20AB" w14:paraId="19C29429" w14:textId="77777777" w:rsidTr="004E735B">
        <w:trPr>
          <w:trHeight w:val="422"/>
        </w:trPr>
        <w:tc>
          <w:tcPr>
            <w:tcW w:w="7043" w:type="dxa"/>
            <w:gridSpan w:val="2"/>
            <w:shd w:val="clear" w:color="auto" w:fill="EEECE1"/>
          </w:tcPr>
          <w:p w14:paraId="226ADC79" w14:textId="77777777" w:rsidR="004537C2" w:rsidRPr="006A19C8" w:rsidRDefault="004537C2" w:rsidP="004E735B">
            <w:pPr>
              <w:pStyle w:val="Heading3"/>
              <w:rPr>
                <w:b w:val="0"/>
              </w:rPr>
            </w:pPr>
            <w:bookmarkStart w:id="205" w:name="_Toc457400276"/>
            <w:r w:rsidRPr="006A19C8">
              <w:rPr>
                <w:b w:val="0"/>
              </w:rPr>
              <w:t>Non-State-Based Mechanisms</w:t>
            </w:r>
            <w:bookmarkEnd w:id="205"/>
          </w:p>
        </w:tc>
        <w:tc>
          <w:tcPr>
            <w:tcW w:w="7131" w:type="dxa"/>
            <w:gridSpan w:val="2"/>
            <w:shd w:val="clear" w:color="auto" w:fill="EEECE1"/>
          </w:tcPr>
          <w:p w14:paraId="7898D223" w14:textId="77777777" w:rsidR="004537C2" w:rsidRPr="006A19C8"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A19C8">
              <w:t>Has the State suppo</w:t>
            </w:r>
            <w:r>
              <w:t>rted non-State based mechanisms</w:t>
            </w:r>
          </w:p>
        </w:tc>
      </w:tr>
      <w:tr w:rsidR="004537C2" w:rsidRPr="00CB20AB" w14:paraId="6DA7251A" w14:textId="77777777" w:rsidTr="004E735B">
        <w:trPr>
          <w:trHeight w:val="698"/>
        </w:trPr>
        <w:tc>
          <w:tcPr>
            <w:tcW w:w="7043" w:type="dxa"/>
            <w:gridSpan w:val="2"/>
            <w:tcBorders>
              <w:bottom w:val="single" w:sz="4" w:space="0" w:color="auto"/>
            </w:tcBorders>
            <w:shd w:val="clear" w:color="auto" w:fill="EEECE1"/>
          </w:tcPr>
          <w:p w14:paraId="58BA9DB8" w14:textId="77777777" w:rsidR="004537C2" w:rsidRPr="006A19C8" w:rsidRDefault="004537C2" w:rsidP="004E735B">
            <w:pPr>
              <w:pStyle w:val="Heading3"/>
              <w:rPr>
                <w:b w:val="0"/>
              </w:rPr>
            </w:pPr>
            <w:bookmarkStart w:id="206" w:name="_Toc457400277"/>
            <w:r w:rsidRPr="006A19C8">
              <w:rPr>
                <w:b w:val="0"/>
              </w:rPr>
              <w:t>Other Measures</w:t>
            </w:r>
            <w:bookmarkEnd w:id="206"/>
          </w:p>
          <w:p w14:paraId="0A4177DC" w14:textId="77777777" w:rsidR="004537C2" w:rsidRPr="006A19C8" w:rsidRDefault="004537C2" w:rsidP="004E735B">
            <w:pPr>
              <w:pStyle w:val="Heading3"/>
              <w:rPr>
                <w:b w:val="0"/>
              </w:rPr>
            </w:pPr>
          </w:p>
        </w:tc>
        <w:tc>
          <w:tcPr>
            <w:tcW w:w="7131" w:type="dxa"/>
            <w:gridSpan w:val="2"/>
            <w:tcBorders>
              <w:bottom w:val="single" w:sz="4" w:space="0" w:color="auto"/>
            </w:tcBorders>
            <w:shd w:val="clear" w:color="auto" w:fill="EEECE1"/>
          </w:tcPr>
          <w:p w14:paraId="0C9FE880" w14:textId="77777777" w:rsidR="004537C2" w:rsidRPr="006A19C8"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A19C8">
              <w:t>Has the State put in place other measures to ensure redress for business related human rights abuses?</w:t>
            </w:r>
          </w:p>
        </w:tc>
      </w:tr>
      <w:tr w:rsidR="004537C2" w:rsidRPr="00CB20AB" w14:paraId="0BB73159" w14:textId="77777777" w:rsidTr="004E735B">
        <w:tc>
          <w:tcPr>
            <w:tcW w:w="14174" w:type="dxa"/>
            <w:gridSpan w:val="4"/>
            <w:shd w:val="clear" w:color="auto" w:fill="808080"/>
            <w:vAlign w:val="center"/>
          </w:tcPr>
          <w:p w14:paraId="404755E6" w14:textId="77777777" w:rsidR="004537C2" w:rsidRPr="00CB20AB" w:rsidRDefault="004537C2" w:rsidP="004E735B">
            <w:pPr>
              <w:pStyle w:val="Heading3"/>
            </w:pPr>
            <w:bookmarkStart w:id="207" w:name="_Toc457400278"/>
            <w:r w:rsidRPr="00CB20AB">
              <w:t>Implementation Statu</w:t>
            </w:r>
            <w:r>
              <w:t>s</w:t>
            </w:r>
            <w:bookmarkEnd w:id="207"/>
          </w:p>
        </w:tc>
      </w:tr>
      <w:tr w:rsidR="004537C2" w:rsidRPr="00CB20AB" w14:paraId="5A4AF7BE" w14:textId="77777777" w:rsidTr="004E735B">
        <w:tc>
          <w:tcPr>
            <w:tcW w:w="14174" w:type="dxa"/>
            <w:gridSpan w:val="4"/>
            <w:shd w:val="clear" w:color="auto" w:fill="FFFFFF"/>
            <w:vAlign w:val="center"/>
          </w:tcPr>
          <w:p w14:paraId="0DECE02D" w14:textId="77777777" w:rsidR="004537C2" w:rsidRDefault="004537C2" w:rsidP="004E735B">
            <w:pPr>
              <w:pStyle w:val="Heading3"/>
            </w:pPr>
            <w:bookmarkStart w:id="208" w:name="_Toc457400279"/>
            <w:r>
              <w:t>Sanctions</w:t>
            </w:r>
            <w:bookmarkEnd w:id="208"/>
          </w:p>
          <w:p w14:paraId="5360E4B4" w14:textId="77777777" w:rsidR="004537C2" w:rsidRPr="00EF728B"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sidRPr="00EF728B">
              <w:rPr>
                <w:rFonts w:cs="Arial"/>
                <w:color w:val="000000"/>
                <w:szCs w:val="24"/>
              </w:rPr>
              <w:t>It is important to recognise that there is a distinction between a sanction (such as a fine) and a remedy to the victim –</w:t>
            </w:r>
            <w:r>
              <w:rPr>
                <w:rFonts w:cs="Arial"/>
                <w:color w:val="000000"/>
                <w:szCs w:val="24"/>
              </w:rPr>
              <w:t xml:space="preserve"> as </w:t>
            </w:r>
            <w:r w:rsidRPr="00A02CCC">
              <w:rPr>
                <w:rFonts w:cs="Arial"/>
                <w:color w:val="000000"/>
                <w:szCs w:val="24"/>
              </w:rPr>
              <w:t>McCorquodale (2015</w:t>
            </w:r>
            <w:r>
              <w:rPr>
                <w:rFonts w:cs="Arial"/>
                <w:color w:val="000000"/>
                <w:szCs w:val="24"/>
              </w:rPr>
              <w:t xml:space="preserve">, </w:t>
            </w:r>
            <w:proofErr w:type="spellStart"/>
            <w:r>
              <w:rPr>
                <w:rFonts w:cs="Arial"/>
                <w:color w:val="000000"/>
                <w:szCs w:val="24"/>
              </w:rPr>
              <w:t>p.3</w:t>
            </w:r>
            <w:proofErr w:type="spellEnd"/>
            <w:r w:rsidRPr="00A02CCC">
              <w:rPr>
                <w:rFonts w:cs="Arial"/>
                <w:color w:val="000000"/>
                <w:szCs w:val="24"/>
              </w:rPr>
              <w:t>)</w:t>
            </w:r>
            <w:r>
              <w:rPr>
                <w:rFonts w:cs="Arial"/>
                <w:color w:val="000000"/>
                <w:szCs w:val="24"/>
              </w:rPr>
              <w:t xml:space="preserve"> notes, </w:t>
            </w:r>
            <w:r w:rsidRPr="00EF728B">
              <w:rPr>
                <w:rFonts w:cs="Arial"/>
                <w:color w:val="000000"/>
                <w:szCs w:val="24"/>
              </w:rPr>
              <w:t xml:space="preserve">“a fine or other sanction against a business enterprise… without any reparation to the victim is </w:t>
            </w:r>
            <w:r w:rsidRPr="00EF728B">
              <w:rPr>
                <w:rFonts w:cs="Arial"/>
                <w:i/>
                <w:color w:val="000000"/>
                <w:szCs w:val="24"/>
              </w:rPr>
              <w:t>not a remedy</w:t>
            </w:r>
            <w:r w:rsidRPr="00EF728B">
              <w:rPr>
                <w:rFonts w:cs="Arial"/>
                <w:color w:val="000000"/>
                <w:szCs w:val="24"/>
              </w:rPr>
              <w:t>…”</w:t>
            </w:r>
            <w:r w:rsidR="00EC65AE">
              <w:rPr>
                <w:rFonts w:cs="Arial"/>
                <w:color w:val="000000"/>
                <w:szCs w:val="24"/>
              </w:rPr>
              <w:t>.</w:t>
            </w:r>
            <w:r w:rsidRPr="00EF728B">
              <w:rPr>
                <w:rStyle w:val="EndnoteReference"/>
                <w:rFonts w:cs="Arial"/>
                <w:color w:val="000000"/>
                <w:szCs w:val="24"/>
              </w:rPr>
              <w:endnoteReference w:id="195"/>
            </w:r>
            <w:r w:rsidRPr="00EF728B">
              <w:rPr>
                <w:rFonts w:cs="Arial"/>
                <w:color w:val="000000"/>
                <w:szCs w:val="24"/>
              </w:rPr>
              <w:t xml:space="preserve"> </w:t>
            </w:r>
          </w:p>
          <w:p w14:paraId="4732BCBC" w14:textId="77777777" w:rsidR="004537C2" w:rsidRPr="00EF728B"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p>
          <w:p w14:paraId="007F4EFE" w14:textId="487C67DE" w:rsidR="004537C2" w:rsidRPr="00EF728B"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lang w:val="en-US"/>
              </w:rPr>
            </w:pPr>
            <w:r w:rsidRPr="00EF728B">
              <w:rPr>
                <w:rFonts w:cs="Arial"/>
                <w:color w:val="000000"/>
                <w:szCs w:val="24"/>
              </w:rPr>
              <w:t xml:space="preserve">The UK </w:t>
            </w:r>
            <w:r w:rsidR="00CB2F3F">
              <w:rPr>
                <w:rFonts w:cs="Arial"/>
                <w:color w:val="000000"/>
                <w:szCs w:val="24"/>
              </w:rPr>
              <w:t>G</w:t>
            </w:r>
            <w:r w:rsidR="00CB2F3F" w:rsidRPr="00EF728B">
              <w:rPr>
                <w:rFonts w:cs="Arial"/>
                <w:color w:val="000000"/>
                <w:szCs w:val="24"/>
              </w:rPr>
              <w:t xml:space="preserve">overnment </w:t>
            </w:r>
            <w:r w:rsidRPr="00EF728B">
              <w:rPr>
                <w:rFonts w:cs="Arial"/>
                <w:color w:val="000000"/>
                <w:szCs w:val="24"/>
              </w:rPr>
              <w:t xml:space="preserve">regularly employs economic sanctions as a ‘political trade tool’. </w:t>
            </w:r>
            <w:r w:rsidRPr="00EF728B">
              <w:rPr>
                <w:rFonts w:cs="Arial"/>
                <w:color w:val="000000"/>
                <w:szCs w:val="24"/>
                <w:lang w:val="en-US"/>
              </w:rPr>
              <w:t>The Office of Financial Sanctions Implementation (OFSI), which is part of the HM Treasury,</w:t>
            </w:r>
            <w:r w:rsidRPr="00EF728B">
              <w:rPr>
                <w:rFonts w:eastAsia="MS Mincho" w:cs="Arial"/>
                <w:color w:val="000000"/>
                <w:szCs w:val="24"/>
                <w:lang w:val="en-US"/>
              </w:rPr>
              <w:t xml:space="preserve"> has overall responsibility for the UK’s i</w:t>
            </w:r>
            <w:r w:rsidRPr="00EF728B">
              <w:rPr>
                <w:rFonts w:cs="Arial"/>
                <w:color w:val="000000"/>
                <w:szCs w:val="24"/>
                <w:lang w:val="en-US"/>
              </w:rPr>
              <w:t>mplementation and administration of international financial sanctions in effect in the UK. The OFSI maintain</w:t>
            </w:r>
            <w:r w:rsidR="00EC65AE">
              <w:rPr>
                <w:rFonts w:cs="Arial"/>
                <w:color w:val="000000"/>
                <w:szCs w:val="24"/>
                <w:lang w:val="en-US"/>
              </w:rPr>
              <w:t>s</w:t>
            </w:r>
            <w:r w:rsidRPr="00EF728B">
              <w:rPr>
                <w:rFonts w:cs="Arial"/>
                <w:color w:val="000000"/>
                <w:szCs w:val="24"/>
                <w:lang w:val="en-US"/>
              </w:rPr>
              <w:t xml:space="preserve"> a </w:t>
            </w:r>
            <w:r w:rsidRPr="00EF728B">
              <w:rPr>
                <w:rFonts w:cs="Arial"/>
                <w:color w:val="000000"/>
                <w:szCs w:val="24"/>
              </w:rPr>
              <w:t>consolidated list of asset freeze targets</w:t>
            </w:r>
            <w:r w:rsidRPr="00EF728B">
              <w:rPr>
                <w:rFonts w:cs="Arial"/>
                <w:color w:val="000000"/>
                <w:szCs w:val="24"/>
                <w:lang w:val="en-US"/>
              </w:rPr>
              <w:t xml:space="preserve"> designated by the United Nations, European Union</w:t>
            </w:r>
            <w:r w:rsidR="00EC65AE">
              <w:rPr>
                <w:rFonts w:cs="Arial"/>
                <w:color w:val="000000"/>
                <w:szCs w:val="24"/>
                <w:lang w:val="en-US"/>
              </w:rPr>
              <w:t>,</w:t>
            </w:r>
            <w:r w:rsidRPr="00EF728B">
              <w:rPr>
                <w:rFonts w:cs="Arial"/>
                <w:color w:val="000000"/>
                <w:szCs w:val="24"/>
                <w:lang w:val="en-US"/>
              </w:rPr>
              <w:t xml:space="preserve"> and the United Kingdom</w:t>
            </w:r>
            <w:r w:rsidR="00EC65AE">
              <w:rPr>
                <w:rFonts w:cs="Arial"/>
                <w:color w:val="000000"/>
                <w:szCs w:val="24"/>
                <w:lang w:val="en-US"/>
              </w:rPr>
              <w:t>.</w:t>
            </w:r>
            <w:r w:rsidRPr="00EF728B">
              <w:rPr>
                <w:rStyle w:val="EndnoteReference"/>
                <w:rFonts w:cs="Arial"/>
                <w:color w:val="000000"/>
                <w:szCs w:val="24"/>
                <w:lang w:val="en-US"/>
              </w:rPr>
              <w:endnoteReference w:id="196"/>
            </w:r>
          </w:p>
          <w:p w14:paraId="2F061FD2" w14:textId="77777777" w:rsidR="004537C2" w:rsidRPr="00072AC0" w:rsidRDefault="004537C2" w:rsidP="004E735B">
            <w:pPr>
              <w:tabs>
                <w:tab w:val="clear" w:pos="720"/>
                <w:tab w:val="clear" w:pos="1440"/>
                <w:tab w:val="clear" w:pos="2160"/>
                <w:tab w:val="clear" w:pos="2880"/>
                <w:tab w:val="clear" w:pos="4680"/>
                <w:tab w:val="clear" w:pos="5400"/>
                <w:tab w:val="clear" w:pos="9000"/>
              </w:tabs>
              <w:spacing w:line="240" w:lineRule="auto"/>
              <w:rPr>
                <w:rFonts w:eastAsia="MS Mincho" w:cs="Arial"/>
                <w:color w:val="008000"/>
                <w:szCs w:val="24"/>
                <w:lang w:val="en-US"/>
              </w:rPr>
            </w:pPr>
          </w:p>
          <w:p w14:paraId="18FF81F3" w14:textId="67A997CC" w:rsidR="004537C2" w:rsidRPr="00CB2544"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color w:val="0070C0"/>
                <w:szCs w:val="24"/>
                <w:lang w:val="en-US"/>
              </w:rPr>
            </w:pPr>
            <w:r w:rsidRPr="00CB2544">
              <w:rPr>
                <w:rFonts w:eastAsia="MS Mincho" w:cs="Arial"/>
                <w:color w:val="0070C0"/>
                <w:szCs w:val="24"/>
                <w:lang w:val="en-US"/>
              </w:rPr>
              <w:t>Under the</w:t>
            </w:r>
            <w:hyperlink r:id="rId42" w:history="1">
              <w:r w:rsidRPr="00CB2544">
                <w:rPr>
                  <w:rFonts w:eastAsia="MS Mincho" w:cs="Arial"/>
                  <w:color w:val="0070C0"/>
                  <w:szCs w:val="24"/>
                  <w:lang w:val="en-US"/>
                </w:rPr>
                <w:t xml:space="preserve"> Public Contracts (Scotland) Regulations 2012</w:t>
              </w:r>
            </w:hyperlink>
            <w:r w:rsidRPr="00CB2544">
              <w:rPr>
                <w:rFonts w:eastAsia="MS Mincho" w:cs="Arial"/>
                <w:color w:val="0070C0"/>
                <w:szCs w:val="24"/>
                <w:lang w:val="en-US"/>
              </w:rPr>
              <w:t>, which implement EU procurement directives, a public authority is required to exclude a company from the tendering process if the company has committed any of a limited range of specific offences. A public authority is also, optionally, permitted to exclude a company on a number of other grounds, including "grave professional misconduct</w:t>
            </w:r>
            <w:r w:rsidR="00EC65AE" w:rsidRPr="00CB2544">
              <w:rPr>
                <w:rFonts w:eastAsia="MS Mincho" w:cs="Arial"/>
                <w:color w:val="0070C0"/>
                <w:szCs w:val="24"/>
                <w:lang w:val="en-US"/>
              </w:rPr>
              <w:t>".</w:t>
            </w:r>
            <w:r w:rsidRPr="00CB2544">
              <w:rPr>
                <w:rStyle w:val="EndnoteReference"/>
                <w:rFonts w:eastAsia="MS Mincho" w:cs="Arial"/>
                <w:color w:val="0070C0"/>
                <w:szCs w:val="24"/>
                <w:lang w:val="en-US"/>
              </w:rPr>
              <w:endnoteReference w:id="197"/>
            </w:r>
          </w:p>
          <w:p w14:paraId="1D291146" w14:textId="102F883B" w:rsidR="004537C2" w:rsidRPr="00CB2544" w:rsidRDefault="004537C2" w:rsidP="004E735B">
            <w:pPr>
              <w:pStyle w:val="NormalWeb"/>
              <w:jc w:val="both"/>
              <w:rPr>
                <w:rFonts w:ascii="Arial" w:hAnsi="Arial" w:cs="Arial"/>
                <w:color w:val="0070C0"/>
                <w:sz w:val="24"/>
                <w:szCs w:val="24"/>
              </w:rPr>
            </w:pPr>
            <w:r w:rsidRPr="00CB2544">
              <w:rPr>
                <w:rFonts w:ascii="Arial" w:eastAsia="MS Mincho" w:hAnsi="Arial" w:cs="Arial"/>
                <w:color w:val="0070C0"/>
                <w:sz w:val="24"/>
                <w:szCs w:val="24"/>
              </w:rPr>
              <w:t xml:space="preserve">The Scottish Government provides guidance on the exclusion from public contracts of companies that engage in blacklisting. </w:t>
            </w:r>
            <w:r w:rsidR="001D4A88" w:rsidRPr="00CB2544">
              <w:rPr>
                <w:rFonts w:ascii="Arial" w:eastAsia="MS Mincho" w:hAnsi="Arial" w:cs="Arial"/>
                <w:color w:val="0070C0"/>
                <w:sz w:val="24"/>
                <w:szCs w:val="24"/>
              </w:rPr>
              <w:t>It</w:t>
            </w:r>
            <w:r w:rsidRPr="00CB2544">
              <w:rPr>
                <w:rFonts w:ascii="Arial" w:eastAsia="MS Mincho" w:hAnsi="Arial" w:cs="Arial"/>
                <w:color w:val="0070C0"/>
                <w:sz w:val="24"/>
                <w:szCs w:val="24"/>
              </w:rPr>
              <w:t xml:space="preserve"> state</w:t>
            </w:r>
            <w:r w:rsidR="001D4A88" w:rsidRPr="00CB2544">
              <w:rPr>
                <w:rFonts w:ascii="Arial" w:eastAsia="MS Mincho" w:hAnsi="Arial" w:cs="Arial"/>
                <w:color w:val="0070C0"/>
                <w:sz w:val="24"/>
                <w:szCs w:val="24"/>
              </w:rPr>
              <w:t>s</w:t>
            </w:r>
            <w:r w:rsidRPr="00CB2544">
              <w:rPr>
                <w:rFonts w:ascii="Arial" w:eastAsia="MS Mincho" w:hAnsi="Arial" w:cs="Arial"/>
                <w:color w:val="0070C0"/>
                <w:sz w:val="24"/>
                <w:szCs w:val="24"/>
              </w:rPr>
              <w:t>:</w:t>
            </w:r>
            <w:r w:rsidRPr="00CB2544">
              <w:rPr>
                <w:rFonts w:ascii="Arial" w:hAnsi="Arial" w:cs="Arial"/>
                <w:color w:val="0070C0"/>
                <w:sz w:val="24"/>
                <w:szCs w:val="24"/>
              </w:rPr>
              <w:t xml:space="preserve"> “</w:t>
            </w:r>
            <w:r w:rsidR="00CB2F3F" w:rsidRPr="00CB2544">
              <w:rPr>
                <w:rFonts w:ascii="Arial" w:hAnsi="Arial" w:cs="Arial"/>
                <w:color w:val="0070C0"/>
                <w:sz w:val="24"/>
                <w:szCs w:val="24"/>
              </w:rPr>
              <w:t xml:space="preserve">Any </w:t>
            </w:r>
            <w:r w:rsidRPr="00CB2544">
              <w:rPr>
                <w:rFonts w:ascii="Arial" w:hAnsi="Arial" w:cs="Arial"/>
                <w:color w:val="0070C0"/>
                <w:sz w:val="24"/>
                <w:szCs w:val="24"/>
              </w:rPr>
              <w:t xml:space="preserve">company which engages in or has engaged in the blacklisting of employees or potential employees should be considered to have committed an act of grave misconduct in the course of its business and should be excluded from bidding for a </w:t>
            </w:r>
            <w:r w:rsidRPr="00CB2544">
              <w:rPr>
                <w:rFonts w:ascii="Arial" w:hAnsi="Arial" w:cs="Arial"/>
                <w:color w:val="0070C0"/>
                <w:sz w:val="24"/>
                <w:szCs w:val="24"/>
              </w:rPr>
              <w:lastRenderedPageBreak/>
              <w:t>public contract unless it can demonstrate that it has taken appropriate remedial steps”</w:t>
            </w:r>
            <w:r w:rsidR="00EC65AE" w:rsidRPr="00CB2544">
              <w:rPr>
                <w:rFonts w:ascii="Arial" w:hAnsi="Arial" w:cs="Arial"/>
                <w:color w:val="0070C0"/>
                <w:sz w:val="24"/>
                <w:szCs w:val="24"/>
              </w:rPr>
              <w:t>.</w:t>
            </w:r>
            <w:r w:rsidRPr="00CB2544">
              <w:rPr>
                <w:rStyle w:val="EndnoteReference"/>
                <w:rFonts w:ascii="Arial" w:hAnsi="Arial" w:cs="Arial"/>
                <w:color w:val="0070C0"/>
                <w:sz w:val="24"/>
                <w:szCs w:val="24"/>
              </w:rPr>
              <w:endnoteReference w:id="198"/>
            </w:r>
          </w:p>
          <w:p w14:paraId="4B8858EC" w14:textId="77777777" w:rsidR="004537C2" w:rsidRPr="006637FD" w:rsidRDefault="004537C2" w:rsidP="004E735B">
            <w:pPr>
              <w:pStyle w:val="NormalWeb"/>
              <w:rPr>
                <w:rFonts w:ascii="Arial" w:eastAsia="MS Mincho" w:hAnsi="Arial" w:cs="Arial"/>
                <w:b/>
                <w:color w:val="000000"/>
                <w:sz w:val="24"/>
                <w:szCs w:val="24"/>
              </w:rPr>
            </w:pPr>
            <w:r w:rsidRPr="006637FD">
              <w:rPr>
                <w:rFonts w:ascii="Arial" w:eastAsia="MS Mincho" w:hAnsi="Arial" w:cs="Arial"/>
                <w:b/>
                <w:color w:val="000000"/>
                <w:sz w:val="24"/>
                <w:szCs w:val="24"/>
              </w:rPr>
              <w:t>State-Based Mechanisms</w:t>
            </w:r>
          </w:p>
          <w:p w14:paraId="48C8378E"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B18FA">
              <w:rPr>
                <w:rFonts w:cs="Arial"/>
                <w:szCs w:val="24"/>
              </w:rPr>
              <w:t>Tort/</w:t>
            </w:r>
            <w:proofErr w:type="spellStart"/>
            <w:r w:rsidRPr="006B18FA">
              <w:rPr>
                <w:rFonts w:cs="Arial"/>
                <w:szCs w:val="24"/>
              </w:rPr>
              <w:t>Delict</w:t>
            </w:r>
            <w:proofErr w:type="spellEnd"/>
          </w:p>
          <w:p w14:paraId="44080E43" w14:textId="49B03D4A" w:rsidR="004537C2" w:rsidRPr="00DF293F"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eastAsia="MS Mincho" w:cs="Arial"/>
                <w:szCs w:val="24"/>
                <w:lang w:val="en-US"/>
              </w:rPr>
            </w:pPr>
            <w:r w:rsidRPr="00DF293F">
              <w:rPr>
                <w:rFonts w:cs="Arial"/>
                <w:szCs w:val="24"/>
              </w:rPr>
              <w:t xml:space="preserve">The abuse of a human right by a business enterprise is likely to arise under the </w:t>
            </w:r>
            <w:r w:rsidRPr="00DF293F">
              <w:rPr>
                <w:rFonts w:eastAsia="MS Mincho" w:cs="Arial"/>
                <w:szCs w:val="24"/>
                <w:lang w:val="en-US"/>
              </w:rPr>
              <w:t xml:space="preserve">tort of negligence (England, Wales and Northern Ireland) or </w:t>
            </w:r>
            <w:proofErr w:type="spellStart"/>
            <w:r w:rsidRPr="00DF293F">
              <w:rPr>
                <w:rFonts w:eastAsia="MS Mincho" w:cs="Arial"/>
                <w:bCs/>
                <w:szCs w:val="24"/>
                <w:lang w:val="en-US"/>
              </w:rPr>
              <w:t>delict</w:t>
            </w:r>
            <w:proofErr w:type="spellEnd"/>
            <w:r w:rsidRPr="00DF293F">
              <w:rPr>
                <w:rFonts w:eastAsia="MS Mincho" w:cs="Arial"/>
                <w:bCs/>
                <w:szCs w:val="24"/>
                <w:lang w:val="en-US"/>
              </w:rPr>
              <w:t xml:space="preserve"> (Scotland)</w:t>
            </w:r>
            <w:r w:rsidR="00EC65AE">
              <w:rPr>
                <w:rFonts w:eastAsia="MS Mincho" w:cs="Arial"/>
                <w:bCs/>
                <w:szCs w:val="24"/>
                <w:lang w:val="en-US"/>
              </w:rPr>
              <w:t>.</w:t>
            </w:r>
            <w:r w:rsidRPr="00DF293F">
              <w:rPr>
                <w:rFonts w:eastAsia="MS Mincho" w:cs="Arial"/>
                <w:bCs/>
                <w:szCs w:val="24"/>
                <w:lang w:val="en-US"/>
              </w:rPr>
              <w:t xml:space="preserve"> In order to establish a claim in negligence, t</w:t>
            </w:r>
            <w:r w:rsidRPr="00DF293F">
              <w:rPr>
                <w:rFonts w:eastAsia="MS Mincho" w:cs="Arial"/>
                <w:szCs w:val="24"/>
                <w:lang w:val="en-US"/>
              </w:rPr>
              <w:t>he claimant has to satisfy a number of requirements, including: </w:t>
            </w:r>
          </w:p>
          <w:p w14:paraId="04180BB7" w14:textId="77777777" w:rsidR="004537C2" w:rsidRPr="00DF293F" w:rsidRDefault="004537C2" w:rsidP="004E735B">
            <w:pPr>
              <w:widowControl w:val="0"/>
              <w:numPr>
                <w:ilvl w:val="0"/>
                <w:numId w:val="51"/>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szCs w:val="24"/>
                <w:lang w:val="en-US"/>
              </w:rPr>
            </w:pPr>
            <w:r w:rsidRPr="00DF293F">
              <w:rPr>
                <w:rFonts w:eastAsia="MS Mincho" w:cs="Arial"/>
                <w:szCs w:val="24"/>
                <w:lang w:val="en-US"/>
              </w:rPr>
              <w:t>That the defendant owed a duty of care</w:t>
            </w:r>
          </w:p>
          <w:p w14:paraId="29862A1F" w14:textId="77777777" w:rsidR="004537C2" w:rsidRPr="00DF293F" w:rsidRDefault="004537C2" w:rsidP="004E735B">
            <w:pPr>
              <w:widowControl w:val="0"/>
              <w:numPr>
                <w:ilvl w:val="0"/>
                <w:numId w:val="51"/>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szCs w:val="24"/>
                <w:lang w:val="en-US"/>
              </w:rPr>
            </w:pPr>
            <w:r>
              <w:rPr>
                <w:rFonts w:eastAsia="MS Mincho" w:cs="Arial"/>
                <w:szCs w:val="24"/>
                <w:lang w:val="en-US"/>
              </w:rPr>
              <w:t>T</w:t>
            </w:r>
            <w:r w:rsidRPr="00DF293F">
              <w:rPr>
                <w:rFonts w:eastAsia="MS Mincho" w:cs="Arial"/>
                <w:szCs w:val="24"/>
                <w:lang w:val="en-US"/>
              </w:rPr>
              <w:t>he defendant breached that duty of care</w:t>
            </w:r>
          </w:p>
          <w:p w14:paraId="1B0ABB69" w14:textId="77777777" w:rsidR="004537C2" w:rsidRPr="00DF293F" w:rsidRDefault="004537C2" w:rsidP="004E735B">
            <w:pPr>
              <w:widowControl w:val="0"/>
              <w:numPr>
                <w:ilvl w:val="0"/>
                <w:numId w:val="51"/>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szCs w:val="24"/>
                <w:lang w:val="en-US"/>
              </w:rPr>
            </w:pPr>
            <w:r w:rsidRPr="00DF293F">
              <w:rPr>
                <w:rFonts w:eastAsia="MS Mincho" w:cs="Arial"/>
                <w:szCs w:val="24"/>
                <w:lang w:val="en-US"/>
              </w:rPr>
              <w:t>The breach of the duty of care by the defendant caused the damage the claimant has suffered</w:t>
            </w:r>
            <w:r w:rsidR="00EC65AE">
              <w:rPr>
                <w:rFonts w:eastAsia="MS Mincho" w:cs="Arial"/>
                <w:szCs w:val="24"/>
                <w:lang w:val="en-US"/>
              </w:rPr>
              <w:t>, and</w:t>
            </w:r>
          </w:p>
          <w:p w14:paraId="05C45DF3" w14:textId="77777777" w:rsidR="004537C2" w:rsidRPr="00DF293F" w:rsidRDefault="00EC65AE" w:rsidP="004E735B">
            <w:pPr>
              <w:widowControl w:val="0"/>
              <w:numPr>
                <w:ilvl w:val="0"/>
                <w:numId w:val="51"/>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szCs w:val="24"/>
                <w:lang w:val="en-US"/>
              </w:rPr>
            </w:pPr>
            <w:r>
              <w:rPr>
                <w:rFonts w:eastAsia="MS Mincho" w:cs="Arial"/>
                <w:szCs w:val="24"/>
                <w:lang w:val="en-US"/>
              </w:rPr>
              <w:t>T</w:t>
            </w:r>
            <w:r w:rsidR="004537C2" w:rsidRPr="00DF293F">
              <w:rPr>
                <w:rFonts w:eastAsia="MS Mincho" w:cs="Arial"/>
                <w:szCs w:val="24"/>
                <w:lang w:val="en-US"/>
              </w:rPr>
              <w:t>hat the da</w:t>
            </w:r>
            <w:r w:rsidR="00AF44F5">
              <w:rPr>
                <w:rFonts w:eastAsia="MS Mincho" w:cs="Arial"/>
                <w:szCs w:val="24"/>
                <w:lang w:val="en-US"/>
              </w:rPr>
              <w:t>mage</w:t>
            </w:r>
            <w:r>
              <w:rPr>
                <w:rFonts w:eastAsia="MS Mincho" w:cs="Arial"/>
                <w:szCs w:val="24"/>
                <w:lang w:val="en-US"/>
              </w:rPr>
              <w:t xml:space="preserve"> caused was not too remote.</w:t>
            </w:r>
          </w:p>
          <w:p w14:paraId="5954EC99" w14:textId="77777777" w:rsidR="004537C2" w:rsidRPr="00DF293F" w:rsidRDefault="004537C2" w:rsidP="004E735B">
            <w:pPr>
              <w:widowControl w:val="0"/>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szCs w:val="24"/>
                <w:lang w:val="en-US"/>
              </w:rPr>
            </w:pPr>
          </w:p>
          <w:p w14:paraId="2A0581B3" w14:textId="1ECE4C04" w:rsidR="004537C2" w:rsidRPr="00DF293F" w:rsidRDefault="004537C2" w:rsidP="004E735B">
            <w:pPr>
              <w:widowControl w:val="0"/>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szCs w:val="24"/>
                <w:lang w:val="en-US"/>
              </w:rPr>
            </w:pPr>
            <w:r w:rsidRPr="00DF293F">
              <w:rPr>
                <w:rFonts w:eastAsia="MS Mincho" w:cs="Arial"/>
                <w:szCs w:val="24"/>
                <w:lang w:val="en-US"/>
              </w:rPr>
              <w:t>The law may impose a duty of care on a parent business in relation to the health and safety of its subsidiary employees</w:t>
            </w:r>
            <w:r w:rsidR="00EC65AE">
              <w:rPr>
                <w:rFonts w:eastAsia="MS Mincho" w:cs="Arial"/>
                <w:szCs w:val="24"/>
                <w:lang w:val="en-US"/>
              </w:rPr>
              <w:t>.</w:t>
            </w:r>
            <w:r w:rsidRPr="00DF293F">
              <w:rPr>
                <w:rStyle w:val="EndnoteReference"/>
                <w:rFonts w:eastAsia="MS Mincho" w:cs="Arial"/>
                <w:szCs w:val="24"/>
                <w:lang w:val="en-US"/>
              </w:rPr>
              <w:endnoteReference w:id="199"/>
            </w:r>
            <w:r w:rsidRPr="00DF293F">
              <w:rPr>
                <w:rFonts w:eastAsia="MS Mincho" w:cs="Arial"/>
                <w:szCs w:val="24"/>
                <w:lang w:val="en-US"/>
              </w:rPr>
              <w:t xml:space="preserve"> </w:t>
            </w:r>
          </w:p>
          <w:p w14:paraId="304D7AE2" w14:textId="77777777" w:rsidR="004537C2" w:rsidRDefault="004537C2" w:rsidP="004E735B">
            <w:pPr>
              <w:pStyle w:val="NormalWeb"/>
              <w:spacing w:before="0" w:beforeAutospacing="0" w:after="0" w:afterAutospacing="0"/>
              <w:jc w:val="both"/>
              <w:rPr>
                <w:rFonts w:ascii="Arial" w:hAnsi="Arial" w:cs="Arial"/>
                <w:color w:val="000000"/>
                <w:sz w:val="24"/>
                <w:szCs w:val="24"/>
              </w:rPr>
            </w:pPr>
          </w:p>
          <w:p w14:paraId="276FF530" w14:textId="77777777" w:rsidR="004537C2" w:rsidRDefault="004537C2" w:rsidP="004E735B">
            <w:pPr>
              <w:pStyle w:val="NormalWeb"/>
              <w:spacing w:before="0" w:beforeAutospacing="0" w:after="0" w:afterAutospacing="0"/>
              <w:jc w:val="both"/>
              <w:rPr>
                <w:rFonts w:ascii="Arial" w:hAnsi="Arial" w:cs="Arial"/>
                <w:sz w:val="24"/>
                <w:szCs w:val="24"/>
              </w:rPr>
            </w:pPr>
            <w:r w:rsidRPr="009B445F">
              <w:rPr>
                <w:rFonts w:ascii="Arial" w:hAnsi="Arial" w:cs="Arial"/>
                <w:color w:val="000000"/>
                <w:sz w:val="24"/>
                <w:szCs w:val="24"/>
              </w:rPr>
              <w:t xml:space="preserve">McCorquodale (2015, </w:t>
            </w:r>
            <w:proofErr w:type="spellStart"/>
            <w:r w:rsidRPr="009B445F">
              <w:rPr>
                <w:rFonts w:ascii="Arial" w:hAnsi="Arial" w:cs="Arial"/>
                <w:color w:val="000000"/>
                <w:sz w:val="24"/>
                <w:szCs w:val="24"/>
              </w:rPr>
              <w:t>p.3</w:t>
            </w:r>
            <w:proofErr w:type="spellEnd"/>
            <w:r w:rsidRPr="009B445F">
              <w:rPr>
                <w:rFonts w:ascii="Arial" w:hAnsi="Arial" w:cs="Arial"/>
                <w:color w:val="000000"/>
                <w:sz w:val="24"/>
                <w:szCs w:val="24"/>
              </w:rPr>
              <w:t xml:space="preserve">) outlines </w:t>
            </w:r>
            <w:r w:rsidRPr="009B445F">
              <w:rPr>
                <w:rFonts w:ascii="Arial" w:hAnsi="Arial" w:cs="Arial"/>
                <w:sz w:val="24"/>
                <w:szCs w:val="24"/>
              </w:rPr>
              <w:t>a number of statutory torts that can be used against a business enterprise that has acted negligently:</w:t>
            </w:r>
            <w:r w:rsidR="00EC65AE" w:rsidRPr="009B445F">
              <w:rPr>
                <w:rStyle w:val="EndnoteReference"/>
                <w:rFonts w:ascii="Arial" w:hAnsi="Arial" w:cs="Arial"/>
                <w:sz w:val="24"/>
                <w:szCs w:val="24"/>
              </w:rPr>
              <w:endnoteReference w:id="200"/>
            </w:r>
          </w:p>
          <w:p w14:paraId="0D1DF80D" w14:textId="77777777" w:rsidR="004537C2" w:rsidRPr="009B445F" w:rsidRDefault="004537C2" w:rsidP="004E735B">
            <w:pPr>
              <w:pStyle w:val="NormalWeb"/>
              <w:spacing w:before="0" w:beforeAutospacing="0" w:after="0" w:afterAutospacing="0"/>
              <w:jc w:val="both"/>
              <w:rPr>
                <w:rFonts w:ascii="Arial" w:hAnsi="Arial" w:cs="Arial"/>
                <w:sz w:val="24"/>
                <w:szCs w:val="24"/>
              </w:rPr>
            </w:pPr>
          </w:p>
          <w:p w14:paraId="51C1B462" w14:textId="0A89F503" w:rsidR="004537C2" w:rsidRDefault="004537C2" w:rsidP="004E735B">
            <w:pPr>
              <w:pStyle w:val="NormalWeb"/>
              <w:spacing w:before="0" w:beforeAutospacing="0" w:after="0" w:afterAutospacing="0"/>
              <w:jc w:val="both"/>
              <w:rPr>
                <w:rFonts w:ascii="Arial" w:hAnsi="Arial" w:cs="Arial"/>
                <w:sz w:val="24"/>
                <w:szCs w:val="24"/>
              </w:rPr>
            </w:pPr>
            <w:r w:rsidRPr="009B445F">
              <w:rPr>
                <w:rFonts w:ascii="Arial" w:hAnsi="Arial" w:cs="Arial"/>
                <w:sz w:val="24"/>
                <w:szCs w:val="24"/>
              </w:rPr>
              <w:t>Employers Liability (D</w:t>
            </w:r>
            <w:r>
              <w:rPr>
                <w:rFonts w:ascii="Arial" w:hAnsi="Arial" w:cs="Arial"/>
                <w:sz w:val="24"/>
                <w:szCs w:val="24"/>
              </w:rPr>
              <w:t>efective Equipment</w:t>
            </w:r>
            <w:r w:rsidR="00AF6FC2">
              <w:rPr>
                <w:rFonts w:ascii="Arial" w:hAnsi="Arial" w:cs="Arial"/>
                <w:sz w:val="24"/>
                <w:szCs w:val="24"/>
              </w:rPr>
              <w:t>)</w:t>
            </w:r>
            <w:r>
              <w:rPr>
                <w:rFonts w:ascii="Arial" w:hAnsi="Arial" w:cs="Arial"/>
                <w:sz w:val="24"/>
                <w:szCs w:val="24"/>
              </w:rPr>
              <w:t xml:space="preserve"> Act 1969</w:t>
            </w:r>
          </w:p>
          <w:p w14:paraId="0F31ED25" w14:textId="77777777" w:rsidR="004537C2" w:rsidRPr="009B445F" w:rsidRDefault="004537C2" w:rsidP="004E735B">
            <w:pPr>
              <w:pStyle w:val="NormalWeb"/>
              <w:numPr>
                <w:ilvl w:val="0"/>
                <w:numId w:val="52"/>
              </w:numPr>
              <w:spacing w:before="0" w:beforeAutospacing="0" w:after="0" w:afterAutospacing="0"/>
              <w:jc w:val="both"/>
              <w:rPr>
                <w:rFonts w:ascii="Arial" w:hAnsi="Arial" w:cs="Arial"/>
                <w:sz w:val="24"/>
                <w:szCs w:val="24"/>
              </w:rPr>
            </w:pPr>
            <w:r>
              <w:rPr>
                <w:rFonts w:ascii="Arial" w:hAnsi="Arial" w:cs="Arial"/>
                <w:sz w:val="24"/>
                <w:szCs w:val="24"/>
              </w:rPr>
              <w:t>If</w:t>
            </w:r>
            <w:r w:rsidRPr="009B445F">
              <w:rPr>
                <w:rFonts w:ascii="Arial" w:hAnsi="Arial" w:cs="Arial"/>
                <w:sz w:val="24"/>
                <w:szCs w:val="24"/>
              </w:rPr>
              <w:t xml:space="preserve"> an employee suffers injury as a result of a defect in equipment supplied by the employer and the defect is due to the fault of a third party, the injury is deemed attributable to the negligence of the employer. </w:t>
            </w:r>
          </w:p>
          <w:p w14:paraId="09635A3E" w14:textId="77777777" w:rsidR="004537C2" w:rsidRDefault="004537C2" w:rsidP="004E735B">
            <w:pPr>
              <w:pStyle w:val="NormalWeb"/>
              <w:spacing w:before="0" w:beforeAutospacing="0" w:after="0" w:afterAutospacing="0"/>
              <w:jc w:val="both"/>
              <w:rPr>
                <w:rFonts w:ascii="Arial" w:hAnsi="Arial" w:cs="Arial"/>
                <w:color w:val="1F497D"/>
                <w:sz w:val="24"/>
                <w:szCs w:val="24"/>
                <w:lang w:val="en-US"/>
              </w:rPr>
            </w:pPr>
          </w:p>
          <w:p w14:paraId="4389C009" w14:textId="698922B1" w:rsidR="004537C2" w:rsidRPr="00CB2544" w:rsidRDefault="004537C2" w:rsidP="004E735B">
            <w:pPr>
              <w:pStyle w:val="NormalWeb"/>
              <w:spacing w:before="0" w:beforeAutospacing="0" w:after="0" w:afterAutospacing="0"/>
              <w:jc w:val="both"/>
              <w:rPr>
                <w:rFonts w:ascii="Arial" w:hAnsi="Arial" w:cs="Arial"/>
                <w:color w:val="0070C0"/>
                <w:sz w:val="24"/>
                <w:szCs w:val="24"/>
              </w:rPr>
            </w:pPr>
            <w:r w:rsidRPr="00CB2544">
              <w:rPr>
                <w:rFonts w:ascii="Arial" w:hAnsi="Arial" w:cs="Arial"/>
                <w:color w:val="0070C0"/>
                <w:sz w:val="24"/>
                <w:szCs w:val="24"/>
                <w:lang w:val="en-US"/>
              </w:rPr>
              <w:t>Occupiers' Liability (Scotland)</w:t>
            </w:r>
            <w:r w:rsidR="00AF6FC2" w:rsidRPr="00CB2544">
              <w:rPr>
                <w:rFonts w:ascii="Arial" w:hAnsi="Arial" w:cs="Arial"/>
                <w:color w:val="0070C0"/>
                <w:sz w:val="24"/>
                <w:szCs w:val="24"/>
                <w:lang w:val="en-US"/>
              </w:rPr>
              <w:t xml:space="preserve"> Act</w:t>
            </w:r>
            <w:r w:rsidRPr="00CB2544">
              <w:rPr>
                <w:rFonts w:ascii="Arial" w:hAnsi="Arial" w:cs="Arial"/>
                <w:color w:val="0070C0"/>
                <w:sz w:val="24"/>
                <w:szCs w:val="24"/>
                <w:lang w:val="en-US"/>
              </w:rPr>
              <w:t xml:space="preserve"> 1960</w:t>
            </w:r>
          </w:p>
          <w:p w14:paraId="1698E600" w14:textId="1EE6EC41" w:rsidR="004537C2" w:rsidRPr="001D4A88" w:rsidRDefault="004537C2" w:rsidP="004E735B">
            <w:pPr>
              <w:pStyle w:val="NormalWeb"/>
              <w:numPr>
                <w:ilvl w:val="0"/>
                <w:numId w:val="52"/>
              </w:numPr>
              <w:spacing w:before="0" w:beforeAutospacing="0" w:after="0" w:afterAutospacing="0"/>
              <w:jc w:val="both"/>
              <w:rPr>
                <w:rFonts w:ascii="Arial" w:hAnsi="Arial" w:cs="Arial"/>
                <w:sz w:val="24"/>
                <w:szCs w:val="24"/>
              </w:rPr>
            </w:pPr>
            <w:r w:rsidRPr="00CB2544">
              <w:rPr>
                <w:rFonts w:ascii="Arial" w:hAnsi="Arial" w:cs="Arial"/>
                <w:color w:val="0070C0"/>
                <w:sz w:val="24"/>
                <w:szCs w:val="24"/>
              </w:rPr>
              <w:t>An ‘occupier’ of land/premises has a duty to show care towards people on that land so that people do not suffer injury or damage.</w:t>
            </w:r>
            <w:r w:rsidRPr="001D4A88">
              <w:rPr>
                <w:rFonts w:ascii="Arial" w:hAnsi="Arial" w:cs="Arial"/>
                <w:sz w:val="24"/>
                <w:szCs w:val="24"/>
              </w:rPr>
              <w:t xml:space="preserve"> </w:t>
            </w:r>
          </w:p>
          <w:p w14:paraId="02BC417B" w14:textId="77777777" w:rsidR="00AF44F5" w:rsidRPr="00EF728B" w:rsidRDefault="00AF44F5" w:rsidP="001D4A88">
            <w:pPr>
              <w:pStyle w:val="NormalWeb"/>
              <w:spacing w:before="0" w:beforeAutospacing="0" w:after="0" w:afterAutospacing="0"/>
              <w:ind w:left="720"/>
              <w:jc w:val="both"/>
              <w:rPr>
                <w:rFonts w:ascii="Arial" w:hAnsi="Arial" w:cs="Arial"/>
                <w:color w:val="1F497D"/>
                <w:sz w:val="24"/>
                <w:szCs w:val="24"/>
              </w:rPr>
            </w:pPr>
          </w:p>
          <w:p w14:paraId="0B28B6FF" w14:textId="77777777" w:rsidR="004537C2" w:rsidRDefault="00AF44F5" w:rsidP="004E735B">
            <w:pPr>
              <w:pStyle w:val="NormalWeb"/>
              <w:spacing w:before="0" w:beforeAutospacing="0" w:after="0" w:afterAutospacing="0"/>
              <w:jc w:val="both"/>
              <w:rPr>
                <w:rFonts w:ascii="Arial" w:hAnsi="Arial" w:cs="Arial"/>
                <w:sz w:val="24"/>
                <w:szCs w:val="24"/>
              </w:rPr>
            </w:pPr>
            <w:r w:rsidRPr="00DF293F">
              <w:rPr>
                <w:rFonts w:ascii="Arial" w:hAnsi="Arial" w:cs="Arial"/>
                <w:sz w:val="24"/>
                <w:szCs w:val="24"/>
              </w:rPr>
              <w:t xml:space="preserve">Environmental Protection Act 1990 </w:t>
            </w:r>
          </w:p>
          <w:p w14:paraId="340107AB" w14:textId="1DFB1554" w:rsidR="004537C2" w:rsidRDefault="00CB2F3F" w:rsidP="004E735B">
            <w:pPr>
              <w:pStyle w:val="NormalWeb"/>
              <w:numPr>
                <w:ilvl w:val="0"/>
                <w:numId w:val="52"/>
              </w:numPr>
              <w:spacing w:before="0" w:beforeAutospacing="0" w:after="0" w:afterAutospacing="0"/>
              <w:jc w:val="both"/>
              <w:rPr>
                <w:rFonts w:ascii="Arial" w:hAnsi="Arial" w:cs="Arial"/>
                <w:sz w:val="24"/>
                <w:szCs w:val="24"/>
              </w:rPr>
            </w:pPr>
            <w:r>
              <w:rPr>
                <w:rFonts w:ascii="Arial" w:hAnsi="Arial" w:cs="Arial"/>
                <w:sz w:val="24"/>
                <w:szCs w:val="24"/>
              </w:rPr>
              <w:t>C</w:t>
            </w:r>
            <w:r w:rsidR="004537C2" w:rsidRPr="00DF293F">
              <w:rPr>
                <w:rFonts w:ascii="Arial" w:hAnsi="Arial" w:cs="Arial"/>
                <w:sz w:val="24"/>
                <w:szCs w:val="24"/>
              </w:rPr>
              <w:t>an extend to nuisances</w:t>
            </w:r>
            <w:r>
              <w:rPr>
                <w:rFonts w:ascii="Arial" w:hAnsi="Arial" w:cs="Arial"/>
                <w:sz w:val="24"/>
                <w:szCs w:val="24"/>
              </w:rPr>
              <w:t>.</w:t>
            </w:r>
            <w:r w:rsidR="004537C2" w:rsidRPr="00DF293F">
              <w:rPr>
                <w:rStyle w:val="EndnoteReference"/>
                <w:rFonts w:ascii="Arial" w:hAnsi="Arial" w:cs="Arial"/>
                <w:sz w:val="24"/>
                <w:szCs w:val="24"/>
              </w:rPr>
              <w:endnoteReference w:id="201"/>
            </w:r>
            <w:r w:rsidR="004537C2" w:rsidRPr="00DF293F">
              <w:rPr>
                <w:rFonts w:ascii="Arial" w:hAnsi="Arial" w:cs="Arial"/>
                <w:sz w:val="24"/>
                <w:szCs w:val="24"/>
              </w:rPr>
              <w:t xml:space="preserve"> </w:t>
            </w:r>
          </w:p>
          <w:p w14:paraId="268FE9FA" w14:textId="77777777" w:rsidR="004537C2" w:rsidRPr="00DF293F" w:rsidRDefault="004537C2" w:rsidP="004E735B">
            <w:pPr>
              <w:pStyle w:val="NormalWeb"/>
              <w:spacing w:before="0" w:beforeAutospacing="0" w:after="0" w:afterAutospacing="0"/>
              <w:ind w:left="720"/>
              <w:jc w:val="both"/>
              <w:rPr>
                <w:rFonts w:ascii="Arial" w:hAnsi="Arial" w:cs="Arial"/>
                <w:sz w:val="24"/>
                <w:szCs w:val="24"/>
              </w:rPr>
            </w:pPr>
          </w:p>
          <w:p w14:paraId="7A0FF59E" w14:textId="77777777" w:rsidR="004537C2" w:rsidRPr="006B18FA" w:rsidRDefault="004537C2" w:rsidP="004E735B">
            <w:pPr>
              <w:tabs>
                <w:tab w:val="clear" w:pos="720"/>
                <w:tab w:val="clear" w:pos="1440"/>
                <w:tab w:val="clear" w:pos="2160"/>
                <w:tab w:val="clear" w:pos="2880"/>
                <w:tab w:val="clear" w:pos="4680"/>
                <w:tab w:val="clear" w:pos="5400"/>
                <w:tab w:val="clear" w:pos="9000"/>
              </w:tabs>
              <w:spacing w:line="240" w:lineRule="auto"/>
              <w:rPr>
                <w:rFonts w:cs="Arial"/>
                <w:szCs w:val="24"/>
              </w:rPr>
            </w:pPr>
            <w:r w:rsidRPr="006B18FA">
              <w:rPr>
                <w:rFonts w:cs="Arial"/>
                <w:szCs w:val="24"/>
              </w:rPr>
              <w:t>Contract</w:t>
            </w:r>
          </w:p>
          <w:p w14:paraId="363314E5" w14:textId="446DEB5E" w:rsidR="00677C28" w:rsidRPr="006D797E" w:rsidRDefault="00677C28" w:rsidP="001D4A88">
            <w:pPr>
              <w:pStyle w:val="NormalWeb"/>
              <w:keepNext/>
              <w:keepLines/>
              <w:spacing w:before="0" w:beforeAutospacing="0"/>
              <w:jc w:val="both"/>
              <w:outlineLvl w:val="6"/>
              <w:rPr>
                <w:rFonts w:ascii="Arial" w:hAnsi="Arial" w:cs="Arial"/>
                <w:sz w:val="24"/>
                <w:szCs w:val="24"/>
              </w:rPr>
            </w:pPr>
            <w:r w:rsidRPr="006D797E">
              <w:rPr>
                <w:rFonts w:ascii="Arial" w:hAnsi="Arial" w:cs="Arial"/>
                <w:sz w:val="24"/>
                <w:szCs w:val="24"/>
              </w:rPr>
              <w:t xml:space="preserve">The UK Corporate Manslaughter </w:t>
            </w:r>
            <w:r w:rsidR="00AF6FC2">
              <w:rPr>
                <w:rFonts w:ascii="Arial" w:hAnsi="Arial" w:cs="Arial"/>
                <w:sz w:val="24"/>
                <w:szCs w:val="24"/>
              </w:rPr>
              <w:t>and</w:t>
            </w:r>
            <w:r w:rsidR="00AF6FC2" w:rsidRPr="006D797E">
              <w:rPr>
                <w:rFonts w:ascii="Arial" w:hAnsi="Arial" w:cs="Arial"/>
                <w:sz w:val="24"/>
                <w:szCs w:val="24"/>
              </w:rPr>
              <w:t xml:space="preserve"> </w:t>
            </w:r>
            <w:r w:rsidRPr="006D797E">
              <w:rPr>
                <w:rFonts w:ascii="Arial" w:hAnsi="Arial" w:cs="Arial"/>
                <w:sz w:val="24"/>
                <w:szCs w:val="24"/>
              </w:rPr>
              <w:t xml:space="preserve">Corporate Homicide Act 2007, (“the 2007 Act”) created a new offence of corporate homicide </w:t>
            </w:r>
            <w:r w:rsidRPr="006D797E">
              <w:rPr>
                <w:rFonts w:ascii="Arial" w:hAnsi="Arial" w:cs="Arial"/>
                <w:sz w:val="24"/>
                <w:szCs w:val="24"/>
              </w:rPr>
              <w:lastRenderedPageBreak/>
              <w:t xml:space="preserve">in Scotland (corporate manslaughter elsewhere in the UK).  </w:t>
            </w:r>
          </w:p>
          <w:p w14:paraId="60B57147" w14:textId="77777777" w:rsidR="00677C28" w:rsidRPr="006D797E" w:rsidRDefault="00677C28" w:rsidP="00677C28">
            <w:pPr>
              <w:pStyle w:val="NormalWeb"/>
              <w:jc w:val="both"/>
              <w:rPr>
                <w:rFonts w:ascii="Arial" w:hAnsi="Arial" w:cs="Arial"/>
                <w:sz w:val="24"/>
                <w:szCs w:val="24"/>
              </w:rPr>
            </w:pPr>
            <w:r w:rsidRPr="006D797E">
              <w:rPr>
                <w:rFonts w:ascii="Arial" w:hAnsi="Arial" w:cs="Arial"/>
                <w:sz w:val="24"/>
                <w:szCs w:val="24"/>
              </w:rPr>
              <w:t xml:space="preserve">Most of the Act came into force on 6 April 2008.  An organisation is guilty of the corporate homicide offence if the way in which its activities are managed or organised causes a death and amounts to a gross breach of a duty of care to the deceased.  </w:t>
            </w:r>
          </w:p>
          <w:p w14:paraId="2BC793B3" w14:textId="47EB434C" w:rsidR="00677C28" w:rsidRPr="006D797E" w:rsidRDefault="00677C28" w:rsidP="00677C28">
            <w:pPr>
              <w:pStyle w:val="NormalWeb"/>
              <w:keepNext/>
              <w:keepLines/>
              <w:jc w:val="both"/>
              <w:outlineLvl w:val="6"/>
              <w:rPr>
                <w:rFonts w:ascii="Arial" w:hAnsi="Arial" w:cs="Arial"/>
                <w:sz w:val="24"/>
                <w:szCs w:val="24"/>
              </w:rPr>
            </w:pPr>
            <w:r w:rsidRPr="006D797E">
              <w:rPr>
                <w:rFonts w:ascii="Arial" w:hAnsi="Arial" w:cs="Arial"/>
                <w:sz w:val="24"/>
                <w:szCs w:val="24"/>
              </w:rPr>
              <w:t>Criminal liability lies with the organisation</w:t>
            </w:r>
            <w:r>
              <w:rPr>
                <w:rFonts w:ascii="Arial" w:hAnsi="Arial" w:cs="Arial"/>
                <w:sz w:val="24"/>
                <w:szCs w:val="24"/>
              </w:rPr>
              <w:t>,</w:t>
            </w:r>
            <w:r w:rsidRPr="006D797E">
              <w:rPr>
                <w:rFonts w:ascii="Arial" w:hAnsi="Arial" w:cs="Arial"/>
                <w:sz w:val="24"/>
                <w:szCs w:val="24"/>
              </w:rPr>
              <w:t xml:space="preserve"> however a substantial part of the breach must have been in the way activities were managed by senior management. "Senior management" is defined to mean persons who play significant roles in making management decisions across the whole or a substantial part of the organisation’s activities, or in actually managing the whole or a substantial part of the organisation’s activities. The structure of any organisation will need to be considered on a case by case basis to determine if the failure has occurred at a sufficiently senior level.</w:t>
            </w:r>
          </w:p>
          <w:p w14:paraId="227A0AE1" w14:textId="2781A5C2" w:rsidR="00677C28" w:rsidRPr="006D797E" w:rsidRDefault="00677C28" w:rsidP="00677C28">
            <w:pPr>
              <w:pStyle w:val="NormalWeb"/>
              <w:keepNext/>
              <w:keepLines/>
              <w:jc w:val="both"/>
              <w:outlineLvl w:val="6"/>
              <w:rPr>
                <w:rFonts w:ascii="Arial" w:hAnsi="Arial" w:cs="Arial"/>
                <w:sz w:val="24"/>
                <w:szCs w:val="24"/>
              </w:rPr>
            </w:pPr>
            <w:r w:rsidRPr="006D797E">
              <w:rPr>
                <w:rFonts w:ascii="Arial" w:hAnsi="Arial" w:cs="Arial"/>
                <w:sz w:val="24"/>
                <w:szCs w:val="24"/>
              </w:rPr>
              <w:t xml:space="preserve">Although the Act does not create a new offence for individual directors who contribute to deaths, they can already be charged with culpable homicide or with other offences under the Health </w:t>
            </w:r>
            <w:r w:rsidR="00AF6FC2">
              <w:rPr>
                <w:rFonts w:ascii="Arial" w:hAnsi="Arial" w:cs="Arial"/>
                <w:sz w:val="24"/>
                <w:szCs w:val="24"/>
              </w:rPr>
              <w:t>and</w:t>
            </w:r>
            <w:r w:rsidR="00AF6FC2" w:rsidRPr="006D797E">
              <w:rPr>
                <w:rFonts w:ascii="Arial" w:hAnsi="Arial" w:cs="Arial"/>
                <w:sz w:val="24"/>
                <w:szCs w:val="24"/>
              </w:rPr>
              <w:t xml:space="preserve"> </w:t>
            </w:r>
            <w:r w:rsidRPr="006D797E">
              <w:rPr>
                <w:rFonts w:ascii="Arial" w:hAnsi="Arial" w:cs="Arial"/>
                <w:sz w:val="24"/>
                <w:szCs w:val="24"/>
              </w:rPr>
              <w:t xml:space="preserve">Safety at Work etc. Act 1974.  The Act left the Scots common law of culpable homicide unaltered.  </w:t>
            </w:r>
          </w:p>
          <w:p w14:paraId="3F000CD7" w14:textId="77777777" w:rsidR="00677C28" w:rsidRPr="006D797E" w:rsidRDefault="00677C28" w:rsidP="00677C28">
            <w:pPr>
              <w:pStyle w:val="NormalWeb"/>
              <w:keepNext/>
              <w:keepLines/>
              <w:jc w:val="both"/>
              <w:outlineLvl w:val="6"/>
              <w:rPr>
                <w:rFonts w:ascii="Arial" w:hAnsi="Arial" w:cs="Arial"/>
                <w:sz w:val="24"/>
                <w:szCs w:val="24"/>
              </w:rPr>
            </w:pPr>
            <w:r w:rsidRPr="006D797E">
              <w:rPr>
                <w:rFonts w:ascii="Arial" w:hAnsi="Arial" w:cs="Arial"/>
                <w:sz w:val="24"/>
                <w:szCs w:val="24"/>
              </w:rPr>
              <w:t>The new offence applies where the organisation concerned owed a duty of care in the law of negligence to the victim.  This may include duties of care owed to employees, as an occupier of premises, in connection with supply of goods and services, construction and maintenance and commercial services, and the use of plant, vehicles etc., as set out in section 2 of the Act.</w:t>
            </w:r>
          </w:p>
          <w:p w14:paraId="7FF9694C" w14:textId="77777777" w:rsidR="00677C28" w:rsidRPr="006D797E" w:rsidRDefault="00677C28" w:rsidP="00677C28">
            <w:pPr>
              <w:pStyle w:val="NormalWeb"/>
              <w:keepNext/>
              <w:keepLines/>
              <w:jc w:val="both"/>
              <w:outlineLvl w:val="6"/>
              <w:rPr>
                <w:rFonts w:ascii="Arial" w:hAnsi="Arial" w:cs="Arial"/>
                <w:sz w:val="24"/>
                <w:szCs w:val="24"/>
              </w:rPr>
            </w:pPr>
            <w:r w:rsidRPr="006D797E">
              <w:rPr>
                <w:rFonts w:ascii="Arial" w:hAnsi="Arial" w:cs="Arial"/>
                <w:sz w:val="24"/>
                <w:szCs w:val="24"/>
              </w:rPr>
              <w:t xml:space="preserve">An organisation guilty of the offence will be liable to an unlimited fine.  The Act also provides for courts to impose an order requiring the organisation to remedy the breach, or a publicity order requiring the organisation to publicise details of its conviction and fine.  </w:t>
            </w:r>
          </w:p>
          <w:p w14:paraId="1E49769B" w14:textId="2DFF3A5F" w:rsidR="00677C28" w:rsidRPr="00DF293F" w:rsidRDefault="00677C28" w:rsidP="00677C28">
            <w:pPr>
              <w:pStyle w:val="NormalWeb"/>
              <w:spacing w:before="0" w:beforeAutospacing="0" w:after="0" w:afterAutospacing="0"/>
              <w:jc w:val="both"/>
              <w:rPr>
                <w:rFonts w:ascii="Arial" w:hAnsi="Arial" w:cs="Arial"/>
                <w:sz w:val="24"/>
                <w:szCs w:val="24"/>
              </w:rPr>
            </w:pPr>
            <w:r w:rsidRPr="00A21DA5">
              <w:rPr>
                <w:rFonts w:ascii="Arial" w:hAnsi="Arial" w:cs="Arial"/>
                <w:sz w:val="24"/>
                <w:szCs w:val="24"/>
              </w:rPr>
              <w:t>In September 2011, the final provisions in the 2007 Act came into force so that custody providers, such as prisons, secure hospitals, police and juvenile detention facilities, are covered by the corporate homicide offence.</w:t>
            </w:r>
            <w:r>
              <w:rPr>
                <w:rStyle w:val="EndnoteReference"/>
                <w:rFonts w:ascii="Arial" w:hAnsi="Arial" w:cs="Arial"/>
                <w:sz w:val="24"/>
                <w:szCs w:val="24"/>
              </w:rPr>
              <w:endnoteReference w:id="202"/>
            </w:r>
          </w:p>
          <w:p w14:paraId="0357E4AA" w14:textId="77777777" w:rsidR="00677C28" w:rsidRDefault="00677C28" w:rsidP="00677C28">
            <w:pPr>
              <w:pStyle w:val="NormalWeb"/>
              <w:spacing w:before="0" w:beforeAutospacing="0" w:after="0" w:afterAutospacing="0"/>
              <w:jc w:val="both"/>
              <w:rPr>
                <w:rFonts w:ascii="Arial" w:hAnsi="Arial" w:cs="Arial"/>
                <w:sz w:val="24"/>
                <w:szCs w:val="24"/>
              </w:rPr>
            </w:pPr>
          </w:p>
          <w:p w14:paraId="5DEC04C1" w14:textId="3DBFCD9E" w:rsidR="00677C28" w:rsidRPr="006D797E" w:rsidRDefault="00677C28" w:rsidP="001D4A88">
            <w:pPr>
              <w:pStyle w:val="NormalWeb"/>
              <w:keepNext/>
              <w:keepLines/>
              <w:spacing w:before="0" w:beforeAutospacing="0" w:after="0" w:afterAutospacing="0"/>
              <w:jc w:val="both"/>
              <w:outlineLvl w:val="6"/>
              <w:rPr>
                <w:rFonts w:ascii="Arial" w:hAnsi="Arial" w:cs="Arial"/>
                <w:sz w:val="24"/>
                <w:szCs w:val="24"/>
              </w:rPr>
            </w:pPr>
            <w:r w:rsidRPr="006D797E">
              <w:rPr>
                <w:rFonts w:ascii="Arial" w:hAnsi="Arial" w:cs="Arial"/>
                <w:sz w:val="24"/>
                <w:szCs w:val="24"/>
              </w:rPr>
              <w:t>The Bribery Act 2010 is UK-wide legislation sponsored by the UK Ministry of Justice and applies across all of the UK, including Scotland.  The Act reformed the criminal law in Scotland as well as the rest of the UK</w:t>
            </w:r>
            <w:r w:rsidR="00AF6FC2">
              <w:rPr>
                <w:rFonts w:ascii="Arial" w:hAnsi="Arial" w:cs="Arial"/>
                <w:sz w:val="24"/>
                <w:szCs w:val="24"/>
              </w:rPr>
              <w:t>,</w:t>
            </w:r>
            <w:r w:rsidRPr="006D797E">
              <w:rPr>
                <w:rFonts w:ascii="Arial" w:hAnsi="Arial" w:cs="Arial"/>
                <w:sz w:val="24"/>
                <w:szCs w:val="24"/>
              </w:rPr>
              <w:t xml:space="preserve"> providing a new, modern and comprehensive scheme of bribery offences that will enable courts and prosecutors to respond more effectively to bribery at home or abroad.</w:t>
            </w:r>
          </w:p>
          <w:p w14:paraId="427F4664" w14:textId="77777777" w:rsidR="00677C28" w:rsidRPr="006D797E" w:rsidRDefault="00677C28" w:rsidP="00677C28">
            <w:pPr>
              <w:pStyle w:val="NormalWeb"/>
              <w:keepNext/>
              <w:keepLines/>
              <w:jc w:val="both"/>
              <w:outlineLvl w:val="6"/>
              <w:rPr>
                <w:rFonts w:ascii="Arial" w:hAnsi="Arial" w:cs="Arial"/>
                <w:sz w:val="24"/>
                <w:szCs w:val="24"/>
              </w:rPr>
            </w:pPr>
            <w:r w:rsidRPr="006D797E">
              <w:rPr>
                <w:rFonts w:ascii="Arial" w:hAnsi="Arial" w:cs="Arial"/>
                <w:sz w:val="24"/>
                <w:szCs w:val="24"/>
              </w:rPr>
              <w:t>The principal provisions of the Act include:</w:t>
            </w:r>
            <w:r w:rsidRPr="00A21DA5">
              <w:rPr>
                <w:rFonts w:ascii="Arial" w:hAnsi="Arial" w:cs="Arial"/>
                <w:sz w:val="24"/>
                <w:szCs w:val="24"/>
                <w:vertAlign w:val="superscript"/>
                <w:lang w:val="en-US"/>
              </w:rPr>
              <w:endnoteReference w:id="203"/>
            </w:r>
          </w:p>
          <w:p w14:paraId="27BC41D9" w14:textId="77777777" w:rsidR="00677C28" w:rsidRPr="006D797E" w:rsidRDefault="00677C28" w:rsidP="00677C28">
            <w:pPr>
              <w:pStyle w:val="NormalWeb"/>
              <w:keepNext/>
              <w:keepLines/>
              <w:numPr>
                <w:ilvl w:val="0"/>
                <w:numId w:val="80"/>
              </w:numPr>
              <w:jc w:val="both"/>
              <w:outlineLvl w:val="6"/>
              <w:rPr>
                <w:rFonts w:ascii="Arial" w:hAnsi="Arial" w:cs="Arial"/>
                <w:sz w:val="24"/>
                <w:szCs w:val="24"/>
              </w:rPr>
            </w:pPr>
            <w:r w:rsidRPr="006D797E">
              <w:rPr>
                <w:rFonts w:ascii="Arial" w:hAnsi="Arial" w:cs="Arial"/>
                <w:sz w:val="24"/>
                <w:szCs w:val="24"/>
              </w:rPr>
              <w:t xml:space="preserve">two general offences covering the offering, promising or giving of a bribe (active bribery) and the requesting, agreeing to </w:t>
            </w:r>
            <w:r w:rsidRPr="006D797E">
              <w:rPr>
                <w:rFonts w:ascii="Arial" w:hAnsi="Arial" w:cs="Arial"/>
                <w:sz w:val="24"/>
                <w:szCs w:val="24"/>
              </w:rPr>
              <w:lastRenderedPageBreak/>
              <w:t>receive or accepting of a bribe (passive bribery) (sections 1 and 2);</w:t>
            </w:r>
          </w:p>
          <w:p w14:paraId="7C36DB4C" w14:textId="77777777" w:rsidR="00677C28" w:rsidRPr="006D797E" w:rsidRDefault="00677C28" w:rsidP="00677C28">
            <w:pPr>
              <w:pStyle w:val="NormalWeb"/>
              <w:keepNext/>
              <w:keepLines/>
              <w:numPr>
                <w:ilvl w:val="0"/>
                <w:numId w:val="80"/>
              </w:numPr>
              <w:jc w:val="both"/>
              <w:outlineLvl w:val="6"/>
              <w:rPr>
                <w:rFonts w:ascii="Arial" w:hAnsi="Arial" w:cs="Arial"/>
                <w:sz w:val="24"/>
                <w:szCs w:val="24"/>
              </w:rPr>
            </w:pPr>
            <w:r w:rsidRPr="006D797E">
              <w:rPr>
                <w:rFonts w:ascii="Arial" w:hAnsi="Arial" w:cs="Arial"/>
                <w:sz w:val="24"/>
                <w:szCs w:val="24"/>
              </w:rPr>
              <w:t>a discrete offence of bribing a foreign public official in order to obtain or retain business or an advantage in the conduct of business (section 6);</w:t>
            </w:r>
          </w:p>
          <w:p w14:paraId="5F87FF06" w14:textId="77777777" w:rsidR="00677C28" w:rsidRPr="006D797E" w:rsidRDefault="00677C28" w:rsidP="00677C28">
            <w:pPr>
              <w:pStyle w:val="NormalWeb"/>
              <w:keepNext/>
              <w:keepLines/>
              <w:numPr>
                <w:ilvl w:val="0"/>
                <w:numId w:val="80"/>
              </w:numPr>
              <w:jc w:val="both"/>
              <w:outlineLvl w:val="6"/>
              <w:rPr>
                <w:rFonts w:ascii="Arial" w:hAnsi="Arial" w:cs="Arial"/>
                <w:sz w:val="24"/>
                <w:szCs w:val="24"/>
              </w:rPr>
            </w:pPr>
            <w:r w:rsidRPr="006D797E">
              <w:rPr>
                <w:rFonts w:ascii="Arial" w:hAnsi="Arial" w:cs="Arial"/>
                <w:sz w:val="24"/>
                <w:szCs w:val="24"/>
              </w:rPr>
              <w:t xml:space="preserve">an offence which can be committed by commercial organisations which fail to prevent bribery committed on their behalf (section 7); </w:t>
            </w:r>
          </w:p>
          <w:p w14:paraId="7F4F724D" w14:textId="77777777" w:rsidR="00677C28" w:rsidRDefault="00677C28" w:rsidP="00677C28">
            <w:pPr>
              <w:pStyle w:val="NormalWeb"/>
              <w:numPr>
                <w:ilvl w:val="0"/>
                <w:numId w:val="80"/>
              </w:numPr>
              <w:jc w:val="both"/>
              <w:rPr>
                <w:rFonts w:ascii="Arial" w:hAnsi="Arial" w:cs="Arial"/>
                <w:sz w:val="24"/>
                <w:szCs w:val="24"/>
              </w:rPr>
            </w:pPr>
            <w:r w:rsidRPr="006D797E">
              <w:rPr>
                <w:rFonts w:ascii="Arial" w:hAnsi="Arial" w:cs="Arial"/>
                <w:sz w:val="24"/>
                <w:szCs w:val="24"/>
              </w:rPr>
              <w:t xml:space="preserve">extra-territorial jurisdiction to enable the prosecution in the UK of bribery committed abroad by persons ordinarily resident in the UK as well as British nationals, and UK corporate bodies; and </w:t>
            </w:r>
          </w:p>
          <w:p w14:paraId="25E0EE1C" w14:textId="77777777" w:rsidR="00677C28" w:rsidRPr="00A21DA5" w:rsidRDefault="00677C28" w:rsidP="00677C28">
            <w:pPr>
              <w:pStyle w:val="NormalWeb"/>
              <w:numPr>
                <w:ilvl w:val="0"/>
                <w:numId w:val="80"/>
              </w:numPr>
              <w:jc w:val="both"/>
              <w:rPr>
                <w:rFonts w:ascii="Arial" w:hAnsi="Arial" w:cs="Arial"/>
                <w:sz w:val="24"/>
                <w:szCs w:val="24"/>
              </w:rPr>
            </w:pPr>
            <w:r w:rsidRPr="00A21DA5">
              <w:rPr>
                <w:rFonts w:ascii="Arial" w:hAnsi="Arial" w:cs="Arial"/>
                <w:sz w:val="24"/>
                <w:szCs w:val="24"/>
              </w:rPr>
              <w:t>raising the maximum sentence for bribery committed by an individual from 7 to 10 years imprisonment.  The maximum sentence for an offence committed by a corporate body is an unlimited fine.</w:t>
            </w:r>
          </w:p>
          <w:p w14:paraId="218E615C" w14:textId="07818EEA" w:rsidR="004537C2" w:rsidRPr="00DF293F" w:rsidRDefault="00677C28" w:rsidP="00677C28">
            <w:pPr>
              <w:rPr>
                <w:rFonts w:cs="Arial"/>
                <w:szCs w:val="24"/>
              </w:rPr>
            </w:pPr>
            <w:r>
              <w:rPr>
                <w:rFonts w:cs="Arial"/>
                <w:szCs w:val="24"/>
              </w:rPr>
              <w:t>Two</w:t>
            </w:r>
            <w:r w:rsidRPr="00DF293F">
              <w:rPr>
                <w:rFonts w:cs="Arial"/>
                <w:szCs w:val="24"/>
              </w:rPr>
              <w:t xml:space="preserve"> further pieces of legislation create criminal offences that can be committed by business enterprises</w:t>
            </w:r>
            <w:r w:rsidR="003F69ED">
              <w:rPr>
                <w:rFonts w:cs="Arial"/>
                <w:szCs w:val="24"/>
              </w:rPr>
              <w:t>:</w:t>
            </w:r>
            <w:r w:rsidR="003F69ED">
              <w:rPr>
                <w:rStyle w:val="EndnoteReference"/>
                <w:rFonts w:cs="Arial"/>
                <w:szCs w:val="24"/>
              </w:rPr>
              <w:endnoteReference w:id="204"/>
            </w:r>
          </w:p>
          <w:p w14:paraId="163D7836" w14:textId="77777777" w:rsidR="00CB6428" w:rsidRPr="00DF293F" w:rsidRDefault="00CB6428" w:rsidP="00CB6428">
            <w:pPr>
              <w:pStyle w:val="NormalWeb"/>
              <w:numPr>
                <w:ilvl w:val="0"/>
                <w:numId w:val="15"/>
              </w:numPr>
              <w:jc w:val="both"/>
              <w:rPr>
                <w:rFonts w:ascii="Arial" w:hAnsi="Arial" w:cs="Arial"/>
                <w:sz w:val="24"/>
                <w:szCs w:val="24"/>
              </w:rPr>
            </w:pPr>
            <w:r w:rsidRPr="00DF293F">
              <w:rPr>
                <w:rFonts w:ascii="Arial" w:hAnsi="Arial" w:cs="Arial"/>
                <w:sz w:val="24"/>
                <w:szCs w:val="24"/>
              </w:rPr>
              <w:t>The Serious Crime Act 2007, which includes business activity offences</w:t>
            </w:r>
            <w:r w:rsidRPr="00DF293F">
              <w:rPr>
                <w:rFonts w:ascii="Arial" w:hAnsi="Arial" w:cs="Arial"/>
                <w:position w:val="2058"/>
                <w:sz w:val="24"/>
                <w:szCs w:val="24"/>
              </w:rPr>
              <w:t xml:space="preserve"> </w:t>
            </w:r>
          </w:p>
          <w:p w14:paraId="6FC552A1" w14:textId="1F29364B" w:rsidR="00CB6428" w:rsidRPr="00CB6428" w:rsidRDefault="00CB6428" w:rsidP="00CB6428">
            <w:pPr>
              <w:pStyle w:val="NormalWeb"/>
              <w:numPr>
                <w:ilvl w:val="0"/>
                <w:numId w:val="15"/>
              </w:numPr>
              <w:jc w:val="both"/>
              <w:rPr>
                <w:rFonts w:ascii="Arial" w:hAnsi="Arial" w:cs="Arial"/>
                <w:sz w:val="24"/>
                <w:szCs w:val="24"/>
              </w:rPr>
            </w:pPr>
            <w:r w:rsidRPr="00DF293F">
              <w:rPr>
                <w:rFonts w:ascii="Arial" w:hAnsi="Arial" w:cs="Arial"/>
                <w:sz w:val="24"/>
                <w:szCs w:val="24"/>
              </w:rPr>
              <w:t>The Modern Slavery Act 2015 empowers a court to discharge a slavery and trafficking reparation order against a convicted person/business enterprise</w:t>
            </w:r>
            <w:r w:rsidRPr="00DF293F">
              <w:rPr>
                <w:rFonts w:ascii="Arial" w:hAnsi="Arial" w:cs="Arial"/>
                <w:sz w:val="24"/>
                <w:szCs w:val="24"/>
                <w:lang w:val="en-US"/>
              </w:rPr>
              <w:t xml:space="preserve"> – which requires the payment of compensation to the victim for any harm.</w:t>
            </w:r>
          </w:p>
          <w:p w14:paraId="4AF1D73F" w14:textId="0181E89C" w:rsidR="004537C2" w:rsidRPr="006B18FA" w:rsidRDefault="004537C2" w:rsidP="00CB6428">
            <w:pPr>
              <w:rPr>
                <w:rFonts w:cs="Arial"/>
                <w:color w:val="000000"/>
                <w:szCs w:val="24"/>
              </w:rPr>
            </w:pPr>
            <w:r w:rsidRPr="006B18FA">
              <w:rPr>
                <w:rFonts w:cs="Arial"/>
                <w:color w:val="000000"/>
                <w:szCs w:val="24"/>
              </w:rPr>
              <w:t>Employment Law</w:t>
            </w:r>
          </w:p>
          <w:p w14:paraId="3ADB66B3" w14:textId="77777777" w:rsidR="004537C2" w:rsidRPr="00EF728B"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u w:val="single"/>
              </w:rPr>
            </w:pPr>
            <w:r w:rsidRPr="00EF728B">
              <w:rPr>
                <w:rFonts w:cs="Arial"/>
                <w:color w:val="000000"/>
                <w:szCs w:val="24"/>
              </w:rPr>
              <w:t>The primary judicial remedy in the UK in this area is provided by employment tribunals.</w:t>
            </w:r>
            <w:r w:rsidRPr="00EF728B">
              <w:rPr>
                <w:rFonts w:cs="Arial"/>
                <w:color w:val="000000"/>
                <w:szCs w:val="24"/>
                <w:lang w:val="en-US"/>
              </w:rPr>
              <w:t xml:space="preserve"> </w:t>
            </w:r>
            <w:r w:rsidRPr="00EF728B">
              <w:rPr>
                <w:rFonts w:cs="Arial"/>
                <w:color w:val="000000"/>
                <w:szCs w:val="24"/>
              </w:rPr>
              <w:t xml:space="preserve">Claims for which a remedy can be sought include: </w:t>
            </w:r>
          </w:p>
          <w:p w14:paraId="0DFFC090" w14:textId="105458B0" w:rsidR="004537C2" w:rsidRPr="00EF728B" w:rsidRDefault="004537C2" w:rsidP="004E735B">
            <w:pPr>
              <w:pStyle w:val="NormalWeb"/>
              <w:numPr>
                <w:ilvl w:val="0"/>
                <w:numId w:val="11"/>
              </w:numPr>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 xml:space="preserve">Unfair dismissal </w:t>
            </w:r>
          </w:p>
          <w:p w14:paraId="278B1E7E" w14:textId="06C736DC" w:rsidR="004537C2" w:rsidRPr="00EF728B" w:rsidRDefault="004537C2" w:rsidP="004E735B">
            <w:pPr>
              <w:pStyle w:val="NormalWeb"/>
              <w:numPr>
                <w:ilvl w:val="0"/>
                <w:numId w:val="11"/>
              </w:numPr>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Payment claims e.g. for unpaid wages, salary and redundancy payments</w:t>
            </w:r>
          </w:p>
          <w:p w14:paraId="1F1D9ADF" w14:textId="23905B28" w:rsidR="004537C2" w:rsidRPr="00EF728B" w:rsidRDefault="004537C2" w:rsidP="004E735B">
            <w:pPr>
              <w:pStyle w:val="NormalWeb"/>
              <w:numPr>
                <w:ilvl w:val="0"/>
                <w:numId w:val="11"/>
              </w:numPr>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Breach of contract</w:t>
            </w:r>
          </w:p>
          <w:p w14:paraId="4DCB2159" w14:textId="77777777" w:rsidR="004537C2" w:rsidRPr="00EF728B" w:rsidRDefault="004537C2" w:rsidP="004E735B">
            <w:pPr>
              <w:pStyle w:val="NormalWeb"/>
              <w:numPr>
                <w:ilvl w:val="0"/>
                <w:numId w:val="11"/>
              </w:numPr>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Working conditions, including reasonable adjustments to help disabled employees in the work place</w:t>
            </w:r>
          </w:p>
          <w:p w14:paraId="04CB1FFD" w14:textId="7405E113" w:rsidR="004537C2" w:rsidRPr="00EF728B" w:rsidRDefault="004537C2" w:rsidP="004E735B">
            <w:pPr>
              <w:pStyle w:val="NormalWeb"/>
              <w:numPr>
                <w:ilvl w:val="0"/>
                <w:numId w:val="11"/>
              </w:numPr>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Protection from discrimination</w:t>
            </w:r>
            <w:r w:rsidRPr="00EF728B">
              <w:rPr>
                <w:rStyle w:val="EndnoteReference"/>
                <w:rFonts w:ascii="Arial" w:hAnsi="Arial" w:cs="Arial"/>
                <w:color w:val="000000"/>
                <w:sz w:val="24"/>
                <w:szCs w:val="24"/>
              </w:rPr>
              <w:endnoteReference w:id="205"/>
            </w:r>
          </w:p>
          <w:p w14:paraId="7F96D96A" w14:textId="77777777" w:rsidR="004537C2" w:rsidRPr="00EF728B" w:rsidRDefault="004537C2" w:rsidP="004E735B">
            <w:pPr>
              <w:pStyle w:val="NormalWeb"/>
              <w:spacing w:before="0" w:beforeAutospacing="0" w:after="0" w:afterAutospacing="0"/>
              <w:jc w:val="both"/>
              <w:rPr>
                <w:rFonts w:ascii="Arial" w:hAnsi="Arial" w:cs="Arial"/>
                <w:color w:val="000000"/>
                <w:sz w:val="24"/>
                <w:szCs w:val="24"/>
              </w:rPr>
            </w:pPr>
          </w:p>
          <w:p w14:paraId="591FB3AA" w14:textId="77777777" w:rsidR="004537C2" w:rsidRPr="00EF728B" w:rsidRDefault="004537C2" w:rsidP="004E735B">
            <w:pPr>
              <w:pStyle w:val="NormalWeb"/>
              <w:spacing w:before="0" w:beforeAutospacing="0" w:after="0" w:afterAutospacing="0"/>
              <w:jc w:val="both"/>
              <w:rPr>
                <w:rFonts w:ascii="Arial" w:hAnsi="Arial" w:cs="Arial"/>
                <w:color w:val="000000"/>
                <w:sz w:val="24"/>
                <w:szCs w:val="24"/>
                <w:lang w:val="en-US"/>
              </w:rPr>
            </w:pPr>
            <w:r w:rsidRPr="00EF728B">
              <w:rPr>
                <w:rFonts w:ascii="Arial" w:hAnsi="Arial" w:cs="Arial"/>
                <w:color w:val="000000"/>
                <w:sz w:val="24"/>
                <w:szCs w:val="24"/>
                <w:lang w:val="en-US"/>
              </w:rPr>
              <w:t>The Equality Act 2010</w:t>
            </w:r>
            <w:r>
              <w:rPr>
                <w:rFonts w:ascii="Arial" w:hAnsi="Arial" w:cs="Arial"/>
                <w:color w:val="000000"/>
                <w:sz w:val="24"/>
                <w:szCs w:val="24"/>
                <w:lang w:val="en-US"/>
              </w:rPr>
              <w:t xml:space="preserve"> </w:t>
            </w:r>
            <w:r w:rsidRPr="00EF728B">
              <w:rPr>
                <w:rFonts w:ascii="Arial" w:hAnsi="Arial" w:cs="Arial"/>
                <w:color w:val="000000"/>
                <w:sz w:val="24"/>
                <w:szCs w:val="24"/>
                <w:lang w:val="en-US"/>
              </w:rPr>
              <w:t xml:space="preserve">legally protects people from discrimination in the workplace. Under this Act, </w:t>
            </w:r>
            <w:r w:rsidRPr="00EF728B">
              <w:rPr>
                <w:rFonts w:ascii="Arial" w:eastAsia="MS Mincho" w:hAnsi="Arial" w:cs="Arial"/>
                <w:color w:val="000000"/>
                <w:sz w:val="24"/>
                <w:szCs w:val="24"/>
                <w:lang w:val="en-US"/>
              </w:rPr>
              <w:t>it is against the law to discriminate against anyone because of:</w:t>
            </w:r>
          </w:p>
          <w:p w14:paraId="303C59D9" w14:textId="77777777" w:rsidR="004537C2" w:rsidRPr="00EF728B"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age</w:t>
            </w:r>
          </w:p>
          <w:p w14:paraId="164FB28D" w14:textId="4955672A" w:rsidR="004537C2" w:rsidRPr="00EF728B" w:rsidRDefault="003F69ED"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Pr>
                <w:rFonts w:eastAsia="MS Mincho" w:cs="Arial"/>
                <w:color w:val="000000"/>
                <w:szCs w:val="24"/>
                <w:lang w:val="en-US"/>
              </w:rPr>
              <w:t>gender reassignment</w:t>
            </w:r>
          </w:p>
          <w:p w14:paraId="0A81811A" w14:textId="77777777" w:rsidR="004537C2" w:rsidRPr="00EF728B"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being married or in a civil partnership</w:t>
            </w:r>
          </w:p>
          <w:p w14:paraId="326E75F2" w14:textId="77777777" w:rsidR="00CB6428"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 xml:space="preserve">being </w:t>
            </w:r>
            <w:r w:rsidRPr="00EF728B">
              <w:rPr>
                <w:rFonts w:eastAsia="MS Mincho" w:cs="Arial"/>
                <w:color w:val="000000"/>
                <w:szCs w:val="24"/>
              </w:rPr>
              <w:t xml:space="preserve">pregnant </w:t>
            </w:r>
            <w:r w:rsidRPr="00EF728B">
              <w:rPr>
                <w:rFonts w:eastAsia="MS Mincho" w:cs="Arial"/>
                <w:color w:val="000000"/>
                <w:szCs w:val="24"/>
                <w:lang w:val="en-US"/>
              </w:rPr>
              <w:t xml:space="preserve">or having a child </w:t>
            </w:r>
          </w:p>
          <w:p w14:paraId="25426690" w14:textId="52AF84D4" w:rsidR="004537C2" w:rsidRPr="00EF728B"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rPr>
              <w:lastRenderedPageBreak/>
              <w:t>disability</w:t>
            </w:r>
          </w:p>
          <w:p w14:paraId="7F656AEA" w14:textId="0333481F" w:rsidR="004537C2" w:rsidRPr="00EF728B"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race</w:t>
            </w:r>
            <w:r w:rsidR="003F69ED">
              <w:rPr>
                <w:rFonts w:eastAsia="MS Mincho" w:cs="Arial"/>
                <w:color w:val="000000"/>
                <w:szCs w:val="24"/>
                <w:lang w:val="en-US"/>
              </w:rPr>
              <w:t>,</w:t>
            </w:r>
            <w:r w:rsidRPr="00EF728B">
              <w:rPr>
                <w:rFonts w:eastAsia="MS Mincho" w:cs="Arial"/>
                <w:color w:val="000000"/>
                <w:szCs w:val="24"/>
                <w:lang w:val="en-US"/>
              </w:rPr>
              <w:t xml:space="preserve"> including </w:t>
            </w:r>
            <w:proofErr w:type="spellStart"/>
            <w:r w:rsidRPr="00EF728B">
              <w:rPr>
                <w:rFonts w:eastAsia="MS Mincho" w:cs="Arial"/>
                <w:color w:val="000000"/>
                <w:szCs w:val="24"/>
                <w:lang w:val="en-US"/>
              </w:rPr>
              <w:t>colour</w:t>
            </w:r>
            <w:proofErr w:type="spellEnd"/>
            <w:r w:rsidRPr="00EF728B">
              <w:rPr>
                <w:rFonts w:eastAsia="MS Mincho" w:cs="Arial"/>
                <w:color w:val="000000"/>
                <w:szCs w:val="24"/>
                <w:lang w:val="en-US"/>
              </w:rPr>
              <w:t>, nationality, ethnic or national origin</w:t>
            </w:r>
          </w:p>
          <w:p w14:paraId="70C39395" w14:textId="6C63950A" w:rsidR="004537C2" w:rsidRPr="00EF728B"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religion</w:t>
            </w:r>
            <w:r w:rsidR="003F69ED">
              <w:rPr>
                <w:rFonts w:eastAsia="MS Mincho" w:cs="Arial"/>
                <w:color w:val="000000"/>
                <w:szCs w:val="24"/>
                <w:lang w:val="en-US"/>
              </w:rPr>
              <w:t>/</w:t>
            </w:r>
            <w:r w:rsidRPr="00EF728B">
              <w:rPr>
                <w:rFonts w:eastAsia="MS Mincho" w:cs="Arial"/>
                <w:color w:val="000000"/>
                <w:szCs w:val="24"/>
                <w:lang w:val="en-US"/>
              </w:rPr>
              <w:t>belief or lack of religion/belief</w:t>
            </w:r>
          </w:p>
          <w:p w14:paraId="1A01AFA5" w14:textId="77777777" w:rsidR="004537C2" w:rsidRPr="00EF728B" w:rsidRDefault="004537C2" w:rsidP="004E735B">
            <w:pPr>
              <w:widowControl w:val="0"/>
              <w:numPr>
                <w:ilvl w:val="0"/>
                <w:numId w:val="15"/>
              </w:numPr>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sex</w:t>
            </w:r>
          </w:p>
          <w:p w14:paraId="4DBC11CD" w14:textId="77777777" w:rsidR="004537C2" w:rsidRPr="00EF728B" w:rsidRDefault="004537C2" w:rsidP="004E735B">
            <w:pPr>
              <w:pStyle w:val="NormalWeb"/>
              <w:numPr>
                <w:ilvl w:val="0"/>
                <w:numId w:val="15"/>
              </w:numPr>
              <w:spacing w:before="0" w:beforeAutospacing="0" w:after="0" w:afterAutospacing="0"/>
              <w:jc w:val="both"/>
              <w:rPr>
                <w:rFonts w:ascii="Arial" w:hAnsi="Arial" w:cs="Arial"/>
                <w:color w:val="000000"/>
                <w:sz w:val="24"/>
                <w:szCs w:val="24"/>
                <w:lang w:val="en-US"/>
              </w:rPr>
            </w:pPr>
            <w:r w:rsidRPr="00EF728B">
              <w:rPr>
                <w:rFonts w:ascii="Arial" w:hAnsi="Arial" w:cs="Arial"/>
                <w:color w:val="000000"/>
                <w:sz w:val="24"/>
                <w:szCs w:val="24"/>
                <w:lang w:val="en-US"/>
              </w:rPr>
              <w:t>sexual orientation</w:t>
            </w:r>
          </w:p>
          <w:p w14:paraId="4303BC8A" w14:textId="77777777" w:rsidR="004537C2" w:rsidRPr="00EF728B" w:rsidRDefault="004537C2" w:rsidP="004E735B">
            <w:pPr>
              <w:pStyle w:val="NormalWeb"/>
              <w:spacing w:before="0" w:beforeAutospacing="0" w:after="0" w:afterAutospacing="0"/>
              <w:jc w:val="both"/>
              <w:rPr>
                <w:rFonts w:ascii="Arial" w:hAnsi="Arial" w:cs="Arial"/>
                <w:color w:val="000000"/>
                <w:sz w:val="24"/>
                <w:szCs w:val="24"/>
                <w:lang w:val="en-US"/>
              </w:rPr>
            </w:pPr>
          </w:p>
          <w:p w14:paraId="0164D686" w14:textId="77777777" w:rsidR="004537C2" w:rsidRPr="00EF728B" w:rsidRDefault="004537C2" w:rsidP="004E735B">
            <w:pPr>
              <w:widowControl w:val="0"/>
              <w:tabs>
                <w:tab w:val="clear" w:pos="1440"/>
                <w:tab w:val="clear" w:pos="2160"/>
                <w:tab w:val="clear" w:pos="2880"/>
                <w:tab w:val="clear" w:pos="4680"/>
                <w:tab w:val="clear" w:pos="5400"/>
                <w:tab w:val="clear" w:pos="9000"/>
                <w:tab w:val="left" w:pos="220"/>
              </w:tabs>
              <w:autoSpaceDE w:val="0"/>
              <w:autoSpaceDN w:val="0"/>
              <w:adjustRightInd w:val="0"/>
              <w:spacing w:line="240" w:lineRule="auto"/>
              <w:rPr>
                <w:rFonts w:eastAsia="MS Mincho" w:cs="Arial"/>
                <w:color w:val="000000"/>
                <w:szCs w:val="24"/>
                <w:lang w:val="en-US"/>
              </w:rPr>
            </w:pPr>
            <w:r w:rsidRPr="00EF728B">
              <w:rPr>
                <w:rFonts w:eastAsia="MS Mincho" w:cs="Arial"/>
                <w:color w:val="000000"/>
                <w:szCs w:val="24"/>
                <w:lang w:val="en-US"/>
              </w:rPr>
              <w:t xml:space="preserve">Remedy may be sought either through a ‘mediation’ or ‘alternative dispute resolution’ route, or by making </w:t>
            </w:r>
            <w:r w:rsidRPr="00EF728B">
              <w:rPr>
                <w:rFonts w:cs="Arial"/>
                <w:color w:val="000000"/>
                <w:szCs w:val="24"/>
                <w:lang w:val="en-US"/>
              </w:rPr>
              <w:t>a claim in a court or tribunal</w:t>
            </w:r>
            <w:r w:rsidR="00EC65AE">
              <w:rPr>
                <w:rFonts w:cs="Arial"/>
                <w:color w:val="000000"/>
                <w:szCs w:val="24"/>
                <w:lang w:val="en-US"/>
              </w:rPr>
              <w:t>.</w:t>
            </w:r>
          </w:p>
          <w:p w14:paraId="4BC84042" w14:textId="77777777" w:rsidR="001D4A88" w:rsidRDefault="001D4A88" w:rsidP="004E735B">
            <w:pPr>
              <w:pStyle w:val="NormalWeb"/>
              <w:spacing w:before="0" w:beforeAutospacing="0" w:after="0" w:afterAutospacing="0"/>
              <w:jc w:val="both"/>
              <w:rPr>
                <w:rFonts w:ascii="Arial" w:eastAsia="MS Mincho" w:hAnsi="Arial" w:cs="Arial"/>
                <w:color w:val="000000"/>
                <w:sz w:val="24"/>
                <w:szCs w:val="24"/>
              </w:rPr>
            </w:pPr>
          </w:p>
          <w:p w14:paraId="079EE0AA" w14:textId="77777777" w:rsidR="004537C2" w:rsidRPr="00D04E82" w:rsidRDefault="004537C2" w:rsidP="004E735B">
            <w:pPr>
              <w:pStyle w:val="NormalWeb"/>
              <w:spacing w:before="0" w:beforeAutospacing="0" w:after="0" w:afterAutospacing="0"/>
              <w:jc w:val="both"/>
              <w:rPr>
                <w:rFonts w:ascii="Arial" w:hAnsi="Arial" w:cs="Arial"/>
                <w:b/>
                <w:color w:val="000000"/>
                <w:sz w:val="24"/>
                <w:szCs w:val="24"/>
              </w:rPr>
            </w:pPr>
            <w:r w:rsidRPr="00D04E82">
              <w:rPr>
                <w:rFonts w:ascii="Arial" w:hAnsi="Arial" w:cs="Arial"/>
                <w:b/>
                <w:color w:val="000000"/>
                <w:sz w:val="24"/>
                <w:szCs w:val="24"/>
              </w:rPr>
              <w:t>Non-State-Based Mechanisms</w:t>
            </w:r>
          </w:p>
          <w:p w14:paraId="751D99DB" w14:textId="6D107FE7" w:rsidR="004537C2" w:rsidRPr="00EF728B" w:rsidRDefault="004537C2" w:rsidP="004E735B">
            <w:pPr>
              <w:pStyle w:val="NormalWeb"/>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 xml:space="preserve">The </w:t>
            </w:r>
            <w:r w:rsidR="00285319">
              <w:rPr>
                <w:rFonts w:ascii="Arial" w:hAnsi="Arial" w:cs="Arial"/>
                <w:color w:val="000000"/>
                <w:sz w:val="24"/>
                <w:szCs w:val="24"/>
              </w:rPr>
              <w:t>OECD</w:t>
            </w:r>
            <w:r w:rsidRPr="00EF728B">
              <w:rPr>
                <w:rFonts w:ascii="Arial" w:hAnsi="Arial" w:cs="Arial"/>
                <w:color w:val="000000"/>
                <w:sz w:val="24"/>
                <w:szCs w:val="24"/>
              </w:rPr>
              <w:t xml:space="preserve"> Guidelines for Multinational E</w:t>
            </w:r>
            <w:r>
              <w:rPr>
                <w:rFonts w:ascii="Arial" w:hAnsi="Arial" w:cs="Arial"/>
                <w:color w:val="000000"/>
                <w:sz w:val="24"/>
                <w:szCs w:val="24"/>
              </w:rPr>
              <w:t xml:space="preserve">nterprises include guidance on </w:t>
            </w:r>
            <w:r w:rsidRPr="00EF728B">
              <w:rPr>
                <w:rFonts w:ascii="Arial" w:hAnsi="Arial" w:cs="Arial"/>
                <w:color w:val="000000"/>
                <w:sz w:val="24"/>
                <w:szCs w:val="24"/>
              </w:rPr>
              <w:t>human rights, due diligence and business relationship management</w:t>
            </w:r>
            <w:r w:rsidR="00B27697">
              <w:rPr>
                <w:rFonts w:ascii="Arial" w:hAnsi="Arial" w:cs="Arial"/>
                <w:color w:val="000000"/>
                <w:sz w:val="24"/>
                <w:szCs w:val="24"/>
              </w:rPr>
              <w:t>.</w:t>
            </w:r>
            <w:r w:rsidRPr="00EF728B">
              <w:rPr>
                <w:rStyle w:val="EndnoteReference"/>
                <w:rFonts w:ascii="Arial" w:hAnsi="Arial" w:cs="Arial"/>
                <w:color w:val="000000"/>
                <w:sz w:val="24"/>
                <w:szCs w:val="24"/>
              </w:rPr>
              <w:endnoteReference w:id="206"/>
            </w:r>
            <w:r w:rsidRPr="00EF728B">
              <w:rPr>
                <w:rFonts w:ascii="Arial" w:hAnsi="Arial" w:cs="Arial"/>
                <w:color w:val="000000"/>
                <w:sz w:val="24"/>
                <w:szCs w:val="24"/>
              </w:rPr>
              <w:t xml:space="preserve"> States adhering to the OECD Guidelines (which includes the UK) are required to set up </w:t>
            </w:r>
            <w:r w:rsidR="003F69ED">
              <w:rPr>
                <w:rFonts w:ascii="Arial" w:hAnsi="Arial" w:cs="Arial"/>
                <w:color w:val="000000"/>
                <w:sz w:val="24"/>
                <w:szCs w:val="24"/>
              </w:rPr>
              <w:t>National Contact Points (</w:t>
            </w:r>
            <w:proofErr w:type="spellStart"/>
            <w:r w:rsidR="003F69ED">
              <w:rPr>
                <w:rFonts w:ascii="Arial" w:hAnsi="Arial" w:cs="Arial"/>
                <w:color w:val="000000"/>
                <w:sz w:val="24"/>
                <w:szCs w:val="24"/>
              </w:rPr>
              <w:t>NCP</w:t>
            </w:r>
            <w:proofErr w:type="spellEnd"/>
            <w:r w:rsidR="003F69ED">
              <w:rPr>
                <w:rFonts w:ascii="Arial" w:hAnsi="Arial" w:cs="Arial"/>
                <w:color w:val="000000"/>
                <w:sz w:val="24"/>
                <w:szCs w:val="24"/>
              </w:rPr>
              <w:t>)</w:t>
            </w:r>
            <w:r w:rsidR="003F69ED" w:rsidRPr="00EF728B">
              <w:rPr>
                <w:rFonts w:ascii="Arial" w:hAnsi="Arial" w:cs="Arial"/>
                <w:color w:val="000000"/>
                <w:sz w:val="24"/>
                <w:szCs w:val="24"/>
              </w:rPr>
              <w:t xml:space="preserve"> </w:t>
            </w:r>
            <w:r w:rsidRPr="00EF728B">
              <w:rPr>
                <w:rFonts w:ascii="Arial" w:hAnsi="Arial" w:cs="Arial"/>
                <w:color w:val="000000"/>
                <w:sz w:val="24"/>
                <w:szCs w:val="24"/>
              </w:rPr>
              <w:t xml:space="preserve">to promote and implement the guidelines and to </w:t>
            </w:r>
            <w:r w:rsidRPr="00EF728B">
              <w:rPr>
                <w:rFonts w:ascii="Arial" w:hAnsi="Arial" w:cs="Arial"/>
                <w:color w:val="000000"/>
                <w:sz w:val="24"/>
                <w:szCs w:val="24"/>
                <w:lang w:val="en-US"/>
              </w:rPr>
              <w:t>contribute to the resolution of issues that arise from the alleged non-observance of the guidelines</w:t>
            </w:r>
            <w:r w:rsidRPr="00EF728B">
              <w:rPr>
                <w:rFonts w:ascii="Arial" w:hAnsi="Arial" w:cs="Arial"/>
                <w:color w:val="000000"/>
                <w:sz w:val="24"/>
                <w:szCs w:val="24"/>
              </w:rPr>
              <w:t xml:space="preserve">. The UK NCP is based in the </w:t>
            </w:r>
            <w:r w:rsidR="002174B3">
              <w:rPr>
                <w:rFonts w:ascii="Arial" w:hAnsi="Arial" w:cs="Arial"/>
                <w:color w:val="000000"/>
                <w:sz w:val="24"/>
                <w:szCs w:val="24"/>
              </w:rPr>
              <w:t>BIS</w:t>
            </w:r>
            <w:r w:rsidRPr="00EF728B">
              <w:rPr>
                <w:rFonts w:ascii="Arial" w:hAnsi="Arial" w:cs="Arial"/>
                <w:color w:val="000000"/>
                <w:sz w:val="24"/>
                <w:szCs w:val="24"/>
              </w:rPr>
              <w:t xml:space="preserve">. </w:t>
            </w:r>
          </w:p>
          <w:p w14:paraId="0BA462AE" w14:textId="2D07C518" w:rsidR="004537C2" w:rsidRPr="00625C37" w:rsidRDefault="004537C2" w:rsidP="004E735B">
            <w:pPr>
              <w:pStyle w:val="NormalWeb"/>
              <w:jc w:val="both"/>
              <w:rPr>
                <w:rFonts w:ascii="Arial" w:hAnsi="Arial" w:cs="Arial"/>
                <w:color w:val="0070C0"/>
                <w:sz w:val="24"/>
                <w:szCs w:val="24"/>
              </w:rPr>
            </w:pPr>
            <w:r w:rsidRPr="00625C37">
              <w:rPr>
                <w:rFonts w:ascii="Arial" w:hAnsi="Arial" w:cs="Arial"/>
                <w:color w:val="0070C0"/>
                <w:sz w:val="24"/>
                <w:szCs w:val="24"/>
              </w:rPr>
              <w:t xml:space="preserve">There is a wide range of ombudsman offices created by legislation, including the </w:t>
            </w:r>
            <w:r w:rsidRPr="00625C37">
              <w:rPr>
                <w:rFonts w:ascii="Arial" w:hAnsi="Arial" w:cs="Arial"/>
                <w:bCs/>
                <w:color w:val="0070C0"/>
                <w:sz w:val="24"/>
                <w:szCs w:val="24"/>
                <w:lang w:val="en-US"/>
              </w:rPr>
              <w:t>Scottish Public Services Ombudsman</w:t>
            </w:r>
            <w:r w:rsidRPr="00625C37">
              <w:rPr>
                <w:rFonts w:ascii="Arial" w:hAnsi="Arial" w:cs="Arial"/>
                <w:color w:val="0070C0"/>
                <w:sz w:val="24"/>
                <w:szCs w:val="24"/>
                <w:lang w:val="en-US"/>
              </w:rPr>
              <w:t xml:space="preserve"> (</w:t>
            </w:r>
            <w:r w:rsidRPr="00625C37">
              <w:rPr>
                <w:rFonts w:ascii="Arial" w:hAnsi="Arial" w:cs="Arial"/>
                <w:bCs/>
                <w:color w:val="0070C0"/>
                <w:sz w:val="24"/>
                <w:szCs w:val="24"/>
                <w:lang w:val="en-US"/>
              </w:rPr>
              <w:t>SPSO</w:t>
            </w:r>
            <w:r w:rsidRPr="00625C37">
              <w:rPr>
                <w:rFonts w:ascii="Arial" w:hAnsi="Arial" w:cs="Arial"/>
                <w:color w:val="0070C0"/>
                <w:sz w:val="24"/>
                <w:szCs w:val="24"/>
                <w:lang w:val="en-US"/>
              </w:rPr>
              <w:t>)</w:t>
            </w:r>
            <w:r w:rsidRPr="00625C37">
              <w:rPr>
                <w:rFonts w:ascii="Arial" w:hAnsi="Arial" w:cs="Arial"/>
                <w:color w:val="0070C0"/>
                <w:sz w:val="24"/>
                <w:szCs w:val="24"/>
              </w:rPr>
              <w:t xml:space="preserve">. These offices only have the power to address complaints against the conduct of a business enterprise if the business is performing a public function. The SPSO can take complaints about </w:t>
            </w:r>
            <w:r w:rsidR="00B27697" w:rsidRPr="00625C37">
              <w:rPr>
                <w:rFonts w:ascii="Arial" w:hAnsi="Arial" w:cs="Arial"/>
                <w:color w:val="0070C0"/>
                <w:sz w:val="24"/>
                <w:szCs w:val="24"/>
              </w:rPr>
              <w:t>a</w:t>
            </w:r>
            <w:r w:rsidRPr="00625C37">
              <w:rPr>
                <w:rFonts w:ascii="Arial" w:hAnsi="Arial" w:cs="Arial"/>
                <w:color w:val="0070C0"/>
                <w:sz w:val="24"/>
                <w:szCs w:val="24"/>
              </w:rPr>
              <w:t>rms-length external organisations (ALEOs)</w:t>
            </w:r>
            <w:r w:rsidR="00B27697" w:rsidRPr="00625C37">
              <w:rPr>
                <w:rFonts w:ascii="Arial" w:hAnsi="Arial" w:cs="Arial"/>
                <w:color w:val="0070C0"/>
                <w:sz w:val="24"/>
                <w:szCs w:val="24"/>
              </w:rPr>
              <w:t>.</w:t>
            </w:r>
            <w:r w:rsidRPr="00625C37">
              <w:rPr>
                <w:rStyle w:val="EndnoteReference"/>
                <w:rFonts w:ascii="Arial" w:hAnsi="Arial" w:cs="Arial"/>
                <w:color w:val="0070C0"/>
                <w:sz w:val="24"/>
                <w:szCs w:val="24"/>
              </w:rPr>
              <w:endnoteReference w:id="207"/>
            </w:r>
          </w:p>
          <w:p w14:paraId="3C6A6FAC" w14:textId="7D0908A2" w:rsidR="004537C2" w:rsidRPr="00EF728B" w:rsidRDefault="004537C2" w:rsidP="003F69ED">
            <w:pPr>
              <w:pStyle w:val="NormalWeb"/>
              <w:rPr>
                <w:rFonts w:ascii="Arial" w:hAnsi="Arial" w:cs="Arial"/>
                <w:color w:val="1F497D"/>
                <w:sz w:val="24"/>
                <w:szCs w:val="24"/>
              </w:rPr>
            </w:pPr>
            <w:r w:rsidRPr="001D4A88">
              <w:rPr>
                <w:rFonts w:ascii="Arial" w:hAnsi="Arial" w:cs="Arial"/>
                <w:sz w:val="24"/>
                <w:szCs w:val="24"/>
              </w:rPr>
              <w:t>See Principle 27.2</w:t>
            </w:r>
            <w:r w:rsidR="003F69ED" w:rsidRPr="001D4A88">
              <w:rPr>
                <w:rFonts w:ascii="Arial" w:hAnsi="Arial" w:cs="Arial"/>
                <w:sz w:val="24"/>
                <w:szCs w:val="24"/>
              </w:rPr>
              <w:t>,</w:t>
            </w:r>
            <w:r w:rsidRPr="001D4A88">
              <w:rPr>
                <w:rFonts w:ascii="Arial" w:hAnsi="Arial" w:cs="Arial"/>
                <w:sz w:val="24"/>
                <w:szCs w:val="24"/>
              </w:rPr>
              <w:t xml:space="preserve"> which outlines the role of NHRI and non-judicial mechanisms.</w:t>
            </w:r>
          </w:p>
        </w:tc>
      </w:tr>
      <w:tr w:rsidR="004537C2" w:rsidRPr="00CB20AB" w14:paraId="24794798" w14:textId="77777777" w:rsidTr="004E735B">
        <w:tc>
          <w:tcPr>
            <w:tcW w:w="14174" w:type="dxa"/>
            <w:gridSpan w:val="4"/>
            <w:shd w:val="clear" w:color="auto" w:fill="808080"/>
            <w:vAlign w:val="center"/>
          </w:tcPr>
          <w:p w14:paraId="090F2133" w14:textId="77777777" w:rsidR="004537C2" w:rsidRPr="00CB20AB" w:rsidRDefault="004537C2" w:rsidP="004E735B">
            <w:pPr>
              <w:pStyle w:val="Heading3"/>
            </w:pPr>
            <w:bookmarkStart w:id="209" w:name="_Toc457400280"/>
            <w:r w:rsidRPr="00CB20AB">
              <w:lastRenderedPageBreak/>
              <w:t>Gaps</w:t>
            </w:r>
            <w:bookmarkEnd w:id="209"/>
          </w:p>
        </w:tc>
      </w:tr>
      <w:tr w:rsidR="004537C2" w:rsidRPr="00CB20AB" w14:paraId="188EF964" w14:textId="77777777" w:rsidTr="004E735B">
        <w:tc>
          <w:tcPr>
            <w:tcW w:w="14174" w:type="dxa"/>
            <w:gridSpan w:val="4"/>
            <w:shd w:val="clear" w:color="auto" w:fill="FFFFFF"/>
            <w:vAlign w:val="center"/>
          </w:tcPr>
          <w:p w14:paraId="5BBC502F" w14:textId="77777777" w:rsidR="004537C2" w:rsidRDefault="004537C2" w:rsidP="004E735B">
            <w:pPr>
              <w:pStyle w:val="Heading3"/>
            </w:pPr>
            <w:bookmarkStart w:id="210" w:name="_Toc457400281"/>
            <w:r>
              <w:t>Sanctions</w:t>
            </w:r>
            <w:bookmarkEnd w:id="210"/>
          </w:p>
          <w:p w14:paraId="625CFD3A" w14:textId="77777777"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rPr>
                <w:rFonts w:eastAsia="MS Mincho" w:cs="Arial"/>
                <w:color w:val="0070C0"/>
                <w:szCs w:val="24"/>
                <w:lang w:val="en-US"/>
              </w:rPr>
            </w:pPr>
            <w:r w:rsidRPr="00625C37">
              <w:rPr>
                <w:rFonts w:eastAsia="MS Mincho" w:cs="Arial"/>
                <w:color w:val="0070C0"/>
                <w:szCs w:val="24"/>
                <w:lang w:val="en-US"/>
              </w:rPr>
              <w:t>It has been suggested that neither Scottish regulations, nor the EU directives they are based on, provide a clear definition of "grave professional misconduct." As a result, public authorities have been reluctant to invoke this provision of procurement law. It has been suggested that the lack of clarity on this issue “led to the General Register Office of Scotland giving a key contract for the 2011 Scottish census to CACI, a company involved in human rights abuses at Abu Ghraib prison in Iraq”</w:t>
            </w:r>
            <w:r w:rsidR="00B27697" w:rsidRPr="00625C37">
              <w:rPr>
                <w:rFonts w:eastAsia="MS Mincho" w:cs="Arial"/>
                <w:color w:val="0070C0"/>
                <w:szCs w:val="24"/>
                <w:lang w:val="en-US"/>
              </w:rPr>
              <w:t>.</w:t>
            </w:r>
            <w:r w:rsidRPr="00625C37">
              <w:rPr>
                <w:rStyle w:val="EndnoteReference"/>
                <w:rFonts w:eastAsia="MS Mincho" w:cs="Arial"/>
                <w:color w:val="0070C0"/>
                <w:szCs w:val="24"/>
                <w:lang w:val="en-US"/>
              </w:rPr>
              <w:endnoteReference w:id="208"/>
            </w:r>
          </w:p>
          <w:p w14:paraId="246B9854" w14:textId="77777777"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p>
          <w:p w14:paraId="4EBF8477" w14:textId="5E9D3C9D"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625C37">
              <w:rPr>
                <w:rFonts w:cs="Arial"/>
                <w:color w:val="0070C0"/>
                <w:szCs w:val="24"/>
              </w:rPr>
              <w:t xml:space="preserve">Unite, the union, has obtained evidence that the blacklisting of workers continues in Scotland and that the Scottish Government continues to issue contracts to known blacklisting companies. </w:t>
            </w:r>
            <w:r w:rsidR="00B27697" w:rsidRPr="00625C37">
              <w:rPr>
                <w:rFonts w:cs="Arial"/>
                <w:color w:val="0070C0"/>
                <w:szCs w:val="24"/>
              </w:rPr>
              <w:t>It</w:t>
            </w:r>
            <w:r w:rsidRPr="00625C37">
              <w:rPr>
                <w:rFonts w:cs="Arial"/>
                <w:color w:val="0070C0"/>
                <w:szCs w:val="24"/>
              </w:rPr>
              <w:t xml:space="preserve"> report</w:t>
            </w:r>
            <w:r w:rsidR="00B27697" w:rsidRPr="00625C37">
              <w:rPr>
                <w:rFonts w:cs="Arial"/>
                <w:color w:val="0070C0"/>
                <w:szCs w:val="24"/>
              </w:rPr>
              <w:t>s</w:t>
            </w:r>
            <w:r w:rsidRPr="00625C37">
              <w:rPr>
                <w:rFonts w:cs="Arial"/>
                <w:color w:val="0070C0"/>
                <w:szCs w:val="24"/>
              </w:rPr>
              <w:t>, “A recent example is the construction of the Aberdeen Western Peripheral Road</w:t>
            </w:r>
            <w:r w:rsidR="003F69ED" w:rsidRPr="00625C37">
              <w:rPr>
                <w:rFonts w:cs="Arial"/>
                <w:color w:val="0070C0"/>
                <w:szCs w:val="24"/>
              </w:rPr>
              <w:t>, a</w:t>
            </w:r>
            <w:r w:rsidRPr="00625C37">
              <w:rPr>
                <w:rFonts w:cs="Arial"/>
                <w:color w:val="0070C0"/>
                <w:szCs w:val="24"/>
              </w:rPr>
              <w:t xml:space="preserve"> Scottish Government project being undertaken by Balfour Beatty and Carillion. Both companies were found to have blacklisted Scottish workers and have not taken remedial action or accepted their role in blacklisting workers”.</w:t>
            </w:r>
            <w:r w:rsidRPr="00625C37">
              <w:rPr>
                <w:rStyle w:val="EndnoteReference"/>
                <w:rFonts w:cs="Arial"/>
                <w:color w:val="0070C0"/>
                <w:szCs w:val="24"/>
              </w:rPr>
              <w:endnoteReference w:id="209"/>
            </w:r>
          </w:p>
          <w:p w14:paraId="24499AAE" w14:textId="77777777" w:rsidR="004537C2" w:rsidRPr="00EF728B" w:rsidRDefault="004537C2" w:rsidP="004E735B">
            <w:pPr>
              <w:rPr>
                <w:color w:val="000000"/>
              </w:rPr>
            </w:pPr>
          </w:p>
          <w:p w14:paraId="36BFC9B2" w14:textId="77777777" w:rsidR="004537C2" w:rsidRPr="00EF728B" w:rsidRDefault="004537C2" w:rsidP="004E735B">
            <w:pPr>
              <w:rPr>
                <w:b/>
                <w:color w:val="000000"/>
              </w:rPr>
            </w:pPr>
            <w:r w:rsidRPr="00EF728B">
              <w:rPr>
                <w:b/>
                <w:color w:val="000000"/>
              </w:rPr>
              <w:lastRenderedPageBreak/>
              <w:t>State-based Mechanisms</w:t>
            </w:r>
          </w:p>
          <w:p w14:paraId="76A98C40" w14:textId="512B4659" w:rsidR="004537C2" w:rsidRPr="00EF728B" w:rsidRDefault="00B27697" w:rsidP="004E735B">
            <w:pPr>
              <w:tabs>
                <w:tab w:val="clear" w:pos="720"/>
                <w:tab w:val="clear" w:pos="1440"/>
                <w:tab w:val="clear" w:pos="2160"/>
                <w:tab w:val="clear" w:pos="2880"/>
                <w:tab w:val="clear" w:pos="4680"/>
                <w:tab w:val="clear" w:pos="5400"/>
                <w:tab w:val="clear" w:pos="9000"/>
              </w:tabs>
              <w:spacing w:line="240" w:lineRule="auto"/>
              <w:rPr>
                <w:rFonts w:cs="Arial"/>
                <w:color w:val="000000"/>
                <w:szCs w:val="24"/>
              </w:rPr>
            </w:pPr>
            <w:r>
              <w:rPr>
                <w:rFonts w:cs="Arial"/>
                <w:color w:val="000000"/>
                <w:szCs w:val="24"/>
              </w:rPr>
              <w:t xml:space="preserve">As McCorquodale (2015, </w:t>
            </w:r>
            <w:proofErr w:type="spellStart"/>
            <w:r>
              <w:rPr>
                <w:rFonts w:cs="Arial"/>
                <w:color w:val="000000"/>
                <w:szCs w:val="24"/>
              </w:rPr>
              <w:t>p.20</w:t>
            </w:r>
            <w:proofErr w:type="spellEnd"/>
            <w:r>
              <w:rPr>
                <w:rFonts w:cs="Arial"/>
                <w:color w:val="000000"/>
                <w:szCs w:val="24"/>
              </w:rPr>
              <w:t>)</w:t>
            </w:r>
            <w:r w:rsidR="004537C2" w:rsidRPr="00EF728B">
              <w:rPr>
                <w:rFonts w:cs="Arial"/>
                <w:color w:val="000000"/>
                <w:szCs w:val="24"/>
              </w:rPr>
              <w:t xml:space="preserve"> notes</w:t>
            </w:r>
            <w:r>
              <w:rPr>
                <w:rFonts w:cs="Arial"/>
                <w:color w:val="000000"/>
                <w:szCs w:val="24"/>
              </w:rPr>
              <w:t>,</w:t>
            </w:r>
            <w:r w:rsidR="004537C2" w:rsidRPr="00EF728B">
              <w:rPr>
                <w:rFonts w:cs="Arial"/>
                <w:color w:val="000000"/>
                <w:szCs w:val="24"/>
              </w:rPr>
              <w:t xml:space="preserve"> “</w:t>
            </w:r>
            <w:r w:rsidR="003F69ED">
              <w:rPr>
                <w:rFonts w:cs="Arial"/>
                <w:color w:val="000000"/>
                <w:szCs w:val="24"/>
              </w:rPr>
              <w:t>M</w:t>
            </w:r>
            <w:r w:rsidR="003F69ED" w:rsidRPr="00EF728B">
              <w:rPr>
                <w:rFonts w:cs="Arial"/>
                <w:color w:val="000000"/>
                <w:szCs w:val="24"/>
              </w:rPr>
              <w:t xml:space="preserve">ost </w:t>
            </w:r>
            <w:r w:rsidR="004537C2" w:rsidRPr="00EF728B">
              <w:rPr>
                <w:rFonts w:cs="Arial"/>
                <w:color w:val="000000"/>
                <w:szCs w:val="24"/>
              </w:rPr>
              <w:t>criminal offences do not extend to a business enterprise, as they are designed for natural persons and not legal persons. Part of the reason for this is the difficulty of proving the intent (</w:t>
            </w:r>
            <w:proofErr w:type="spellStart"/>
            <w:r w:rsidR="004537C2" w:rsidRPr="00B27697">
              <w:rPr>
                <w:rFonts w:cs="Arial"/>
                <w:i/>
                <w:color w:val="000000"/>
                <w:szCs w:val="24"/>
              </w:rPr>
              <w:t>mens</w:t>
            </w:r>
            <w:proofErr w:type="spellEnd"/>
            <w:r w:rsidR="004537C2" w:rsidRPr="00B27697">
              <w:rPr>
                <w:rFonts w:cs="Arial"/>
                <w:i/>
                <w:color w:val="000000"/>
                <w:szCs w:val="24"/>
              </w:rPr>
              <w:t xml:space="preserve"> </w:t>
            </w:r>
            <w:proofErr w:type="spellStart"/>
            <w:r w:rsidR="004537C2" w:rsidRPr="00B27697">
              <w:rPr>
                <w:rFonts w:cs="Arial"/>
                <w:i/>
                <w:color w:val="000000"/>
                <w:szCs w:val="24"/>
              </w:rPr>
              <w:t>rea</w:t>
            </w:r>
            <w:proofErr w:type="spellEnd"/>
            <w:r w:rsidR="004537C2" w:rsidRPr="00EF728B">
              <w:rPr>
                <w:rFonts w:cs="Arial"/>
                <w:color w:val="000000"/>
                <w:szCs w:val="24"/>
              </w:rPr>
              <w:t>) of a business in contrast to that of an individual”. To date only a few corporations have been convicted and fined</w:t>
            </w:r>
            <w:r>
              <w:rPr>
                <w:rFonts w:cs="Arial"/>
                <w:color w:val="000000"/>
                <w:szCs w:val="24"/>
              </w:rPr>
              <w:t>.</w:t>
            </w:r>
            <w:r w:rsidR="004537C2" w:rsidRPr="00EF728B">
              <w:rPr>
                <w:rStyle w:val="EndnoteReference"/>
                <w:rFonts w:cs="Arial"/>
                <w:color w:val="000000"/>
                <w:szCs w:val="24"/>
              </w:rPr>
              <w:endnoteReference w:id="210"/>
            </w:r>
          </w:p>
          <w:p w14:paraId="6176643D" w14:textId="77777777" w:rsidR="004537C2" w:rsidRPr="00EF728B"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0000"/>
                <w:sz w:val="28"/>
                <w:szCs w:val="28"/>
                <w:lang w:val="en-US"/>
              </w:rPr>
            </w:pPr>
          </w:p>
          <w:p w14:paraId="15F07512" w14:textId="0436B314" w:rsidR="004537C2" w:rsidRPr="00EF728B" w:rsidRDefault="004537C2" w:rsidP="004E735B">
            <w:pPr>
              <w:pStyle w:val="NormalWeb"/>
              <w:spacing w:before="0" w:beforeAutospacing="0" w:after="0" w:afterAutospacing="0"/>
              <w:jc w:val="both"/>
              <w:rPr>
                <w:rFonts w:ascii="Arial" w:hAnsi="Arial" w:cs="Arial"/>
                <w:color w:val="000000"/>
                <w:sz w:val="24"/>
                <w:szCs w:val="24"/>
              </w:rPr>
            </w:pPr>
            <w:r w:rsidRPr="00EF728B">
              <w:rPr>
                <w:rFonts w:ascii="Arial" w:hAnsi="Arial" w:cs="Arial"/>
                <w:color w:val="000000"/>
                <w:sz w:val="24"/>
                <w:szCs w:val="24"/>
              </w:rPr>
              <w:t>Employment tribunal fees were introduced by the Employment Tribunals and the Employment Appeal Tribunal Fees Order 2013,</w:t>
            </w:r>
            <w:r w:rsidRPr="00EF728B">
              <w:rPr>
                <w:rFonts w:ascii="Arial" w:hAnsi="Arial" w:cs="Arial"/>
                <w:color w:val="000000"/>
                <w:position w:val="2058"/>
                <w:sz w:val="24"/>
                <w:szCs w:val="24"/>
              </w:rPr>
              <w:t xml:space="preserve"> </w:t>
            </w:r>
            <w:r w:rsidRPr="00EF728B">
              <w:rPr>
                <w:rFonts w:ascii="Arial" w:hAnsi="Arial" w:cs="Arial"/>
                <w:color w:val="000000"/>
                <w:sz w:val="24"/>
                <w:szCs w:val="24"/>
              </w:rPr>
              <w:t>as prior to that time there were no fees. The current total to the claimant of an issue fee and a hearing fee is between £390 and £1,200, depending on the nature of the claim.</w:t>
            </w:r>
            <w:r w:rsidRPr="00EF728B">
              <w:rPr>
                <w:rStyle w:val="EndnoteReference"/>
                <w:rFonts w:ascii="Arial" w:hAnsi="Arial" w:cs="Arial"/>
                <w:color w:val="000000"/>
                <w:sz w:val="24"/>
                <w:szCs w:val="24"/>
              </w:rPr>
              <w:endnoteReference w:id="211"/>
            </w:r>
            <w:r w:rsidRPr="00EF728B">
              <w:rPr>
                <w:rFonts w:ascii="Arial" w:hAnsi="Arial" w:cs="Arial"/>
                <w:color w:val="000000"/>
                <w:sz w:val="24"/>
                <w:szCs w:val="24"/>
              </w:rPr>
              <w:t xml:space="preserve"> </w:t>
            </w:r>
            <w:r w:rsidR="003F69ED">
              <w:rPr>
                <w:rFonts w:ascii="Arial" w:hAnsi="Arial" w:cs="Arial"/>
                <w:color w:val="000000"/>
                <w:sz w:val="24"/>
                <w:szCs w:val="24"/>
              </w:rPr>
              <w:t>T</w:t>
            </w:r>
            <w:r w:rsidRPr="00EF728B">
              <w:rPr>
                <w:rFonts w:ascii="Arial" w:hAnsi="Arial" w:cs="Arial"/>
                <w:color w:val="000000"/>
                <w:sz w:val="24"/>
                <w:szCs w:val="24"/>
              </w:rPr>
              <w:t xml:space="preserve">he Scottish Government </w:t>
            </w:r>
            <w:r w:rsidR="00B27697">
              <w:rPr>
                <w:rFonts w:ascii="Arial" w:hAnsi="Arial" w:cs="Arial"/>
                <w:color w:val="000000"/>
                <w:sz w:val="24"/>
                <w:szCs w:val="24"/>
              </w:rPr>
              <w:t>is</w:t>
            </w:r>
            <w:r w:rsidRPr="00EF728B">
              <w:rPr>
                <w:rFonts w:ascii="Arial" w:hAnsi="Arial" w:cs="Arial"/>
                <w:color w:val="000000"/>
                <w:sz w:val="24"/>
                <w:szCs w:val="24"/>
              </w:rPr>
              <w:t xml:space="preserve"> currently proposing to abolish the fees in Scotland</w:t>
            </w:r>
            <w:r w:rsidR="00B27697">
              <w:rPr>
                <w:rFonts w:ascii="Arial" w:hAnsi="Arial" w:cs="Arial"/>
                <w:color w:val="000000"/>
                <w:sz w:val="24"/>
                <w:szCs w:val="24"/>
              </w:rPr>
              <w:t>.</w:t>
            </w:r>
            <w:r w:rsidRPr="00EF728B">
              <w:rPr>
                <w:rStyle w:val="EndnoteReference"/>
                <w:rFonts w:ascii="Arial" w:hAnsi="Arial" w:cs="Arial"/>
                <w:color w:val="000000"/>
                <w:sz w:val="24"/>
                <w:szCs w:val="24"/>
              </w:rPr>
              <w:endnoteReference w:id="212"/>
            </w:r>
          </w:p>
          <w:p w14:paraId="44C7DF26" w14:textId="77777777" w:rsidR="004537C2" w:rsidRPr="00EF728B" w:rsidRDefault="004537C2" w:rsidP="004E735B">
            <w:pPr>
              <w:pStyle w:val="NormalWeb"/>
              <w:spacing w:before="0" w:beforeAutospacing="0" w:after="0" w:afterAutospacing="0"/>
              <w:jc w:val="both"/>
              <w:rPr>
                <w:rFonts w:ascii="Arial" w:hAnsi="Arial" w:cs="Arial"/>
                <w:color w:val="000000"/>
                <w:sz w:val="24"/>
                <w:szCs w:val="24"/>
              </w:rPr>
            </w:pPr>
          </w:p>
          <w:p w14:paraId="42C883B4" w14:textId="157CF12B" w:rsidR="004537C2" w:rsidRPr="00EF728B" w:rsidRDefault="004537C2" w:rsidP="004E735B">
            <w:pPr>
              <w:pStyle w:val="NormalWeb"/>
              <w:spacing w:before="0" w:beforeAutospacing="0" w:after="0" w:afterAutospacing="0"/>
              <w:jc w:val="both"/>
              <w:rPr>
                <w:rFonts w:ascii="Arial" w:hAnsi="Arial" w:cs="Arial"/>
                <w:b/>
                <w:color w:val="000000"/>
                <w:sz w:val="24"/>
                <w:szCs w:val="24"/>
                <w:lang w:val="en-US"/>
              </w:rPr>
            </w:pPr>
            <w:r w:rsidRPr="00EF728B">
              <w:rPr>
                <w:rFonts w:ascii="Arial" w:hAnsi="Arial" w:cs="Arial"/>
                <w:b/>
                <w:color w:val="000000"/>
                <w:sz w:val="24"/>
                <w:szCs w:val="24"/>
                <w:lang w:val="en-US"/>
              </w:rPr>
              <w:t xml:space="preserve">Non State-Based </w:t>
            </w:r>
            <w:r w:rsidR="003F69ED">
              <w:rPr>
                <w:rFonts w:ascii="Arial" w:hAnsi="Arial" w:cs="Arial"/>
                <w:b/>
                <w:color w:val="000000"/>
                <w:sz w:val="24"/>
                <w:szCs w:val="24"/>
                <w:lang w:val="en-US"/>
              </w:rPr>
              <w:t>Mechanisms</w:t>
            </w:r>
          </w:p>
          <w:p w14:paraId="0863CFB2" w14:textId="77777777" w:rsidR="004537C2" w:rsidRDefault="004537C2" w:rsidP="003F69ED">
            <w:pPr>
              <w:tabs>
                <w:tab w:val="clear" w:pos="720"/>
                <w:tab w:val="clear" w:pos="1440"/>
                <w:tab w:val="clear" w:pos="2160"/>
                <w:tab w:val="clear" w:pos="2880"/>
                <w:tab w:val="clear" w:pos="4680"/>
                <w:tab w:val="clear" w:pos="5400"/>
                <w:tab w:val="clear" w:pos="9000"/>
              </w:tabs>
              <w:spacing w:line="240" w:lineRule="auto"/>
              <w:rPr>
                <w:rFonts w:eastAsia="MS Mincho" w:cs="Arial"/>
                <w:color w:val="000000"/>
                <w:szCs w:val="24"/>
              </w:rPr>
            </w:pPr>
            <w:r w:rsidRPr="00EF728B">
              <w:rPr>
                <w:rFonts w:eastAsia="MS Mincho" w:cs="Arial"/>
                <w:color w:val="000000"/>
                <w:szCs w:val="24"/>
              </w:rPr>
              <w:t>OECD Watch report</w:t>
            </w:r>
            <w:r w:rsidR="00B27697">
              <w:rPr>
                <w:rFonts w:eastAsia="MS Mincho" w:cs="Arial"/>
                <w:color w:val="000000"/>
                <w:szCs w:val="24"/>
              </w:rPr>
              <w:t>s</w:t>
            </w:r>
            <w:r w:rsidRPr="00EF728B">
              <w:rPr>
                <w:rFonts w:eastAsia="MS Mincho" w:cs="Arial"/>
                <w:color w:val="000000"/>
                <w:szCs w:val="24"/>
              </w:rPr>
              <w:t xml:space="preserve"> that the UK NCP received 72 complaints between 2001 and 2015. This was the largest number of any NCP and comprises almost 30% </w:t>
            </w:r>
            <w:r>
              <w:rPr>
                <w:rFonts w:eastAsia="MS Mincho" w:cs="Arial"/>
                <w:color w:val="000000"/>
                <w:szCs w:val="24"/>
              </w:rPr>
              <w:t xml:space="preserve">of all NCP complaints worldwide. </w:t>
            </w:r>
            <w:r w:rsidRPr="00EF728B">
              <w:rPr>
                <w:rFonts w:cs="Arial"/>
                <w:color w:val="000000"/>
                <w:szCs w:val="24"/>
              </w:rPr>
              <w:t xml:space="preserve">There are a number of barriers to remedy through the NCP route. These include: (i) there is no appeal against the initial assessment of the NCP not to proceed with a claim; (ii) the NCP may lack the power to compel </w:t>
            </w:r>
            <w:r w:rsidR="003F69ED">
              <w:rPr>
                <w:rFonts w:cs="Arial"/>
                <w:color w:val="000000"/>
                <w:szCs w:val="24"/>
              </w:rPr>
              <w:t xml:space="preserve">a </w:t>
            </w:r>
            <w:r w:rsidRPr="00EF728B">
              <w:rPr>
                <w:rFonts w:cs="Arial"/>
                <w:color w:val="000000"/>
                <w:szCs w:val="24"/>
              </w:rPr>
              <w:t xml:space="preserve">business </w:t>
            </w:r>
            <w:r w:rsidR="003F69ED">
              <w:rPr>
                <w:rFonts w:cs="Arial"/>
                <w:color w:val="000000"/>
                <w:szCs w:val="24"/>
              </w:rPr>
              <w:t>in relation to which</w:t>
            </w:r>
            <w:r w:rsidRPr="00EF728B">
              <w:rPr>
                <w:rFonts w:cs="Arial"/>
                <w:color w:val="000000"/>
                <w:szCs w:val="24"/>
              </w:rPr>
              <w:t xml:space="preserve"> a complaint has been raised to produce relevant documentation</w:t>
            </w:r>
            <w:r w:rsidRPr="00EF728B">
              <w:rPr>
                <w:rFonts w:cs="Arial"/>
                <w:color w:val="000000"/>
                <w:szCs w:val="24"/>
                <w:lang w:val="en-US"/>
              </w:rPr>
              <w:t>;</w:t>
            </w:r>
            <w:r w:rsidRPr="00EF728B">
              <w:rPr>
                <w:rFonts w:cs="Arial"/>
                <w:color w:val="000000"/>
                <w:szCs w:val="24"/>
              </w:rPr>
              <w:t xml:space="preserve"> (iii) there exists a high standard of proof on the complainants</w:t>
            </w:r>
            <w:r w:rsidR="003F69ED">
              <w:rPr>
                <w:rFonts w:cs="Arial"/>
                <w:color w:val="000000"/>
                <w:szCs w:val="24"/>
              </w:rPr>
              <w:t>;</w:t>
            </w:r>
            <w:r w:rsidR="003F69ED" w:rsidRPr="00EF728B">
              <w:rPr>
                <w:rFonts w:cs="Arial"/>
                <w:color w:val="000000"/>
                <w:szCs w:val="24"/>
              </w:rPr>
              <w:t xml:space="preserve"> </w:t>
            </w:r>
            <w:r w:rsidRPr="00EF728B">
              <w:rPr>
                <w:rFonts w:cs="Arial"/>
                <w:color w:val="000000"/>
                <w:szCs w:val="24"/>
              </w:rPr>
              <w:t>and</w:t>
            </w:r>
            <w:r w:rsidRPr="00EF728B">
              <w:rPr>
                <w:rFonts w:eastAsia="MS Mincho" w:cs="Arial"/>
                <w:color w:val="000000"/>
                <w:szCs w:val="24"/>
                <w:lang w:val="en-US"/>
              </w:rPr>
              <w:t xml:space="preserve"> (iv)</w:t>
            </w:r>
            <w:r w:rsidRPr="00EF728B">
              <w:rPr>
                <w:rFonts w:eastAsia="MS Mincho" w:cs="Arial"/>
                <w:color w:val="000000"/>
                <w:szCs w:val="24"/>
              </w:rPr>
              <w:t xml:space="preserve"> decisions are not binding and businesses may choose to ignore the </w:t>
            </w:r>
            <w:proofErr w:type="spellStart"/>
            <w:r w:rsidRPr="00EF728B">
              <w:rPr>
                <w:rFonts w:eastAsia="MS Mincho" w:cs="Arial"/>
                <w:color w:val="000000"/>
                <w:szCs w:val="24"/>
              </w:rPr>
              <w:t>NCP’s</w:t>
            </w:r>
            <w:proofErr w:type="spellEnd"/>
            <w:r w:rsidRPr="00EF728B">
              <w:rPr>
                <w:rFonts w:eastAsia="MS Mincho" w:cs="Arial"/>
                <w:color w:val="000000"/>
                <w:szCs w:val="24"/>
              </w:rPr>
              <w:t xml:space="preserve"> recommendations</w:t>
            </w:r>
            <w:r w:rsidR="00B27697">
              <w:rPr>
                <w:rFonts w:eastAsia="MS Mincho" w:cs="Arial"/>
                <w:color w:val="000000"/>
                <w:szCs w:val="24"/>
              </w:rPr>
              <w:t>.</w:t>
            </w:r>
            <w:r w:rsidRPr="00EF728B">
              <w:rPr>
                <w:rStyle w:val="EndnoteReference"/>
                <w:rFonts w:eastAsia="MS Mincho" w:cs="Arial"/>
                <w:color w:val="000000"/>
                <w:szCs w:val="24"/>
              </w:rPr>
              <w:endnoteReference w:id="213"/>
            </w:r>
          </w:p>
          <w:p w14:paraId="2171747F" w14:textId="1D401B09" w:rsidR="001D4A88" w:rsidRPr="00216E79" w:rsidRDefault="001D4A88" w:rsidP="003F69ED">
            <w:pPr>
              <w:tabs>
                <w:tab w:val="clear" w:pos="720"/>
                <w:tab w:val="clear" w:pos="1440"/>
                <w:tab w:val="clear" w:pos="2160"/>
                <w:tab w:val="clear" w:pos="2880"/>
                <w:tab w:val="clear" w:pos="4680"/>
                <w:tab w:val="clear" w:pos="5400"/>
                <w:tab w:val="clear" w:pos="9000"/>
              </w:tabs>
              <w:spacing w:line="240" w:lineRule="auto"/>
              <w:rPr>
                <w:rFonts w:eastAsia="MS Mincho" w:cs="Arial"/>
                <w:color w:val="000000"/>
                <w:szCs w:val="24"/>
              </w:rPr>
            </w:pPr>
          </w:p>
        </w:tc>
      </w:tr>
      <w:tr w:rsidR="004537C2" w:rsidRPr="00CB20AB" w14:paraId="2EDA5288" w14:textId="77777777" w:rsidTr="004E735B">
        <w:trPr>
          <w:trHeight w:val="703"/>
        </w:trPr>
        <w:tc>
          <w:tcPr>
            <w:tcW w:w="14174" w:type="dxa"/>
            <w:gridSpan w:val="4"/>
            <w:tcBorders>
              <w:bottom w:val="single" w:sz="4" w:space="0" w:color="auto"/>
            </w:tcBorders>
            <w:shd w:val="clear" w:color="auto" w:fill="8EAADB"/>
          </w:tcPr>
          <w:p w14:paraId="40022F38" w14:textId="77777777" w:rsidR="004537C2" w:rsidRPr="006D77F5" w:rsidRDefault="004537C2" w:rsidP="00B27697">
            <w:pPr>
              <w:pStyle w:val="Heading2"/>
            </w:pPr>
            <w:bookmarkStart w:id="211" w:name="_Toc457400282"/>
            <w:r w:rsidRPr="006D77F5">
              <w:lastRenderedPageBreak/>
              <w:t xml:space="preserve">25.2. Roles and Responsibility </w:t>
            </w:r>
            <w:r w:rsidR="00B27697">
              <w:t>w</w:t>
            </w:r>
            <w:r w:rsidRPr="006D77F5">
              <w:t>ithin States - Has the State defined clear roles and responsibilities within the State on access to effective remedy?</w:t>
            </w:r>
            <w:bookmarkEnd w:id="211"/>
          </w:p>
        </w:tc>
      </w:tr>
      <w:tr w:rsidR="004537C2" w:rsidRPr="00CB20AB" w14:paraId="28F82D2B" w14:textId="77777777" w:rsidTr="004E735B">
        <w:tc>
          <w:tcPr>
            <w:tcW w:w="6835" w:type="dxa"/>
            <w:shd w:val="clear" w:color="auto" w:fill="EEECE1"/>
          </w:tcPr>
          <w:p w14:paraId="089D076C" w14:textId="77777777" w:rsidR="004537C2" w:rsidRPr="00681D29"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681D29">
              <w:rPr>
                <w:b/>
              </w:rPr>
              <w:t>Indicators</w:t>
            </w:r>
          </w:p>
        </w:tc>
        <w:tc>
          <w:tcPr>
            <w:tcW w:w="7339" w:type="dxa"/>
            <w:gridSpan w:val="3"/>
            <w:shd w:val="clear" w:color="auto" w:fill="EEECE1"/>
          </w:tcPr>
          <w:p w14:paraId="0B326FD0" w14:textId="77777777" w:rsidR="004537C2" w:rsidRPr="00681D29"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681D29">
              <w:rPr>
                <w:b/>
              </w:rPr>
              <w:t>Scoping Questions</w:t>
            </w:r>
          </w:p>
        </w:tc>
      </w:tr>
      <w:tr w:rsidR="004537C2" w:rsidRPr="00CB20AB" w14:paraId="0BA54143" w14:textId="77777777" w:rsidTr="004E735B">
        <w:trPr>
          <w:trHeight w:val="1173"/>
        </w:trPr>
        <w:tc>
          <w:tcPr>
            <w:tcW w:w="6835" w:type="dxa"/>
            <w:tcBorders>
              <w:bottom w:val="single" w:sz="4" w:space="0" w:color="auto"/>
            </w:tcBorders>
            <w:shd w:val="clear" w:color="auto" w:fill="EEECE1"/>
          </w:tcPr>
          <w:p w14:paraId="53E9A3B6" w14:textId="77777777" w:rsidR="004537C2" w:rsidRPr="00681D29" w:rsidRDefault="004537C2" w:rsidP="004E735B">
            <w:pPr>
              <w:pStyle w:val="Heading3"/>
              <w:rPr>
                <w:b w:val="0"/>
              </w:rPr>
            </w:pPr>
            <w:bookmarkStart w:id="212" w:name="_Toc457400283"/>
            <w:r w:rsidRPr="00681D29">
              <w:rPr>
                <w:b w:val="0"/>
              </w:rPr>
              <w:t>Competent Authorities</w:t>
            </w:r>
            <w:bookmarkEnd w:id="212"/>
          </w:p>
          <w:p w14:paraId="453A55D5" w14:textId="77777777" w:rsidR="004537C2" w:rsidRPr="00681D29"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69FBA89D" w14:textId="77777777" w:rsidR="004537C2" w:rsidRPr="00681D29"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76807FE0" w14:textId="77777777" w:rsidR="004537C2" w:rsidRPr="00681D29"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c>
          <w:tcPr>
            <w:tcW w:w="7339" w:type="dxa"/>
            <w:gridSpan w:val="3"/>
            <w:tcBorders>
              <w:bottom w:val="single" w:sz="4" w:space="0" w:color="auto"/>
            </w:tcBorders>
            <w:shd w:val="clear" w:color="auto" w:fill="EEECE1"/>
          </w:tcPr>
          <w:p w14:paraId="3AB6A358" w14:textId="77777777" w:rsidR="004537C2" w:rsidRPr="00681D29"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681D29">
              <w:t>Has the State defined competent authorities to investigate allegations of business-related human rights abuse? If so, are these authorities equipped with the knowledge necessary in order to attribute the abuses to the relevant redress mechanism?</w:t>
            </w:r>
          </w:p>
        </w:tc>
      </w:tr>
      <w:tr w:rsidR="004537C2" w:rsidRPr="00CB20AB" w14:paraId="7684BDBE" w14:textId="77777777" w:rsidTr="004E735B">
        <w:tc>
          <w:tcPr>
            <w:tcW w:w="14174" w:type="dxa"/>
            <w:gridSpan w:val="4"/>
            <w:tcBorders>
              <w:bottom w:val="single" w:sz="4" w:space="0" w:color="auto"/>
            </w:tcBorders>
            <w:shd w:val="clear" w:color="auto" w:fill="808080"/>
          </w:tcPr>
          <w:p w14:paraId="5DC55618" w14:textId="77777777" w:rsidR="004537C2" w:rsidRPr="00B27697"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B27697">
              <w:rPr>
                <w:b/>
              </w:rPr>
              <w:t>Implementation Status</w:t>
            </w:r>
          </w:p>
        </w:tc>
      </w:tr>
      <w:tr w:rsidR="004537C2" w:rsidRPr="00CB20AB" w14:paraId="76E63600" w14:textId="77777777" w:rsidTr="004E735B">
        <w:tc>
          <w:tcPr>
            <w:tcW w:w="14174" w:type="dxa"/>
            <w:gridSpan w:val="4"/>
            <w:tcBorders>
              <w:bottom w:val="single" w:sz="4" w:space="0" w:color="auto"/>
            </w:tcBorders>
            <w:shd w:val="clear" w:color="auto" w:fill="FFFFFF"/>
          </w:tcPr>
          <w:p w14:paraId="5D7018DC" w14:textId="7D50308F" w:rsidR="004537C2" w:rsidRPr="001D4A88" w:rsidRDefault="004537C2" w:rsidP="004E735B">
            <w:pPr>
              <w:pStyle w:val="NormalWeb"/>
              <w:spacing w:before="0" w:beforeAutospacing="0" w:after="0" w:afterAutospacing="0"/>
              <w:rPr>
                <w:rFonts w:ascii="Arial" w:hAnsi="Arial" w:cs="Arial"/>
                <w:sz w:val="24"/>
                <w:szCs w:val="24"/>
              </w:rPr>
            </w:pPr>
            <w:r w:rsidRPr="001D4A88">
              <w:rPr>
                <w:rFonts w:ascii="Arial" w:hAnsi="Arial" w:cs="Arial"/>
                <w:sz w:val="24"/>
                <w:szCs w:val="24"/>
              </w:rPr>
              <w:t>See Principle 27.2</w:t>
            </w:r>
            <w:r w:rsidR="00421FC6" w:rsidRPr="001D4A88">
              <w:rPr>
                <w:rFonts w:ascii="Arial" w:hAnsi="Arial" w:cs="Arial"/>
                <w:sz w:val="24"/>
                <w:szCs w:val="24"/>
              </w:rPr>
              <w:t>,</w:t>
            </w:r>
            <w:r w:rsidRPr="001D4A88">
              <w:rPr>
                <w:rFonts w:ascii="Arial" w:hAnsi="Arial" w:cs="Arial"/>
                <w:sz w:val="24"/>
                <w:szCs w:val="24"/>
              </w:rPr>
              <w:t xml:space="preserve"> which outlines the role of NHRI and non-judicial mechanisms.</w:t>
            </w:r>
          </w:p>
          <w:p w14:paraId="30768D0F" w14:textId="77777777" w:rsidR="00B27697" w:rsidRDefault="00B27697" w:rsidP="004E735B">
            <w:pPr>
              <w:pStyle w:val="NormalWeb"/>
              <w:spacing w:before="0" w:beforeAutospacing="0" w:after="0" w:afterAutospacing="0"/>
              <w:rPr>
                <w:rFonts w:ascii="Arial" w:hAnsi="Arial" w:cs="Arial"/>
                <w:sz w:val="24"/>
                <w:szCs w:val="24"/>
              </w:rPr>
            </w:pPr>
          </w:p>
          <w:p w14:paraId="4F0E49D2" w14:textId="782388F2" w:rsidR="004537C2" w:rsidRDefault="004537C2" w:rsidP="004E735B">
            <w:pPr>
              <w:pStyle w:val="NormalWeb"/>
              <w:spacing w:before="0" w:beforeAutospacing="0" w:after="0" w:afterAutospacing="0"/>
              <w:rPr>
                <w:rFonts w:ascii="Arial" w:hAnsi="Arial" w:cs="Arial"/>
                <w:sz w:val="24"/>
                <w:szCs w:val="24"/>
              </w:rPr>
            </w:pPr>
            <w:r w:rsidRPr="00072AC0">
              <w:rPr>
                <w:rFonts w:ascii="Arial" w:hAnsi="Arial" w:cs="Arial"/>
                <w:sz w:val="24"/>
                <w:szCs w:val="24"/>
              </w:rPr>
              <w:t>Modern Slavery Act</w:t>
            </w:r>
            <w:r w:rsidR="00421FC6">
              <w:rPr>
                <w:rFonts w:ascii="Arial" w:hAnsi="Arial" w:cs="Arial"/>
                <w:sz w:val="24"/>
                <w:szCs w:val="24"/>
              </w:rPr>
              <w:t xml:space="preserve"> 2015</w:t>
            </w:r>
            <w:r w:rsidRPr="00072AC0">
              <w:rPr>
                <w:rFonts w:ascii="Arial" w:hAnsi="Arial" w:cs="Arial"/>
                <w:sz w:val="24"/>
                <w:szCs w:val="24"/>
              </w:rPr>
              <w:t xml:space="preserve"> – competent authorities are </w:t>
            </w:r>
            <w:r w:rsidR="00B27697">
              <w:rPr>
                <w:rFonts w:ascii="Arial" w:hAnsi="Arial" w:cs="Arial"/>
                <w:sz w:val="24"/>
                <w:szCs w:val="24"/>
              </w:rPr>
              <w:t>t</w:t>
            </w:r>
            <w:r w:rsidRPr="00072AC0">
              <w:rPr>
                <w:rFonts w:ascii="Arial" w:hAnsi="Arial" w:cs="Arial"/>
                <w:sz w:val="24"/>
                <w:szCs w:val="24"/>
              </w:rPr>
              <w:t>he UK Human Trafficking Centre (</w:t>
            </w:r>
            <w:proofErr w:type="spellStart"/>
            <w:r w:rsidRPr="00072AC0">
              <w:rPr>
                <w:rFonts w:ascii="Arial" w:hAnsi="Arial" w:cs="Arial"/>
                <w:sz w:val="24"/>
                <w:szCs w:val="24"/>
              </w:rPr>
              <w:t>UKHTC</w:t>
            </w:r>
            <w:proofErr w:type="spellEnd"/>
            <w:r w:rsidRPr="00072AC0">
              <w:rPr>
                <w:rFonts w:ascii="Arial" w:hAnsi="Arial" w:cs="Arial"/>
                <w:sz w:val="24"/>
                <w:szCs w:val="24"/>
              </w:rPr>
              <w:t>)</w:t>
            </w:r>
            <w:r w:rsidR="00421FC6">
              <w:rPr>
                <w:rFonts w:ascii="Arial" w:hAnsi="Arial" w:cs="Arial"/>
                <w:sz w:val="24"/>
                <w:szCs w:val="24"/>
              </w:rPr>
              <w:t>,</w:t>
            </w:r>
            <w:r w:rsidRPr="00072AC0">
              <w:rPr>
                <w:rFonts w:ascii="Arial" w:hAnsi="Arial" w:cs="Arial"/>
                <w:sz w:val="24"/>
                <w:szCs w:val="24"/>
              </w:rPr>
              <w:t xml:space="preserve"> within the National Crime Agency</w:t>
            </w:r>
            <w:r w:rsidR="00421FC6">
              <w:rPr>
                <w:rFonts w:ascii="Arial" w:hAnsi="Arial" w:cs="Arial"/>
                <w:sz w:val="24"/>
                <w:szCs w:val="24"/>
              </w:rPr>
              <w:t>,</w:t>
            </w:r>
            <w:r w:rsidRPr="00072AC0">
              <w:rPr>
                <w:rFonts w:ascii="Arial" w:hAnsi="Arial" w:cs="Arial"/>
                <w:sz w:val="24"/>
                <w:szCs w:val="24"/>
              </w:rPr>
              <w:t xml:space="preserve"> and the Home Office</w:t>
            </w:r>
            <w:r w:rsidR="00B27697">
              <w:rPr>
                <w:rFonts w:ascii="Arial" w:hAnsi="Arial" w:cs="Arial"/>
                <w:sz w:val="24"/>
                <w:szCs w:val="24"/>
              </w:rPr>
              <w:t>.</w:t>
            </w:r>
            <w:r>
              <w:rPr>
                <w:rStyle w:val="EndnoteReference"/>
                <w:rFonts w:ascii="Arial" w:hAnsi="Arial" w:cs="Arial"/>
                <w:sz w:val="24"/>
                <w:szCs w:val="24"/>
              </w:rPr>
              <w:endnoteReference w:id="214"/>
            </w:r>
            <w:r w:rsidRPr="00072AC0">
              <w:rPr>
                <w:rFonts w:ascii="Arial" w:hAnsi="Arial" w:cs="Arial"/>
                <w:sz w:val="24"/>
                <w:szCs w:val="24"/>
              </w:rPr>
              <w:t xml:space="preserve"> </w:t>
            </w:r>
          </w:p>
          <w:p w14:paraId="7232E12A" w14:textId="77777777" w:rsidR="004537C2" w:rsidRPr="00072AC0" w:rsidRDefault="004537C2" w:rsidP="004E735B">
            <w:pPr>
              <w:pStyle w:val="NormalWeb"/>
              <w:spacing w:before="0" w:beforeAutospacing="0" w:after="0" w:afterAutospacing="0"/>
              <w:rPr>
                <w:rFonts w:ascii="Arial" w:hAnsi="Arial" w:cs="Arial"/>
                <w:sz w:val="24"/>
                <w:szCs w:val="24"/>
              </w:rPr>
            </w:pPr>
          </w:p>
          <w:p w14:paraId="24F50D55" w14:textId="594EF16D" w:rsidR="004537C2" w:rsidRPr="00072AC0" w:rsidRDefault="004537C2" w:rsidP="004E735B">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xml:space="preserve">The </w:t>
            </w:r>
            <w:r w:rsidRPr="00072AC0">
              <w:rPr>
                <w:rFonts w:ascii="Arial" w:hAnsi="Arial" w:cs="Arial"/>
                <w:color w:val="000000"/>
                <w:sz w:val="24"/>
                <w:szCs w:val="24"/>
              </w:rPr>
              <w:t xml:space="preserve">HSE has been designated as the competent authority for the purposes of a number of European laws, including the prevention </w:t>
            </w:r>
            <w:r w:rsidRPr="00072AC0">
              <w:rPr>
                <w:rFonts w:ascii="Arial" w:hAnsi="Arial" w:cs="Arial"/>
                <w:color w:val="000000"/>
                <w:sz w:val="24"/>
                <w:szCs w:val="24"/>
              </w:rPr>
              <w:lastRenderedPageBreak/>
              <w:t>of major industrial accidents (jointly with the Environment Agency and the Scottish Environment Protection Agency)</w:t>
            </w:r>
            <w:r w:rsidR="00B27697">
              <w:rPr>
                <w:rFonts w:ascii="Arial" w:hAnsi="Arial" w:cs="Arial"/>
                <w:color w:val="000000"/>
                <w:sz w:val="24"/>
                <w:szCs w:val="24"/>
              </w:rPr>
              <w:t>.</w:t>
            </w:r>
            <w:r>
              <w:rPr>
                <w:rStyle w:val="EndnoteReference"/>
                <w:rFonts w:ascii="Arial" w:hAnsi="Arial" w:cs="Arial"/>
                <w:color w:val="000000"/>
                <w:sz w:val="24"/>
                <w:szCs w:val="24"/>
              </w:rPr>
              <w:endnoteReference w:id="215"/>
            </w:r>
          </w:p>
          <w:p w14:paraId="680D4021" w14:textId="77777777" w:rsidR="004537C2" w:rsidRPr="00072AC0"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920026"/>
                <w:szCs w:val="24"/>
                <w:lang w:val="en-US"/>
              </w:rPr>
            </w:pPr>
          </w:p>
          <w:p w14:paraId="5F62326A" w14:textId="53D86729" w:rsidR="004537C2" w:rsidRPr="00EF728B"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val="en-US"/>
              </w:rPr>
            </w:pPr>
            <w:r w:rsidRPr="00EF728B">
              <w:rPr>
                <w:rFonts w:cs="Arial"/>
                <w:color w:val="000000"/>
                <w:szCs w:val="24"/>
                <w:lang w:val="en-US"/>
              </w:rPr>
              <w:t xml:space="preserve">Control of Major Accident Hazards (COMAH) </w:t>
            </w:r>
            <w:r w:rsidRPr="00EF728B">
              <w:rPr>
                <w:rFonts w:cs="Arial"/>
                <w:bCs/>
                <w:color w:val="000000"/>
                <w:szCs w:val="24"/>
                <w:lang w:val="en-US"/>
              </w:rPr>
              <w:t>regulations ensure that businesses</w:t>
            </w:r>
            <w:r w:rsidR="00421FC6">
              <w:rPr>
                <w:rFonts w:cs="Arial"/>
                <w:bCs/>
                <w:color w:val="000000"/>
                <w:szCs w:val="24"/>
                <w:lang w:val="en-US"/>
              </w:rPr>
              <w:t>,</w:t>
            </w:r>
            <w:r w:rsidRPr="00EF728B">
              <w:rPr>
                <w:rFonts w:cs="Arial"/>
                <w:bCs/>
                <w:color w:val="000000"/>
                <w:szCs w:val="24"/>
                <w:lang w:val="en-US"/>
              </w:rPr>
              <w:t xml:space="preserve"> “</w:t>
            </w:r>
            <w:r w:rsidR="00421FC6">
              <w:rPr>
                <w:rFonts w:cs="Arial"/>
                <w:color w:val="000000"/>
                <w:szCs w:val="24"/>
                <w:lang w:val="en-US"/>
              </w:rPr>
              <w:t>T</w:t>
            </w:r>
            <w:r w:rsidRPr="00EF728B">
              <w:rPr>
                <w:rFonts w:cs="Arial"/>
                <w:color w:val="000000"/>
                <w:szCs w:val="24"/>
                <w:lang w:val="en-US"/>
              </w:rPr>
              <w:t>ake all necessary measures to prevent major accidents involving dangerous substances…</w:t>
            </w:r>
            <w:r w:rsidR="00421FC6">
              <w:rPr>
                <w:rFonts w:cs="Arial"/>
                <w:color w:val="000000"/>
                <w:szCs w:val="24"/>
                <w:lang w:val="en-US"/>
              </w:rPr>
              <w:t>l</w:t>
            </w:r>
            <w:r w:rsidR="00421FC6" w:rsidRPr="00EF728B">
              <w:rPr>
                <w:rFonts w:cs="Arial"/>
                <w:color w:val="000000"/>
                <w:szCs w:val="24"/>
                <w:lang w:val="en-US"/>
              </w:rPr>
              <w:t xml:space="preserve">imit </w:t>
            </w:r>
            <w:r w:rsidRPr="00EF728B">
              <w:rPr>
                <w:rFonts w:cs="Arial"/>
                <w:color w:val="000000"/>
                <w:szCs w:val="24"/>
                <w:lang w:val="en-US"/>
              </w:rPr>
              <w:t>the consequences to people and the environment of any major accidents which do occur". COMAH 2015 is enforced in Great Britain by the COMAH competent authority (CA). This comprises five public bodies working in partnership:</w:t>
            </w:r>
            <w:r w:rsidR="00B17FBF" w:rsidRPr="00EF728B">
              <w:rPr>
                <w:rStyle w:val="EndnoteReference"/>
                <w:rFonts w:cs="Arial"/>
                <w:color w:val="000000"/>
                <w:szCs w:val="24"/>
                <w:lang w:val="en-US"/>
              </w:rPr>
              <w:t xml:space="preserve"> </w:t>
            </w:r>
            <w:r w:rsidR="00B17FBF" w:rsidRPr="00EF728B">
              <w:rPr>
                <w:rStyle w:val="EndnoteReference"/>
                <w:rFonts w:cs="Arial"/>
                <w:color w:val="000000"/>
                <w:szCs w:val="24"/>
                <w:lang w:val="en-US"/>
              </w:rPr>
              <w:endnoteReference w:id="216"/>
            </w:r>
          </w:p>
          <w:p w14:paraId="5534F315" w14:textId="77777777" w:rsidR="004537C2" w:rsidRPr="00072AC0" w:rsidRDefault="004537C2" w:rsidP="004E735B">
            <w:pPr>
              <w:widowControl w:val="0"/>
              <w:numPr>
                <w:ilvl w:val="0"/>
                <w:numId w:val="53"/>
              </w:numPr>
              <w:tabs>
                <w:tab w:val="clear" w:pos="720"/>
                <w:tab w:val="clear" w:pos="1440"/>
                <w:tab w:val="clear" w:pos="2160"/>
                <w:tab w:val="clear" w:pos="2880"/>
                <w:tab w:val="clear" w:pos="4680"/>
                <w:tab w:val="clear" w:pos="5400"/>
                <w:tab w:val="clear" w:pos="9000"/>
                <w:tab w:val="left" w:pos="220"/>
              </w:tabs>
              <w:autoSpaceDE w:val="0"/>
              <w:autoSpaceDN w:val="0"/>
              <w:adjustRightInd w:val="0"/>
              <w:spacing w:line="240" w:lineRule="auto"/>
              <w:jc w:val="left"/>
              <w:rPr>
                <w:rFonts w:cs="Arial"/>
                <w:color w:val="0E0E0E"/>
                <w:szCs w:val="24"/>
                <w:lang w:val="en-US"/>
              </w:rPr>
            </w:pPr>
            <w:r w:rsidRPr="00072AC0">
              <w:rPr>
                <w:rFonts w:cs="Arial"/>
                <w:color w:val="0E0E0E"/>
                <w:szCs w:val="24"/>
                <w:lang w:val="en-US"/>
              </w:rPr>
              <w:t>the Environment Agency (EA);</w:t>
            </w:r>
          </w:p>
          <w:p w14:paraId="6B5E6004" w14:textId="30F93F94" w:rsidR="004537C2" w:rsidRPr="00072AC0" w:rsidRDefault="00285319" w:rsidP="004E735B">
            <w:pPr>
              <w:widowControl w:val="0"/>
              <w:numPr>
                <w:ilvl w:val="0"/>
                <w:numId w:val="53"/>
              </w:numPr>
              <w:tabs>
                <w:tab w:val="clear" w:pos="720"/>
                <w:tab w:val="clear" w:pos="1440"/>
                <w:tab w:val="clear" w:pos="2160"/>
                <w:tab w:val="clear" w:pos="2880"/>
                <w:tab w:val="clear" w:pos="4680"/>
                <w:tab w:val="clear" w:pos="5400"/>
                <w:tab w:val="clear" w:pos="9000"/>
                <w:tab w:val="left" w:pos="220"/>
              </w:tabs>
              <w:autoSpaceDE w:val="0"/>
              <w:autoSpaceDN w:val="0"/>
              <w:adjustRightInd w:val="0"/>
              <w:spacing w:line="240" w:lineRule="auto"/>
              <w:jc w:val="left"/>
              <w:rPr>
                <w:rFonts w:cs="Arial"/>
                <w:color w:val="0E0E0E"/>
                <w:szCs w:val="24"/>
                <w:lang w:val="en-US"/>
              </w:rPr>
            </w:pPr>
            <w:r>
              <w:rPr>
                <w:rFonts w:cs="Arial"/>
                <w:color w:val="0E0E0E"/>
                <w:szCs w:val="24"/>
                <w:lang w:val="en-US"/>
              </w:rPr>
              <w:t>SEPA</w:t>
            </w:r>
            <w:r w:rsidR="004537C2" w:rsidRPr="00072AC0">
              <w:rPr>
                <w:rFonts w:cs="Arial"/>
                <w:color w:val="0E0E0E"/>
                <w:szCs w:val="24"/>
                <w:lang w:val="en-US"/>
              </w:rPr>
              <w:t>;</w:t>
            </w:r>
          </w:p>
          <w:p w14:paraId="1E966F2B" w14:textId="77777777" w:rsidR="004537C2" w:rsidRPr="00072AC0" w:rsidRDefault="004537C2" w:rsidP="004E735B">
            <w:pPr>
              <w:widowControl w:val="0"/>
              <w:numPr>
                <w:ilvl w:val="0"/>
                <w:numId w:val="53"/>
              </w:numPr>
              <w:tabs>
                <w:tab w:val="clear" w:pos="720"/>
                <w:tab w:val="clear" w:pos="1440"/>
                <w:tab w:val="clear" w:pos="2160"/>
                <w:tab w:val="clear" w:pos="2880"/>
                <w:tab w:val="clear" w:pos="4680"/>
                <w:tab w:val="clear" w:pos="5400"/>
                <w:tab w:val="clear" w:pos="9000"/>
                <w:tab w:val="left" w:pos="220"/>
              </w:tabs>
              <w:autoSpaceDE w:val="0"/>
              <w:autoSpaceDN w:val="0"/>
              <w:adjustRightInd w:val="0"/>
              <w:spacing w:line="240" w:lineRule="auto"/>
              <w:jc w:val="left"/>
              <w:rPr>
                <w:rFonts w:cs="Arial"/>
                <w:color w:val="0E0E0E"/>
                <w:szCs w:val="24"/>
                <w:lang w:val="en-US"/>
              </w:rPr>
            </w:pPr>
            <w:r w:rsidRPr="00072AC0">
              <w:rPr>
                <w:rFonts w:cs="Arial"/>
                <w:color w:val="0E0E0E"/>
                <w:szCs w:val="24"/>
                <w:lang w:val="en-US"/>
              </w:rPr>
              <w:t>Natural Resources Wales (NRW);</w:t>
            </w:r>
          </w:p>
          <w:p w14:paraId="0C3385E3" w14:textId="332D54B0" w:rsidR="004537C2" w:rsidRPr="00072AC0" w:rsidRDefault="00421FC6" w:rsidP="004E735B">
            <w:pPr>
              <w:widowControl w:val="0"/>
              <w:numPr>
                <w:ilvl w:val="0"/>
                <w:numId w:val="53"/>
              </w:numPr>
              <w:tabs>
                <w:tab w:val="clear" w:pos="720"/>
                <w:tab w:val="clear" w:pos="1440"/>
                <w:tab w:val="clear" w:pos="2160"/>
                <w:tab w:val="clear" w:pos="2880"/>
                <w:tab w:val="clear" w:pos="4680"/>
                <w:tab w:val="clear" w:pos="5400"/>
                <w:tab w:val="clear" w:pos="9000"/>
                <w:tab w:val="left" w:pos="220"/>
              </w:tabs>
              <w:autoSpaceDE w:val="0"/>
              <w:autoSpaceDN w:val="0"/>
              <w:adjustRightInd w:val="0"/>
              <w:spacing w:line="240" w:lineRule="auto"/>
              <w:jc w:val="left"/>
              <w:rPr>
                <w:rFonts w:cs="Arial"/>
                <w:color w:val="0E0E0E"/>
                <w:szCs w:val="24"/>
                <w:lang w:val="en-US"/>
              </w:rPr>
            </w:pPr>
            <w:r>
              <w:rPr>
                <w:rFonts w:cs="Arial"/>
                <w:color w:val="0E0E0E"/>
                <w:szCs w:val="24"/>
                <w:lang w:val="en-US"/>
              </w:rPr>
              <w:t>t</w:t>
            </w:r>
            <w:r w:rsidRPr="00072AC0">
              <w:rPr>
                <w:rFonts w:cs="Arial"/>
                <w:color w:val="0E0E0E"/>
                <w:szCs w:val="24"/>
                <w:lang w:val="en-US"/>
              </w:rPr>
              <w:t xml:space="preserve">he </w:t>
            </w:r>
            <w:proofErr w:type="spellStart"/>
            <w:r w:rsidR="004003CF">
              <w:rPr>
                <w:rFonts w:cs="Arial"/>
                <w:color w:val="0E0E0E"/>
                <w:szCs w:val="24"/>
                <w:lang w:val="en-US"/>
              </w:rPr>
              <w:t>HSE</w:t>
            </w:r>
            <w:proofErr w:type="spellEnd"/>
            <w:r w:rsidR="004537C2" w:rsidRPr="00072AC0">
              <w:rPr>
                <w:rFonts w:cs="Arial"/>
                <w:color w:val="0E0E0E"/>
                <w:szCs w:val="24"/>
                <w:lang w:val="en-US"/>
              </w:rPr>
              <w:t>; and</w:t>
            </w:r>
          </w:p>
          <w:p w14:paraId="2FA410F6" w14:textId="77777777" w:rsidR="004537C2" w:rsidRPr="00072AC0" w:rsidRDefault="004537C2" w:rsidP="004E735B">
            <w:pPr>
              <w:numPr>
                <w:ilvl w:val="0"/>
                <w:numId w:val="53"/>
              </w:numPr>
              <w:tabs>
                <w:tab w:val="clear" w:pos="720"/>
                <w:tab w:val="clear" w:pos="1440"/>
                <w:tab w:val="clear" w:pos="2160"/>
                <w:tab w:val="clear" w:pos="2880"/>
                <w:tab w:val="clear" w:pos="4680"/>
                <w:tab w:val="clear" w:pos="5400"/>
                <w:tab w:val="clear" w:pos="9000"/>
              </w:tabs>
              <w:spacing w:line="240" w:lineRule="auto"/>
              <w:jc w:val="left"/>
              <w:rPr>
                <w:rFonts w:cs="Arial"/>
                <w:color w:val="920026"/>
                <w:szCs w:val="24"/>
                <w:lang w:val="en-US"/>
              </w:rPr>
            </w:pPr>
            <w:r w:rsidRPr="00072AC0">
              <w:rPr>
                <w:rFonts w:cs="Arial"/>
                <w:color w:val="0E0E0E"/>
                <w:szCs w:val="24"/>
                <w:lang w:val="en-US"/>
              </w:rPr>
              <w:t>the Office for Nuclear Regulation (ONR).</w:t>
            </w:r>
            <w:r w:rsidRPr="00072AC0">
              <w:rPr>
                <w:rFonts w:cs="Arial"/>
                <w:color w:val="920026"/>
                <w:szCs w:val="24"/>
                <w:lang w:val="en-US"/>
              </w:rPr>
              <w:t xml:space="preserve"> </w:t>
            </w:r>
          </w:p>
          <w:p w14:paraId="442B6963" w14:textId="77777777" w:rsidR="004537C2" w:rsidRPr="00072AC0"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920026"/>
                <w:szCs w:val="24"/>
                <w:lang w:val="en-US"/>
              </w:rPr>
            </w:pPr>
          </w:p>
          <w:p w14:paraId="6D16B276" w14:textId="77777777" w:rsidR="004537C2" w:rsidRDefault="004537C2" w:rsidP="002174B3">
            <w:pPr>
              <w:tabs>
                <w:tab w:val="clear" w:pos="720"/>
                <w:tab w:val="clear" w:pos="1440"/>
                <w:tab w:val="clear" w:pos="2160"/>
                <w:tab w:val="clear" w:pos="2880"/>
                <w:tab w:val="clear" w:pos="4680"/>
                <w:tab w:val="clear" w:pos="5400"/>
                <w:tab w:val="clear" w:pos="9000"/>
              </w:tabs>
              <w:spacing w:line="240" w:lineRule="auto"/>
              <w:jc w:val="left"/>
              <w:rPr>
                <w:rFonts w:cs="Arial"/>
                <w:color w:val="0E0E0E"/>
                <w:szCs w:val="24"/>
                <w:lang w:val="en-US"/>
              </w:rPr>
            </w:pPr>
            <w:r w:rsidRPr="00072AC0">
              <w:rPr>
                <w:rFonts w:cs="Arial"/>
                <w:color w:val="0E0E0E"/>
                <w:szCs w:val="24"/>
                <w:lang w:val="en-US"/>
              </w:rPr>
              <w:t xml:space="preserve">The Offshore Safety Directive Regulator (OSDR) is the </w:t>
            </w:r>
            <w:r w:rsidR="002174B3">
              <w:rPr>
                <w:rFonts w:cs="Arial"/>
                <w:color w:val="0E0E0E"/>
                <w:szCs w:val="24"/>
                <w:lang w:val="en-US"/>
              </w:rPr>
              <w:t>CA</w:t>
            </w:r>
            <w:r w:rsidRPr="00072AC0">
              <w:rPr>
                <w:rFonts w:cs="Arial"/>
                <w:color w:val="0E0E0E"/>
                <w:szCs w:val="24"/>
                <w:lang w:val="en-US"/>
              </w:rPr>
              <w:t xml:space="preserve"> responsible for implementing the requirements of the EU Directive on the safety of offshore oil and gas operations</w:t>
            </w:r>
            <w:r w:rsidR="00B17FBF">
              <w:rPr>
                <w:rFonts w:cs="Arial"/>
                <w:color w:val="0E0E0E"/>
                <w:szCs w:val="24"/>
                <w:lang w:val="en-US"/>
              </w:rPr>
              <w:t>.</w:t>
            </w:r>
            <w:r>
              <w:rPr>
                <w:rStyle w:val="EndnoteReference"/>
                <w:rFonts w:cs="Arial"/>
                <w:color w:val="0E0E0E"/>
                <w:szCs w:val="24"/>
                <w:lang w:val="en-US"/>
              </w:rPr>
              <w:endnoteReference w:id="217"/>
            </w:r>
          </w:p>
          <w:p w14:paraId="5076C166" w14:textId="2A7EFBC1" w:rsidR="001D4A88" w:rsidRPr="00D56734" w:rsidRDefault="001D4A88" w:rsidP="002174B3">
            <w:pPr>
              <w:tabs>
                <w:tab w:val="clear" w:pos="720"/>
                <w:tab w:val="clear" w:pos="1440"/>
                <w:tab w:val="clear" w:pos="2160"/>
                <w:tab w:val="clear" w:pos="2880"/>
                <w:tab w:val="clear" w:pos="4680"/>
                <w:tab w:val="clear" w:pos="5400"/>
                <w:tab w:val="clear" w:pos="9000"/>
              </w:tabs>
              <w:spacing w:line="240" w:lineRule="auto"/>
              <w:jc w:val="left"/>
              <w:rPr>
                <w:rFonts w:cs="Arial"/>
                <w:color w:val="0E0E0E"/>
                <w:szCs w:val="24"/>
                <w:lang w:val="en-US"/>
              </w:rPr>
            </w:pPr>
          </w:p>
        </w:tc>
      </w:tr>
      <w:tr w:rsidR="004537C2" w:rsidRPr="00CB20AB" w14:paraId="131632A1" w14:textId="77777777" w:rsidTr="004E735B">
        <w:trPr>
          <w:trHeight w:val="824"/>
        </w:trPr>
        <w:tc>
          <w:tcPr>
            <w:tcW w:w="14174" w:type="dxa"/>
            <w:gridSpan w:val="4"/>
            <w:tcBorders>
              <w:bottom w:val="single" w:sz="4" w:space="0" w:color="auto"/>
            </w:tcBorders>
            <w:shd w:val="clear" w:color="auto" w:fill="8EAADB"/>
          </w:tcPr>
          <w:p w14:paraId="76576DA4" w14:textId="77777777" w:rsidR="004537C2" w:rsidRPr="00E523FC" w:rsidRDefault="004537C2" w:rsidP="004E735B">
            <w:pPr>
              <w:pStyle w:val="Heading2"/>
            </w:pPr>
            <w:bookmarkStart w:id="213" w:name="_Toc457400284"/>
            <w:r w:rsidRPr="00E523FC">
              <w:lastRenderedPageBreak/>
              <w:t>25.3. Public Information-Sharing and Accessibility</w:t>
            </w:r>
            <w:r>
              <w:t xml:space="preserve"> -</w:t>
            </w:r>
            <w:r w:rsidRPr="00E523FC">
              <w:t xml:space="preserve"> Has the State developed measures through which to inform about grievance mechanisms available, grievances received, and relevant processes?</w:t>
            </w:r>
            <w:bookmarkEnd w:id="213"/>
          </w:p>
        </w:tc>
      </w:tr>
      <w:tr w:rsidR="004537C2" w:rsidRPr="00CB20AB" w14:paraId="40F73537" w14:textId="77777777" w:rsidTr="004E735B">
        <w:tc>
          <w:tcPr>
            <w:tcW w:w="7087" w:type="dxa"/>
            <w:gridSpan w:val="3"/>
            <w:shd w:val="clear" w:color="auto" w:fill="EEECE1"/>
          </w:tcPr>
          <w:p w14:paraId="55A0FC51" w14:textId="77777777" w:rsidR="004537C2" w:rsidRPr="00AE756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AE7566">
              <w:rPr>
                <w:b/>
              </w:rPr>
              <w:t>Indicators</w:t>
            </w:r>
          </w:p>
        </w:tc>
        <w:tc>
          <w:tcPr>
            <w:tcW w:w="7087" w:type="dxa"/>
            <w:shd w:val="clear" w:color="auto" w:fill="EEECE1"/>
            <w:vAlign w:val="center"/>
          </w:tcPr>
          <w:p w14:paraId="1BFC8140" w14:textId="77777777" w:rsidR="004537C2" w:rsidRPr="00AE756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AE7566">
              <w:rPr>
                <w:b/>
              </w:rPr>
              <w:t>Scoping Questions</w:t>
            </w:r>
          </w:p>
        </w:tc>
      </w:tr>
      <w:tr w:rsidR="004537C2" w:rsidRPr="00CB20AB" w14:paraId="4FC4D5B6" w14:textId="77777777" w:rsidTr="004E735B">
        <w:trPr>
          <w:trHeight w:val="557"/>
        </w:trPr>
        <w:tc>
          <w:tcPr>
            <w:tcW w:w="7087" w:type="dxa"/>
            <w:gridSpan w:val="3"/>
            <w:tcBorders>
              <w:bottom w:val="single" w:sz="4" w:space="0" w:color="auto"/>
            </w:tcBorders>
            <w:shd w:val="clear" w:color="auto" w:fill="EEECE1"/>
          </w:tcPr>
          <w:p w14:paraId="66C144F6" w14:textId="77777777" w:rsidR="004537C2" w:rsidRPr="00AE7566" w:rsidRDefault="004537C2" w:rsidP="004E735B">
            <w:pPr>
              <w:pStyle w:val="Heading3"/>
              <w:rPr>
                <w:b w:val="0"/>
              </w:rPr>
            </w:pPr>
            <w:bookmarkStart w:id="214" w:name="_Toc457400285"/>
            <w:r w:rsidRPr="00AE7566">
              <w:rPr>
                <w:b w:val="0"/>
              </w:rPr>
              <w:t>Public Information on the Mechanism</w:t>
            </w:r>
            <w:bookmarkEnd w:id="214"/>
          </w:p>
          <w:p w14:paraId="1F7F843C" w14:textId="77777777" w:rsidR="004537C2" w:rsidRPr="00AE7566" w:rsidRDefault="004537C2" w:rsidP="004E735B">
            <w:pPr>
              <w:pStyle w:val="Heading3"/>
              <w:rPr>
                <w:b w:val="0"/>
              </w:rPr>
            </w:pPr>
          </w:p>
          <w:p w14:paraId="7A00B6BA" w14:textId="77777777" w:rsidR="004537C2" w:rsidRPr="00AE7566" w:rsidRDefault="004537C2" w:rsidP="004E735B">
            <w:pPr>
              <w:pStyle w:val="Heading3"/>
              <w:rPr>
                <w:b w:val="0"/>
              </w:rPr>
            </w:pPr>
          </w:p>
          <w:p w14:paraId="086F01F9" w14:textId="77777777" w:rsidR="004537C2" w:rsidRPr="00AE7566" w:rsidRDefault="004537C2" w:rsidP="004E735B">
            <w:pPr>
              <w:pStyle w:val="Heading3"/>
              <w:rPr>
                <w:b w:val="0"/>
              </w:rPr>
            </w:pPr>
          </w:p>
          <w:p w14:paraId="25AB5F70" w14:textId="77777777" w:rsidR="004537C2" w:rsidRPr="00AE7566" w:rsidRDefault="004537C2" w:rsidP="004E735B">
            <w:pPr>
              <w:pStyle w:val="Heading3"/>
              <w:rPr>
                <w:b w:val="0"/>
              </w:rPr>
            </w:pPr>
          </w:p>
        </w:tc>
        <w:tc>
          <w:tcPr>
            <w:tcW w:w="7087" w:type="dxa"/>
            <w:tcBorders>
              <w:bottom w:val="single" w:sz="4" w:space="0" w:color="auto"/>
            </w:tcBorders>
            <w:shd w:val="clear" w:color="auto" w:fill="EEECE1"/>
          </w:tcPr>
          <w:p w14:paraId="3A790515" w14:textId="77777777" w:rsidR="004537C2" w:rsidRPr="00AE756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AE7566">
              <w:t>Has the State made efforts to promote public awareness and understanding of remediation mechanisms, including how they can be accessed and their accessibility? Does the State inform about the outcome of grievances and actions for follow-up when systemic issues are identified?</w:t>
            </w:r>
          </w:p>
        </w:tc>
      </w:tr>
      <w:tr w:rsidR="004537C2" w:rsidRPr="00CB20AB" w14:paraId="3BEB3F17" w14:textId="77777777" w:rsidTr="004E735B">
        <w:trPr>
          <w:trHeight w:val="2093"/>
        </w:trPr>
        <w:tc>
          <w:tcPr>
            <w:tcW w:w="7087" w:type="dxa"/>
            <w:gridSpan w:val="3"/>
            <w:tcBorders>
              <w:bottom w:val="single" w:sz="4" w:space="0" w:color="auto"/>
            </w:tcBorders>
            <w:shd w:val="clear" w:color="auto" w:fill="EEECE1"/>
          </w:tcPr>
          <w:p w14:paraId="4D479436" w14:textId="77777777" w:rsidR="004537C2" w:rsidRPr="00AE7566" w:rsidRDefault="004537C2" w:rsidP="004E735B">
            <w:pPr>
              <w:pStyle w:val="Heading3"/>
              <w:rPr>
                <w:b w:val="0"/>
              </w:rPr>
            </w:pPr>
            <w:bookmarkStart w:id="215" w:name="_Toc457400286"/>
            <w:r w:rsidRPr="00AE7566">
              <w:rPr>
                <w:b w:val="0"/>
              </w:rPr>
              <w:t>Accessibility</w:t>
            </w:r>
            <w:bookmarkEnd w:id="215"/>
          </w:p>
          <w:p w14:paraId="4E0DC770" w14:textId="77777777" w:rsidR="004537C2" w:rsidRPr="00AE7566" w:rsidRDefault="004537C2" w:rsidP="004E735B">
            <w:pPr>
              <w:pStyle w:val="Heading3"/>
              <w:rPr>
                <w:b w:val="0"/>
              </w:rPr>
            </w:pPr>
          </w:p>
          <w:p w14:paraId="01A8FC24" w14:textId="77777777" w:rsidR="004537C2" w:rsidRPr="00AE7566" w:rsidRDefault="004537C2" w:rsidP="004E735B">
            <w:pPr>
              <w:pStyle w:val="Heading3"/>
              <w:rPr>
                <w:b w:val="0"/>
              </w:rPr>
            </w:pPr>
          </w:p>
          <w:p w14:paraId="4ADDAC7F" w14:textId="77777777" w:rsidR="004537C2" w:rsidRPr="00AE7566" w:rsidRDefault="004537C2" w:rsidP="004E735B">
            <w:pPr>
              <w:pStyle w:val="Heading3"/>
              <w:rPr>
                <w:b w:val="0"/>
              </w:rPr>
            </w:pPr>
          </w:p>
          <w:p w14:paraId="352F5F8D" w14:textId="77777777" w:rsidR="004537C2" w:rsidRPr="00AE7566" w:rsidRDefault="004537C2" w:rsidP="004E735B">
            <w:pPr>
              <w:pStyle w:val="Heading3"/>
              <w:rPr>
                <w:b w:val="0"/>
              </w:rPr>
            </w:pPr>
          </w:p>
          <w:p w14:paraId="75717A3D" w14:textId="77777777" w:rsidR="004537C2" w:rsidRPr="00AE7566" w:rsidRDefault="004537C2" w:rsidP="004E735B">
            <w:pPr>
              <w:pStyle w:val="Heading3"/>
              <w:rPr>
                <w:b w:val="0"/>
              </w:rPr>
            </w:pPr>
          </w:p>
        </w:tc>
        <w:tc>
          <w:tcPr>
            <w:tcW w:w="7087" w:type="dxa"/>
            <w:tcBorders>
              <w:bottom w:val="single" w:sz="4" w:space="0" w:color="auto"/>
            </w:tcBorders>
            <w:shd w:val="clear" w:color="auto" w:fill="EEECE1"/>
          </w:tcPr>
          <w:p w14:paraId="1D6B6415" w14:textId="78179528" w:rsidR="004537C2" w:rsidRPr="00AE756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AE7566">
              <w:t xml:space="preserve">Does the State ensure that the mechanisms are available to all affected stakeholders (including, for example, women, peoples with disabilities, children, and indigenous peoples)? This includes providing services such as legal aid and legal </w:t>
            </w:r>
            <w:proofErr w:type="spellStart"/>
            <w:r w:rsidRPr="00AE7566">
              <w:t>counseling</w:t>
            </w:r>
            <w:proofErr w:type="spellEnd"/>
            <w:r w:rsidRPr="00AE7566">
              <w:t>, as well as support to, for example, the NHRI, CSOs</w:t>
            </w:r>
            <w:r w:rsidR="00ED3B69">
              <w:t xml:space="preserve"> (Civil Society Organisations)</w:t>
            </w:r>
            <w:r w:rsidRPr="00AE7566">
              <w:t>, or trade unions that work to ensure greater accessibility within grievance mechanisms.</w:t>
            </w:r>
          </w:p>
        </w:tc>
      </w:tr>
      <w:tr w:rsidR="004537C2" w:rsidRPr="00CB20AB" w14:paraId="11F02BD6" w14:textId="77777777" w:rsidTr="004E735B">
        <w:tc>
          <w:tcPr>
            <w:tcW w:w="14174" w:type="dxa"/>
            <w:gridSpan w:val="4"/>
            <w:shd w:val="clear" w:color="auto" w:fill="808080"/>
          </w:tcPr>
          <w:p w14:paraId="4AE01771" w14:textId="77777777" w:rsidR="004537C2" w:rsidRPr="00B17FBF"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B17FBF">
              <w:rPr>
                <w:b/>
              </w:rPr>
              <w:lastRenderedPageBreak/>
              <w:t>Implementation Status</w:t>
            </w:r>
          </w:p>
        </w:tc>
      </w:tr>
      <w:tr w:rsidR="004537C2" w:rsidRPr="00CB20AB" w14:paraId="7F3F961E" w14:textId="77777777" w:rsidTr="004E735B">
        <w:tc>
          <w:tcPr>
            <w:tcW w:w="14174" w:type="dxa"/>
            <w:gridSpan w:val="4"/>
            <w:shd w:val="clear" w:color="auto" w:fill="FFFFFF"/>
          </w:tcPr>
          <w:p w14:paraId="45CE65CB" w14:textId="209CF753"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0070C0"/>
                <w:szCs w:val="24"/>
              </w:rPr>
            </w:pPr>
            <w:r w:rsidRPr="00625C37">
              <w:rPr>
                <w:rFonts w:cs="Arial"/>
                <w:color w:val="0070C0"/>
                <w:szCs w:val="24"/>
              </w:rPr>
              <w:t xml:space="preserve">Information on Scottish Government policy related to </w:t>
            </w:r>
            <w:r w:rsidR="00B17FBF" w:rsidRPr="00625C37">
              <w:rPr>
                <w:rFonts w:cs="Arial"/>
                <w:color w:val="0070C0"/>
                <w:szCs w:val="24"/>
              </w:rPr>
              <w:t>h</w:t>
            </w:r>
            <w:r w:rsidRPr="00625C37">
              <w:rPr>
                <w:rFonts w:cs="Arial"/>
                <w:color w:val="0070C0"/>
                <w:szCs w:val="24"/>
              </w:rPr>
              <w:t xml:space="preserve">uman </w:t>
            </w:r>
            <w:r w:rsidR="00B17FBF" w:rsidRPr="00625C37">
              <w:rPr>
                <w:rFonts w:cs="Arial"/>
                <w:color w:val="0070C0"/>
                <w:szCs w:val="24"/>
              </w:rPr>
              <w:t>r</w:t>
            </w:r>
            <w:r w:rsidRPr="00625C37">
              <w:rPr>
                <w:rFonts w:cs="Arial"/>
                <w:color w:val="0070C0"/>
                <w:szCs w:val="24"/>
              </w:rPr>
              <w:t>ights is available at:</w:t>
            </w:r>
            <w:r w:rsidRPr="00625C37">
              <w:rPr>
                <w:rFonts w:cs="Arial"/>
                <w:color w:val="0070C0"/>
                <w:szCs w:val="24"/>
                <w:lang w:val="en-US"/>
              </w:rPr>
              <w:t xml:space="preserve"> and promoting human rights at </w:t>
            </w:r>
            <w:hyperlink r:id="rId43" w:history="1">
              <w:r w:rsidRPr="00625C37">
                <w:rPr>
                  <w:rStyle w:val="Hyperlink"/>
                  <w:rFonts w:cs="Arial"/>
                  <w:color w:val="0070C0"/>
                  <w:szCs w:val="24"/>
                </w:rPr>
                <w:t>http://www.gov.scot/Topics/Justice/policies/human-rights</w:t>
              </w:r>
            </w:hyperlink>
          </w:p>
          <w:p w14:paraId="1A23E74D" w14:textId="77777777"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0070C0"/>
                <w:szCs w:val="24"/>
              </w:rPr>
            </w:pPr>
          </w:p>
          <w:p w14:paraId="6E6D448B" w14:textId="77777777" w:rsidR="004537C2" w:rsidRPr="00625C37"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70C0"/>
                <w:szCs w:val="24"/>
              </w:rPr>
            </w:pPr>
            <w:r w:rsidRPr="00625C37">
              <w:rPr>
                <w:rFonts w:cs="Arial"/>
                <w:color w:val="0070C0"/>
                <w:szCs w:val="24"/>
              </w:rPr>
              <w:t>The above link provides further guidance and information on:</w:t>
            </w:r>
          </w:p>
          <w:p w14:paraId="70EB84F3" w14:textId="77777777" w:rsidR="004537C2" w:rsidRPr="00625C37" w:rsidRDefault="004537C2" w:rsidP="004E735B">
            <w:pPr>
              <w:widowControl w:val="0"/>
              <w:numPr>
                <w:ilvl w:val="0"/>
                <w:numId w:val="5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70C0"/>
                <w:szCs w:val="24"/>
                <w:lang w:val="en-US"/>
              </w:rPr>
            </w:pPr>
            <w:r w:rsidRPr="00625C37">
              <w:rPr>
                <w:rFonts w:cs="Arial"/>
                <w:color w:val="0070C0"/>
                <w:szCs w:val="24"/>
              </w:rPr>
              <w:t>Scotland’s National Plan</w:t>
            </w:r>
            <w:r w:rsidRPr="00625C37">
              <w:rPr>
                <w:rStyle w:val="EndnoteReference"/>
                <w:rFonts w:cs="Arial"/>
                <w:color w:val="0070C0"/>
                <w:szCs w:val="24"/>
              </w:rPr>
              <w:endnoteReference w:id="218"/>
            </w:r>
          </w:p>
          <w:p w14:paraId="1658533E" w14:textId="77777777" w:rsidR="004537C2" w:rsidRPr="00625C37" w:rsidRDefault="004537C2" w:rsidP="004E735B">
            <w:pPr>
              <w:widowControl w:val="0"/>
              <w:numPr>
                <w:ilvl w:val="0"/>
                <w:numId w:val="5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70C0"/>
                <w:szCs w:val="24"/>
                <w:lang w:val="en-US"/>
              </w:rPr>
            </w:pPr>
            <w:r w:rsidRPr="00625C37">
              <w:rPr>
                <w:rFonts w:cs="Arial"/>
                <w:bCs/>
                <w:color w:val="0070C0"/>
                <w:szCs w:val="24"/>
                <w:lang w:val="en-US"/>
              </w:rPr>
              <w:t>Respecting human rights domestically</w:t>
            </w:r>
            <w:r w:rsidRPr="00625C37">
              <w:rPr>
                <w:rStyle w:val="EndnoteReference"/>
                <w:rFonts w:cs="Arial"/>
                <w:color w:val="0070C0"/>
                <w:szCs w:val="24"/>
                <w:lang w:val="en-US"/>
              </w:rPr>
              <w:endnoteReference w:id="219"/>
            </w:r>
          </w:p>
          <w:p w14:paraId="557E39D4" w14:textId="77777777" w:rsidR="004537C2" w:rsidRPr="00625C37" w:rsidRDefault="004537C2" w:rsidP="004E735B">
            <w:pPr>
              <w:widowControl w:val="0"/>
              <w:numPr>
                <w:ilvl w:val="0"/>
                <w:numId w:val="5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70C0"/>
                <w:szCs w:val="24"/>
                <w:lang w:val="en-US"/>
              </w:rPr>
            </w:pPr>
            <w:r w:rsidRPr="00625C37">
              <w:rPr>
                <w:rFonts w:cs="Arial"/>
                <w:bCs/>
                <w:color w:val="0070C0"/>
                <w:szCs w:val="24"/>
                <w:lang w:val="en-US"/>
              </w:rPr>
              <w:t>Promoting human rights internationally</w:t>
            </w:r>
            <w:r w:rsidRPr="00625C37">
              <w:rPr>
                <w:rStyle w:val="EndnoteReference"/>
                <w:rFonts w:cs="Arial"/>
                <w:bCs/>
                <w:color w:val="0070C0"/>
                <w:szCs w:val="24"/>
                <w:lang w:val="en-US"/>
              </w:rPr>
              <w:endnoteReference w:id="220"/>
            </w:r>
            <w:r w:rsidRPr="00625C37">
              <w:rPr>
                <w:rFonts w:cs="Arial"/>
                <w:bCs/>
                <w:color w:val="0070C0"/>
                <w:szCs w:val="24"/>
                <w:lang w:val="en-US"/>
              </w:rPr>
              <w:t xml:space="preserve"> </w:t>
            </w:r>
          </w:p>
          <w:p w14:paraId="667D5EB8" w14:textId="77777777" w:rsidR="004537C2" w:rsidRPr="00625C37" w:rsidRDefault="004537C2" w:rsidP="004E735B">
            <w:pPr>
              <w:widowControl w:val="0"/>
              <w:numPr>
                <w:ilvl w:val="0"/>
                <w:numId w:val="5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color w:val="0070C0"/>
                <w:szCs w:val="24"/>
                <w:lang w:val="en-US"/>
              </w:rPr>
            </w:pPr>
            <w:r w:rsidRPr="00625C37">
              <w:rPr>
                <w:rFonts w:cs="Arial"/>
                <w:bCs/>
                <w:color w:val="0070C0"/>
                <w:szCs w:val="24"/>
                <w:lang w:val="en-US"/>
              </w:rPr>
              <w:t>Human Rights Act</w:t>
            </w:r>
            <w:r w:rsidRPr="00625C37">
              <w:rPr>
                <w:rStyle w:val="EndnoteReference"/>
                <w:rFonts w:cs="Arial"/>
                <w:bCs/>
                <w:color w:val="0070C0"/>
                <w:szCs w:val="24"/>
                <w:lang w:val="en-US"/>
              </w:rPr>
              <w:endnoteReference w:id="221"/>
            </w:r>
          </w:p>
          <w:p w14:paraId="72A7977A" w14:textId="77777777" w:rsidR="004537C2" w:rsidRPr="00625C37" w:rsidRDefault="004537C2" w:rsidP="004E735B">
            <w:pPr>
              <w:widowControl w:val="0"/>
              <w:numPr>
                <w:ilvl w:val="0"/>
                <w:numId w:val="54"/>
              </w:numPr>
              <w:tabs>
                <w:tab w:val="clear" w:pos="1440"/>
                <w:tab w:val="clear" w:pos="2160"/>
                <w:tab w:val="clear" w:pos="2880"/>
                <w:tab w:val="clear" w:pos="4680"/>
                <w:tab w:val="clear" w:pos="5400"/>
                <w:tab w:val="clear" w:pos="9000"/>
                <w:tab w:val="left" w:pos="220"/>
              </w:tabs>
              <w:autoSpaceDE w:val="0"/>
              <w:autoSpaceDN w:val="0"/>
              <w:adjustRightInd w:val="0"/>
              <w:spacing w:line="240" w:lineRule="auto"/>
              <w:jc w:val="left"/>
              <w:rPr>
                <w:rFonts w:cs="Arial"/>
                <w:color w:val="0070C0"/>
                <w:szCs w:val="24"/>
                <w:lang w:val="en-US"/>
              </w:rPr>
            </w:pPr>
            <w:r w:rsidRPr="00625C37">
              <w:rPr>
                <w:rFonts w:cs="Arial"/>
                <w:color w:val="0070C0"/>
                <w:szCs w:val="24"/>
                <w:lang w:val="en-US"/>
              </w:rPr>
              <w:t>Scotland Act 1998</w:t>
            </w:r>
            <w:r w:rsidRPr="00625C37">
              <w:rPr>
                <w:rStyle w:val="EndnoteReference"/>
                <w:rFonts w:cs="Arial"/>
                <w:color w:val="0070C0"/>
                <w:szCs w:val="24"/>
                <w:lang w:val="en-US"/>
              </w:rPr>
              <w:endnoteReference w:id="222"/>
            </w:r>
          </w:p>
          <w:p w14:paraId="226B0CF9" w14:textId="77777777" w:rsidR="004537C2" w:rsidRPr="00625C37" w:rsidRDefault="004537C2" w:rsidP="004E735B">
            <w:pPr>
              <w:widowControl w:val="0"/>
              <w:numPr>
                <w:ilvl w:val="0"/>
                <w:numId w:val="54"/>
              </w:numPr>
              <w:tabs>
                <w:tab w:val="clear" w:pos="1440"/>
                <w:tab w:val="clear" w:pos="2160"/>
                <w:tab w:val="clear" w:pos="2880"/>
                <w:tab w:val="clear" w:pos="4680"/>
                <w:tab w:val="clear" w:pos="5400"/>
                <w:tab w:val="clear" w:pos="9000"/>
                <w:tab w:val="left" w:pos="220"/>
              </w:tabs>
              <w:autoSpaceDE w:val="0"/>
              <w:autoSpaceDN w:val="0"/>
              <w:adjustRightInd w:val="0"/>
              <w:spacing w:line="240" w:lineRule="auto"/>
              <w:jc w:val="left"/>
              <w:rPr>
                <w:rFonts w:cs="Arial"/>
                <w:color w:val="0070C0"/>
                <w:szCs w:val="24"/>
                <w:lang w:val="en-US"/>
              </w:rPr>
            </w:pPr>
            <w:r w:rsidRPr="00625C37">
              <w:rPr>
                <w:rFonts w:cs="Arial"/>
                <w:color w:val="0070C0"/>
                <w:szCs w:val="24"/>
                <w:lang w:val="en-US"/>
              </w:rPr>
              <w:t>Scottish Commission for Human Rights Act 2006</w:t>
            </w:r>
            <w:r w:rsidR="00B17FBF" w:rsidRPr="00625C37">
              <w:rPr>
                <w:rFonts w:cs="Arial"/>
                <w:color w:val="0070C0"/>
                <w:szCs w:val="24"/>
                <w:lang w:val="en-US"/>
              </w:rPr>
              <w:t>.</w:t>
            </w:r>
            <w:r w:rsidRPr="00625C37">
              <w:rPr>
                <w:rStyle w:val="EndnoteReference"/>
                <w:rFonts w:cs="Arial"/>
                <w:color w:val="0070C0"/>
                <w:szCs w:val="24"/>
                <w:lang w:val="en-US"/>
              </w:rPr>
              <w:endnoteReference w:id="223"/>
            </w:r>
          </w:p>
          <w:p w14:paraId="7FDD646D" w14:textId="77777777"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0070C0"/>
                <w:kern w:val="1"/>
                <w:szCs w:val="24"/>
                <w:lang w:val="en-US"/>
              </w:rPr>
            </w:pPr>
          </w:p>
          <w:p w14:paraId="6B629DBC" w14:textId="7E9501F2"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rPr>
                <w:rFonts w:cs="Arial"/>
                <w:color w:val="0070C0"/>
                <w:szCs w:val="24"/>
              </w:rPr>
            </w:pPr>
            <w:r w:rsidRPr="00625C37">
              <w:rPr>
                <w:rFonts w:cs="Arial"/>
                <w:color w:val="0070C0"/>
                <w:kern w:val="1"/>
                <w:szCs w:val="24"/>
                <w:lang w:val="en-US"/>
              </w:rPr>
              <w:t xml:space="preserve">The Scottish Government initiative, </w:t>
            </w:r>
            <w:r w:rsidRPr="00625C37">
              <w:rPr>
                <w:rFonts w:cs="Arial"/>
                <w:i/>
                <w:color w:val="0070C0"/>
                <w:kern w:val="1"/>
                <w:szCs w:val="24"/>
                <w:lang w:val="en-US"/>
              </w:rPr>
              <w:t>One Scotland</w:t>
            </w:r>
            <w:r w:rsidRPr="00625C37">
              <w:rPr>
                <w:rFonts w:cs="Arial"/>
                <w:color w:val="0070C0"/>
                <w:kern w:val="1"/>
                <w:szCs w:val="24"/>
                <w:lang w:val="en-US"/>
              </w:rPr>
              <w:t>, provides a platform to support the “</w:t>
            </w:r>
            <w:r w:rsidRPr="00625C37">
              <w:rPr>
                <w:rFonts w:cs="Arial"/>
                <w:color w:val="0070C0"/>
                <w:szCs w:val="24"/>
                <w:lang w:val="en-US"/>
              </w:rPr>
              <w:t>the full potential of human rights in all areas of life”.</w:t>
            </w:r>
            <w:r w:rsidRPr="00625C37">
              <w:rPr>
                <w:rFonts w:cs="Arial"/>
                <w:color w:val="0070C0"/>
                <w:kern w:val="1"/>
                <w:szCs w:val="24"/>
                <w:lang w:val="en-US"/>
              </w:rPr>
              <w:t xml:space="preserve"> The platform provides guidance on a wide range of sources of guidance on seeking remedy</w:t>
            </w:r>
            <w:r w:rsidR="00B17FBF" w:rsidRPr="00625C37">
              <w:rPr>
                <w:rFonts w:cs="Arial"/>
                <w:color w:val="0070C0"/>
                <w:kern w:val="1"/>
                <w:szCs w:val="24"/>
                <w:lang w:val="en-US"/>
              </w:rPr>
              <w:t>.</w:t>
            </w:r>
            <w:r w:rsidRPr="00625C37">
              <w:rPr>
                <w:rStyle w:val="EndnoteReference"/>
                <w:rFonts w:cs="Arial"/>
                <w:color w:val="0070C0"/>
                <w:kern w:val="1"/>
                <w:szCs w:val="24"/>
                <w:lang w:val="en-US"/>
              </w:rPr>
              <w:endnoteReference w:id="224"/>
            </w:r>
            <w:r w:rsidRPr="00625C37">
              <w:rPr>
                <w:rFonts w:cs="Arial"/>
                <w:color w:val="0070C0"/>
                <w:kern w:val="1"/>
                <w:szCs w:val="24"/>
                <w:lang w:val="en-US"/>
              </w:rPr>
              <w:t xml:space="preserve"> </w:t>
            </w:r>
            <w:r w:rsidRPr="00625C37">
              <w:rPr>
                <w:rFonts w:cs="Arial"/>
                <w:color w:val="0070C0"/>
                <w:szCs w:val="24"/>
              </w:rPr>
              <w:t xml:space="preserve">The </w:t>
            </w:r>
            <w:r w:rsidRPr="00625C37">
              <w:rPr>
                <w:rFonts w:cs="Arial"/>
                <w:i/>
                <w:color w:val="0070C0"/>
                <w:szCs w:val="24"/>
              </w:rPr>
              <w:t>Fly the Flag</w:t>
            </w:r>
            <w:r w:rsidRPr="00625C37">
              <w:rPr>
                <w:rFonts w:cs="Arial"/>
                <w:color w:val="0070C0"/>
                <w:szCs w:val="24"/>
              </w:rPr>
              <w:t xml:space="preserve"> campaign forms part of the </w:t>
            </w:r>
            <w:r w:rsidRPr="00625C37">
              <w:rPr>
                <w:rFonts w:cs="Arial"/>
                <w:i/>
                <w:color w:val="0070C0"/>
                <w:szCs w:val="24"/>
              </w:rPr>
              <w:t>One Scotland</w:t>
            </w:r>
            <w:r w:rsidRPr="00625C37">
              <w:rPr>
                <w:rFonts w:cs="Arial"/>
                <w:color w:val="0070C0"/>
                <w:szCs w:val="24"/>
              </w:rPr>
              <w:t xml:space="preserve"> programme, and aims </w:t>
            </w:r>
            <w:r w:rsidRPr="00625C37">
              <w:rPr>
                <w:rFonts w:cs="Arial"/>
                <w:color w:val="0070C0"/>
                <w:szCs w:val="24"/>
                <w:lang w:val="en-US"/>
              </w:rPr>
              <w:t>“to raise awareness of the benefits of human rights for everyone”</w:t>
            </w:r>
            <w:r w:rsidR="00B17FBF" w:rsidRPr="00625C37">
              <w:rPr>
                <w:rFonts w:cs="Arial"/>
                <w:color w:val="0070C0"/>
                <w:szCs w:val="24"/>
                <w:lang w:val="en-US"/>
              </w:rPr>
              <w:t>.</w:t>
            </w:r>
            <w:r w:rsidRPr="00625C37">
              <w:rPr>
                <w:rStyle w:val="EndnoteReference"/>
                <w:rFonts w:cs="Arial"/>
                <w:color w:val="0070C0"/>
                <w:szCs w:val="24"/>
                <w:lang w:val="en-US"/>
              </w:rPr>
              <w:endnoteReference w:id="225"/>
            </w:r>
            <w:r w:rsidRPr="00625C37">
              <w:rPr>
                <w:rFonts w:cs="Arial"/>
                <w:color w:val="0070C0"/>
                <w:szCs w:val="24"/>
                <w:lang w:val="en-US"/>
              </w:rPr>
              <w:t xml:space="preserve"> </w:t>
            </w:r>
            <w:r w:rsidRPr="00625C37">
              <w:rPr>
                <w:rFonts w:cs="Arial"/>
                <w:color w:val="0070C0"/>
                <w:kern w:val="1"/>
                <w:szCs w:val="24"/>
                <w:lang w:val="en-US"/>
              </w:rPr>
              <w:t xml:space="preserve">The dedicated web page for the </w:t>
            </w:r>
            <w:r w:rsidRPr="00625C37">
              <w:rPr>
                <w:rFonts w:cs="Arial"/>
                <w:i/>
                <w:color w:val="0070C0"/>
                <w:kern w:val="1"/>
                <w:szCs w:val="24"/>
                <w:lang w:val="en-US"/>
              </w:rPr>
              <w:t>Fly the Flag</w:t>
            </w:r>
            <w:r w:rsidRPr="00625C37">
              <w:rPr>
                <w:rFonts w:cs="Arial"/>
                <w:color w:val="0070C0"/>
                <w:kern w:val="1"/>
                <w:szCs w:val="24"/>
                <w:lang w:val="en-US"/>
              </w:rPr>
              <w:t xml:space="preserve"> campaign includes links to sources of advice on seeking remedy – including the </w:t>
            </w:r>
            <w:r w:rsidRPr="00625C37">
              <w:rPr>
                <w:rFonts w:cs="Arial"/>
                <w:color w:val="0070C0"/>
                <w:szCs w:val="24"/>
                <w:lang w:val="en-US"/>
              </w:rPr>
              <w:t xml:space="preserve">Equality Advisory and Support Service, Citizens Advice Scotland, </w:t>
            </w:r>
            <w:r w:rsidR="00421FC6" w:rsidRPr="00625C37">
              <w:rPr>
                <w:rFonts w:cs="Arial"/>
                <w:color w:val="0070C0"/>
                <w:szCs w:val="24"/>
                <w:lang w:val="en-US"/>
              </w:rPr>
              <w:t xml:space="preserve">the </w:t>
            </w:r>
            <w:r w:rsidRPr="00625C37">
              <w:rPr>
                <w:rFonts w:cs="Arial"/>
                <w:color w:val="0070C0"/>
                <w:szCs w:val="24"/>
                <w:lang w:val="en-US"/>
              </w:rPr>
              <w:t>Scottish Public Service Ombudsman, the Law Society and the Legal Aid Board</w:t>
            </w:r>
            <w:r w:rsidR="00B17FBF" w:rsidRPr="00625C37">
              <w:rPr>
                <w:rFonts w:cs="Arial"/>
                <w:color w:val="0070C0"/>
                <w:szCs w:val="24"/>
                <w:lang w:val="en-US"/>
              </w:rPr>
              <w:t>.</w:t>
            </w:r>
            <w:r w:rsidRPr="00625C37">
              <w:rPr>
                <w:rStyle w:val="EndnoteReference"/>
                <w:rFonts w:cs="Arial"/>
                <w:color w:val="0070C0"/>
                <w:szCs w:val="24"/>
                <w:lang w:val="en-US"/>
              </w:rPr>
              <w:endnoteReference w:id="226"/>
            </w:r>
          </w:p>
          <w:p w14:paraId="414A241E" w14:textId="77777777" w:rsidR="004537C2" w:rsidRPr="00625C37"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0070C0"/>
                <w:szCs w:val="24"/>
                <w:lang w:val="en-US"/>
              </w:rPr>
            </w:pPr>
          </w:p>
          <w:p w14:paraId="54585F40" w14:textId="77777777" w:rsidR="004537C2" w:rsidRPr="001D4A88" w:rsidRDefault="00B17FBF" w:rsidP="004E735B">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25C37">
              <w:rPr>
                <w:rFonts w:cs="Arial"/>
                <w:color w:val="0070C0"/>
                <w:szCs w:val="24"/>
              </w:rPr>
              <w:t xml:space="preserve">The </w:t>
            </w:r>
            <w:r w:rsidR="004537C2" w:rsidRPr="00625C37">
              <w:rPr>
                <w:rFonts w:cs="Arial"/>
                <w:color w:val="0070C0"/>
                <w:szCs w:val="24"/>
              </w:rPr>
              <w:t>SHRC, while not able to support individual cases, provides a range of resources on human rights, including on seeking remedy</w:t>
            </w:r>
            <w:r w:rsidRPr="00625C37">
              <w:rPr>
                <w:rFonts w:cs="Arial"/>
                <w:color w:val="0070C0"/>
                <w:szCs w:val="24"/>
              </w:rPr>
              <w:t>.</w:t>
            </w:r>
            <w:r w:rsidR="004537C2" w:rsidRPr="00625C37">
              <w:rPr>
                <w:rStyle w:val="EndnoteReference"/>
                <w:rFonts w:cs="Arial"/>
                <w:color w:val="0070C0"/>
                <w:szCs w:val="24"/>
              </w:rPr>
              <w:endnoteReference w:id="227"/>
            </w:r>
          </w:p>
          <w:p w14:paraId="5D4AF79C" w14:textId="77777777" w:rsidR="004537C2" w:rsidRPr="002C5E16"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1F497D"/>
                <w:szCs w:val="24"/>
              </w:rPr>
            </w:pPr>
          </w:p>
          <w:p w14:paraId="200A01F4" w14:textId="08E6F9BE" w:rsidR="004537C2" w:rsidRPr="002C5E16"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1F497D"/>
                <w:szCs w:val="24"/>
              </w:rPr>
            </w:pPr>
            <w:r w:rsidRPr="00DB7089">
              <w:rPr>
                <w:rFonts w:cs="Arial"/>
                <w:szCs w:val="24"/>
              </w:rPr>
              <w:t xml:space="preserve">The </w:t>
            </w:r>
            <w:r w:rsidRPr="0062470C">
              <w:rPr>
                <w:rFonts w:cs="Arial"/>
                <w:bCs/>
                <w:szCs w:val="24"/>
              </w:rPr>
              <w:t>Equality Advisory Support Service (EASS)</w:t>
            </w:r>
            <w:r w:rsidRPr="00DB7089">
              <w:rPr>
                <w:rFonts w:cs="Arial"/>
                <w:b/>
                <w:bCs/>
                <w:szCs w:val="24"/>
              </w:rPr>
              <w:t xml:space="preserve"> </w:t>
            </w:r>
            <w:r w:rsidRPr="00DB7089">
              <w:rPr>
                <w:rFonts w:cs="Arial"/>
                <w:szCs w:val="24"/>
              </w:rPr>
              <w:t xml:space="preserve">provides </w:t>
            </w:r>
            <w:r>
              <w:rPr>
                <w:rFonts w:cs="Arial"/>
                <w:color w:val="1A1A1A"/>
                <w:szCs w:val="24"/>
                <w:lang w:val="en-US"/>
              </w:rPr>
              <w:t>advic</w:t>
            </w:r>
            <w:r w:rsidRPr="00DB7089">
              <w:rPr>
                <w:rFonts w:cs="Arial"/>
                <w:color w:val="1A1A1A"/>
                <w:szCs w:val="24"/>
                <w:lang w:val="en-US"/>
              </w:rPr>
              <w:t>e</w:t>
            </w:r>
            <w:r>
              <w:rPr>
                <w:rFonts w:cs="Arial"/>
                <w:color w:val="1A1A1A"/>
                <w:szCs w:val="24"/>
                <w:lang w:val="en-US"/>
              </w:rPr>
              <w:t xml:space="preserve"> and assistance </w:t>
            </w:r>
            <w:r w:rsidRPr="00DB7089">
              <w:rPr>
                <w:rFonts w:cs="Arial"/>
                <w:color w:val="1A1A1A"/>
                <w:szCs w:val="24"/>
                <w:lang w:val="en-US"/>
              </w:rPr>
              <w:t>on issues relating to equality and human rights across England, Scotland and Wales</w:t>
            </w:r>
            <w:r w:rsidR="00B17FBF">
              <w:rPr>
                <w:rFonts w:cs="Arial"/>
                <w:color w:val="1A1A1A"/>
                <w:szCs w:val="24"/>
                <w:lang w:val="en-US"/>
              </w:rPr>
              <w:t>.</w:t>
            </w:r>
            <w:r w:rsidRPr="00DB7089">
              <w:rPr>
                <w:rStyle w:val="EndnoteReference"/>
                <w:rFonts w:cs="Arial"/>
                <w:color w:val="1A1A1A"/>
                <w:szCs w:val="24"/>
                <w:lang w:val="en-US"/>
              </w:rPr>
              <w:endnoteReference w:id="228"/>
            </w:r>
            <w:r w:rsidRPr="00DB7089">
              <w:rPr>
                <w:rFonts w:cs="Arial"/>
                <w:b/>
                <w:bCs/>
                <w:szCs w:val="24"/>
              </w:rPr>
              <w:t xml:space="preserve"> </w:t>
            </w:r>
            <w:r w:rsidRPr="00DB7089">
              <w:rPr>
                <w:rFonts w:cs="Arial"/>
                <w:szCs w:val="24"/>
              </w:rPr>
              <w:t xml:space="preserve"> The EASS website provides an extensive list of further sources of support, including:</w:t>
            </w:r>
          </w:p>
          <w:p w14:paraId="3AF99ECB" w14:textId="2007B056" w:rsidR="004537C2" w:rsidRPr="0062470C" w:rsidRDefault="004537C2" w:rsidP="004E735B">
            <w:pPr>
              <w:pStyle w:val="NormalWeb"/>
              <w:numPr>
                <w:ilvl w:val="0"/>
                <w:numId w:val="55"/>
              </w:numPr>
              <w:spacing w:before="0" w:beforeAutospacing="0" w:after="0" w:afterAutospacing="0"/>
              <w:rPr>
                <w:rFonts w:ascii="Arial" w:hAnsi="Arial" w:cs="Arial"/>
                <w:sz w:val="24"/>
                <w:szCs w:val="24"/>
              </w:rPr>
            </w:pPr>
            <w:r w:rsidRPr="0062470C">
              <w:rPr>
                <w:rFonts w:ascii="Arial" w:hAnsi="Arial" w:cs="Arial"/>
                <w:bCs/>
                <w:sz w:val="24"/>
                <w:szCs w:val="24"/>
              </w:rPr>
              <w:t xml:space="preserve">Citizens Advice Bureau: </w:t>
            </w:r>
            <w:r w:rsidRPr="0062470C">
              <w:rPr>
                <w:rFonts w:ascii="Arial" w:hAnsi="Arial" w:cs="Arial"/>
                <w:sz w:val="24"/>
                <w:szCs w:val="24"/>
              </w:rPr>
              <w:t xml:space="preserve">www.cas.org.uk </w:t>
            </w:r>
          </w:p>
          <w:p w14:paraId="640A1069" w14:textId="6204A390" w:rsidR="00421FC6" w:rsidRDefault="004537C2" w:rsidP="004E735B">
            <w:pPr>
              <w:pStyle w:val="NormalWeb"/>
              <w:numPr>
                <w:ilvl w:val="0"/>
                <w:numId w:val="55"/>
              </w:numPr>
              <w:spacing w:before="0" w:beforeAutospacing="0" w:after="0" w:afterAutospacing="0"/>
              <w:rPr>
                <w:rFonts w:ascii="Arial" w:hAnsi="Arial" w:cs="Arial"/>
                <w:sz w:val="24"/>
                <w:szCs w:val="24"/>
              </w:rPr>
            </w:pPr>
            <w:r w:rsidRPr="0062470C">
              <w:rPr>
                <w:rFonts w:ascii="Arial" w:hAnsi="Arial" w:cs="Arial"/>
                <w:bCs/>
                <w:sz w:val="24"/>
                <w:szCs w:val="24"/>
              </w:rPr>
              <w:t xml:space="preserve">Law Society for Scotland: </w:t>
            </w:r>
            <w:r w:rsidR="00421FC6">
              <w:rPr>
                <w:rFonts w:ascii="Arial" w:hAnsi="Arial" w:cs="Arial"/>
                <w:sz w:val="24"/>
                <w:szCs w:val="24"/>
              </w:rPr>
              <w:t>Lawscot.org.uk</w:t>
            </w:r>
          </w:p>
          <w:p w14:paraId="154DB195" w14:textId="6703C0B9" w:rsidR="004537C2" w:rsidRPr="0062470C" w:rsidRDefault="004537C2" w:rsidP="004E735B">
            <w:pPr>
              <w:pStyle w:val="NormalWeb"/>
              <w:numPr>
                <w:ilvl w:val="0"/>
                <w:numId w:val="55"/>
              </w:numPr>
              <w:spacing w:before="0" w:beforeAutospacing="0" w:after="0" w:afterAutospacing="0"/>
              <w:rPr>
                <w:rFonts w:ascii="Arial" w:hAnsi="Arial" w:cs="Arial"/>
                <w:sz w:val="24"/>
                <w:szCs w:val="24"/>
              </w:rPr>
            </w:pPr>
            <w:r w:rsidRPr="0062470C">
              <w:rPr>
                <w:rFonts w:ascii="Arial" w:hAnsi="Arial" w:cs="Arial"/>
                <w:bCs/>
                <w:sz w:val="24"/>
                <w:szCs w:val="24"/>
              </w:rPr>
              <w:t xml:space="preserve">Scottish Child Law Centre: </w:t>
            </w:r>
            <w:r w:rsidRPr="0062470C">
              <w:rPr>
                <w:rFonts w:ascii="Arial" w:hAnsi="Arial" w:cs="Arial"/>
                <w:sz w:val="24"/>
                <w:szCs w:val="24"/>
              </w:rPr>
              <w:t xml:space="preserve">www.sclc.org.uk </w:t>
            </w:r>
          </w:p>
          <w:p w14:paraId="60A260D1" w14:textId="16056B40" w:rsidR="004537C2" w:rsidRPr="0062470C" w:rsidRDefault="004537C2" w:rsidP="004E735B">
            <w:pPr>
              <w:pStyle w:val="NormalWeb"/>
              <w:numPr>
                <w:ilvl w:val="0"/>
                <w:numId w:val="55"/>
              </w:numPr>
              <w:spacing w:before="0" w:beforeAutospacing="0" w:after="0" w:afterAutospacing="0"/>
              <w:rPr>
                <w:rFonts w:ascii="Arial" w:hAnsi="Arial" w:cs="Arial"/>
                <w:sz w:val="24"/>
                <w:szCs w:val="24"/>
              </w:rPr>
            </w:pPr>
            <w:r w:rsidRPr="0062470C">
              <w:rPr>
                <w:rFonts w:ascii="Arial" w:hAnsi="Arial" w:cs="Arial"/>
                <w:bCs/>
                <w:sz w:val="24"/>
                <w:szCs w:val="24"/>
              </w:rPr>
              <w:t xml:space="preserve">Ethnic Minority Law Centre: </w:t>
            </w:r>
            <w:r w:rsidRPr="0062470C">
              <w:rPr>
                <w:rFonts w:ascii="Arial" w:hAnsi="Arial" w:cs="Arial"/>
                <w:sz w:val="24"/>
                <w:szCs w:val="24"/>
              </w:rPr>
              <w:t>www.emlc.org.uk</w:t>
            </w:r>
          </w:p>
          <w:p w14:paraId="50691AE6" w14:textId="68F03B42" w:rsidR="004537C2" w:rsidRPr="0062470C" w:rsidRDefault="004537C2" w:rsidP="004E735B">
            <w:pPr>
              <w:pStyle w:val="NormalWeb"/>
              <w:numPr>
                <w:ilvl w:val="0"/>
                <w:numId w:val="55"/>
              </w:numPr>
              <w:spacing w:before="0" w:beforeAutospacing="0" w:after="0" w:afterAutospacing="0"/>
              <w:rPr>
                <w:rFonts w:ascii="Arial" w:hAnsi="Arial" w:cs="Arial"/>
                <w:sz w:val="24"/>
                <w:szCs w:val="24"/>
              </w:rPr>
            </w:pPr>
            <w:r w:rsidRPr="0062470C">
              <w:rPr>
                <w:rFonts w:ascii="Arial" w:hAnsi="Arial" w:cs="Arial"/>
                <w:bCs/>
                <w:sz w:val="24"/>
                <w:szCs w:val="24"/>
              </w:rPr>
              <w:t xml:space="preserve">Scottish Legal Aid Board: </w:t>
            </w:r>
            <w:r w:rsidRPr="0062470C">
              <w:rPr>
                <w:rFonts w:ascii="Arial" w:hAnsi="Arial" w:cs="Arial"/>
                <w:sz w:val="24"/>
                <w:szCs w:val="24"/>
              </w:rPr>
              <w:t>www.slab.org.uk</w:t>
            </w:r>
          </w:p>
          <w:p w14:paraId="6B39D5C0" w14:textId="631E37FA" w:rsidR="004537C2" w:rsidRPr="0062470C" w:rsidRDefault="004537C2" w:rsidP="004E735B">
            <w:pPr>
              <w:pStyle w:val="NormalWeb"/>
              <w:numPr>
                <w:ilvl w:val="0"/>
                <w:numId w:val="55"/>
              </w:numPr>
              <w:spacing w:before="0" w:beforeAutospacing="0" w:after="0" w:afterAutospacing="0"/>
              <w:rPr>
                <w:rFonts w:ascii="Arial" w:hAnsi="Arial" w:cs="Arial"/>
                <w:sz w:val="24"/>
                <w:szCs w:val="24"/>
              </w:rPr>
            </w:pPr>
            <w:r w:rsidRPr="0062470C">
              <w:rPr>
                <w:rFonts w:ascii="Arial" w:hAnsi="Arial" w:cs="Arial"/>
                <w:bCs/>
                <w:sz w:val="24"/>
                <w:szCs w:val="24"/>
              </w:rPr>
              <w:t>Scottish Public Services Ombudsman</w:t>
            </w:r>
            <w:r w:rsidRPr="0062470C">
              <w:rPr>
                <w:rFonts w:ascii="Arial" w:hAnsi="Arial" w:cs="Arial"/>
                <w:sz w:val="24"/>
                <w:szCs w:val="24"/>
              </w:rPr>
              <w:t xml:space="preserve">: www.spso.org.uk </w:t>
            </w:r>
          </w:p>
          <w:p w14:paraId="24CA0BAE" w14:textId="19566C55" w:rsidR="004537C2" w:rsidRDefault="004537C2" w:rsidP="004E735B">
            <w:pPr>
              <w:pStyle w:val="NormalWeb"/>
              <w:numPr>
                <w:ilvl w:val="0"/>
                <w:numId w:val="55"/>
              </w:numPr>
              <w:spacing w:before="0" w:beforeAutospacing="0" w:after="0" w:afterAutospacing="0"/>
            </w:pPr>
            <w:r w:rsidRPr="00B17FBF">
              <w:rPr>
                <w:rFonts w:ascii="Arial" w:hAnsi="Arial" w:cs="Arial"/>
                <w:bCs/>
                <w:sz w:val="24"/>
                <w:szCs w:val="24"/>
              </w:rPr>
              <w:t>Scottish Information Commissioner</w:t>
            </w:r>
            <w:r w:rsidRPr="00421FC6">
              <w:rPr>
                <w:rFonts w:ascii="Arial" w:hAnsi="Arial" w:cs="Arial"/>
                <w:bCs/>
                <w:sz w:val="24"/>
                <w:szCs w:val="24"/>
              </w:rPr>
              <w:t>:</w:t>
            </w:r>
            <w:r w:rsidRPr="00B17FBF">
              <w:rPr>
                <w:rFonts w:ascii="Arial" w:hAnsi="Arial" w:cs="Arial"/>
                <w:b/>
                <w:bCs/>
                <w:sz w:val="24"/>
                <w:szCs w:val="24"/>
              </w:rPr>
              <w:t xml:space="preserve"> </w:t>
            </w:r>
            <w:r w:rsidRPr="00B17FBF">
              <w:rPr>
                <w:rFonts w:ascii="Arial" w:hAnsi="Arial" w:cs="Arial"/>
                <w:sz w:val="24"/>
                <w:szCs w:val="24"/>
              </w:rPr>
              <w:t xml:space="preserve">www.itspublicknowledge.info </w:t>
            </w:r>
          </w:p>
          <w:p w14:paraId="762EDF76" w14:textId="77777777" w:rsidR="004537C2" w:rsidRPr="00CB20AB"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bl>
    <w:p w14:paraId="77456F92" w14:textId="1C491406"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p w14:paraId="39E4C03C" w14:textId="77777777" w:rsidR="00C7031E" w:rsidRDefault="00C7031E"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607A48" w14:paraId="5B74394E" w14:textId="77777777" w:rsidTr="004E735B">
        <w:tc>
          <w:tcPr>
            <w:tcW w:w="14174" w:type="dxa"/>
            <w:shd w:val="clear" w:color="auto" w:fill="00B0F0"/>
            <w:vAlign w:val="center"/>
          </w:tcPr>
          <w:p w14:paraId="3DD625C8" w14:textId="77777777" w:rsidR="004537C2" w:rsidRPr="00FD51D9" w:rsidRDefault="004537C2" w:rsidP="00A34A65">
            <w:pPr>
              <w:pStyle w:val="Heading1"/>
            </w:pPr>
            <w:bookmarkStart w:id="216" w:name="_Toc457400287"/>
            <w:r w:rsidRPr="00FD51D9">
              <w:t>GUIDING PRINCIPLE 26</w:t>
            </w:r>
            <w:bookmarkEnd w:id="216"/>
          </w:p>
        </w:tc>
      </w:tr>
      <w:tr w:rsidR="004537C2" w:rsidRPr="00E523FC" w14:paraId="3B4B0D76" w14:textId="77777777" w:rsidTr="004E735B">
        <w:trPr>
          <w:trHeight w:val="849"/>
        </w:trPr>
        <w:tc>
          <w:tcPr>
            <w:tcW w:w="14174" w:type="dxa"/>
            <w:tcBorders>
              <w:bottom w:val="single" w:sz="4" w:space="0" w:color="auto"/>
            </w:tcBorders>
            <w:shd w:val="clear" w:color="auto" w:fill="auto"/>
          </w:tcPr>
          <w:p w14:paraId="14C74266" w14:textId="77777777" w:rsidR="004537C2" w:rsidRPr="00E523FC"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E523FC">
              <w:t>States should take appropriate steps to ensure the effectiveness of domestic judicial mechanisms when addressing business-related human rights abuses, including considering ways to reduce legal, practical and other relevant barriers that could lead to a denial of access to remedy.</w:t>
            </w:r>
          </w:p>
        </w:tc>
      </w:tr>
      <w:tr w:rsidR="004537C2" w:rsidRPr="00E523FC" w14:paraId="23551833" w14:textId="77777777" w:rsidTr="004E735B">
        <w:trPr>
          <w:trHeight w:val="283"/>
        </w:trPr>
        <w:tc>
          <w:tcPr>
            <w:tcW w:w="14174" w:type="dxa"/>
            <w:shd w:val="clear" w:color="auto" w:fill="808080"/>
            <w:vAlign w:val="center"/>
          </w:tcPr>
          <w:p w14:paraId="49502981" w14:textId="77777777" w:rsidR="004537C2" w:rsidRPr="00E523FC"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E523FC">
              <w:t>Commentary to Guiding Principle 2</w:t>
            </w:r>
            <w:r>
              <w:t>6</w:t>
            </w:r>
          </w:p>
        </w:tc>
      </w:tr>
      <w:tr w:rsidR="004537C2" w:rsidRPr="00E523FC" w14:paraId="40C5D406" w14:textId="77777777" w:rsidTr="00A34A65">
        <w:trPr>
          <w:trHeight w:val="1266"/>
        </w:trPr>
        <w:tc>
          <w:tcPr>
            <w:tcW w:w="14174" w:type="dxa"/>
            <w:tcBorders>
              <w:bottom w:val="single" w:sz="4" w:space="0" w:color="auto"/>
            </w:tcBorders>
            <w:shd w:val="clear" w:color="auto" w:fill="auto"/>
            <w:vAlign w:val="center"/>
          </w:tcPr>
          <w:p w14:paraId="128E2A4E"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Effective judicial mechanisms are at the core of ensuring access to remedy. Their ability to address business-related human rights abuses depends on their impartiality, integrity and ability to accord due process.</w:t>
            </w:r>
          </w:p>
          <w:p w14:paraId="72F9BAA4"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717A0A4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States should ensure that they do not erect barriers to prevent legitimate cases from being brought before the courts in situations where judicial recourse is an essential part of accessing remedy or alternative sources of effective remedy are unavailable. They should also ensure that the provision of justice is not prevented by corruption of the judicial process, that courts are independent of economic or political pressures from other State agents and from business actors, and that the legitimate and peaceful activities of human rights defenders are not obstructed.</w:t>
            </w:r>
          </w:p>
          <w:p w14:paraId="71E94ACA"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1DE7111C"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Legal barriers that can prevent legitimate cases involving business-related human rights abuse from being addressed can arise where, for example:</w:t>
            </w:r>
          </w:p>
          <w:p w14:paraId="44881E09"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34F52852" w14:textId="77777777" w:rsidR="004537C2" w:rsidRDefault="004537C2" w:rsidP="004E735B">
            <w:pPr>
              <w:pStyle w:val="MediumGrid1-Accent210"/>
              <w:numPr>
                <w:ilvl w:val="0"/>
                <w:numId w:val="3"/>
              </w:numPr>
              <w:tabs>
                <w:tab w:val="clear" w:pos="720"/>
                <w:tab w:val="clear" w:pos="1440"/>
                <w:tab w:val="clear" w:pos="2160"/>
                <w:tab w:val="clear" w:pos="2880"/>
                <w:tab w:val="clear" w:pos="4680"/>
                <w:tab w:val="clear" w:pos="5400"/>
                <w:tab w:val="clear" w:pos="9000"/>
              </w:tabs>
              <w:spacing w:line="240" w:lineRule="auto"/>
              <w:jc w:val="left"/>
            </w:pPr>
            <w:r>
              <w:t>The way in which legal responsibility is attributed among members of a corporate group under domestic criminal and civil laws facilitates the avoidance of appropriate accountability;</w:t>
            </w:r>
          </w:p>
          <w:p w14:paraId="3C189E97" w14:textId="77777777" w:rsidR="004537C2" w:rsidRDefault="004537C2" w:rsidP="004E735B">
            <w:pPr>
              <w:pStyle w:val="MediumGrid1-Accent210"/>
              <w:numPr>
                <w:ilvl w:val="0"/>
                <w:numId w:val="3"/>
              </w:numPr>
              <w:tabs>
                <w:tab w:val="clear" w:pos="720"/>
                <w:tab w:val="clear" w:pos="1440"/>
                <w:tab w:val="clear" w:pos="2160"/>
                <w:tab w:val="clear" w:pos="2880"/>
                <w:tab w:val="clear" w:pos="4680"/>
                <w:tab w:val="clear" w:pos="5400"/>
                <w:tab w:val="clear" w:pos="9000"/>
              </w:tabs>
              <w:spacing w:line="240" w:lineRule="auto"/>
              <w:jc w:val="left"/>
            </w:pPr>
            <w:r>
              <w:t>Where claimants face a denial of justice in a host State and cannot access home State courts regardless of the merits of the claim;</w:t>
            </w:r>
          </w:p>
          <w:p w14:paraId="1788E7AA" w14:textId="77777777" w:rsidR="004537C2" w:rsidRDefault="004537C2" w:rsidP="004E735B">
            <w:pPr>
              <w:pStyle w:val="MediumGrid1-Accent210"/>
              <w:numPr>
                <w:ilvl w:val="0"/>
                <w:numId w:val="3"/>
              </w:numPr>
              <w:tabs>
                <w:tab w:val="clear" w:pos="720"/>
                <w:tab w:val="clear" w:pos="1440"/>
                <w:tab w:val="clear" w:pos="2160"/>
                <w:tab w:val="clear" w:pos="2880"/>
                <w:tab w:val="clear" w:pos="4680"/>
                <w:tab w:val="clear" w:pos="5400"/>
                <w:tab w:val="clear" w:pos="9000"/>
              </w:tabs>
              <w:spacing w:line="240" w:lineRule="auto"/>
              <w:jc w:val="left"/>
            </w:pPr>
            <w:r>
              <w:t>Where certain groups, such as indigenous peoples and migrants, are excluded from the same level of legal protection of their human rights that applies to the wider population.</w:t>
            </w:r>
          </w:p>
          <w:p w14:paraId="7A2C324E"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0C92DA7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Practical and procedural barriers to accessing judicial remedy can arise where, for example:</w:t>
            </w:r>
          </w:p>
          <w:p w14:paraId="78D3D21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0FDC13D8" w14:textId="79B1E2E0" w:rsidR="00A34A65" w:rsidRDefault="004537C2" w:rsidP="006B18FA">
            <w:pPr>
              <w:pStyle w:val="MediumGrid1-Accent210"/>
              <w:numPr>
                <w:ilvl w:val="0"/>
                <w:numId w:val="4"/>
              </w:numPr>
              <w:tabs>
                <w:tab w:val="clear" w:pos="720"/>
                <w:tab w:val="clear" w:pos="1440"/>
                <w:tab w:val="clear" w:pos="2160"/>
                <w:tab w:val="clear" w:pos="2880"/>
                <w:tab w:val="clear" w:pos="4680"/>
                <w:tab w:val="clear" w:pos="5400"/>
                <w:tab w:val="clear" w:pos="9000"/>
              </w:tabs>
              <w:spacing w:line="240" w:lineRule="auto"/>
              <w:jc w:val="left"/>
            </w:pPr>
            <w:r>
              <w:t xml:space="preserve">The costs of bringing claims go beyond being an appropriate deterrent to unmeritorious cases and/or cannot be reduced to reasonable levels through Government support, “market-based” mechanisms (such as litigation insurance and legal fee </w:t>
            </w:r>
            <w:r>
              <w:lastRenderedPageBreak/>
              <w:t>structures), or other means;</w:t>
            </w:r>
          </w:p>
          <w:p w14:paraId="08F1EF82" w14:textId="77777777" w:rsidR="00A34A65" w:rsidRDefault="00A34A65" w:rsidP="00A34A65">
            <w:pPr>
              <w:pStyle w:val="MediumGrid1-Accent210"/>
              <w:numPr>
                <w:ilvl w:val="0"/>
                <w:numId w:val="4"/>
              </w:numPr>
              <w:tabs>
                <w:tab w:val="clear" w:pos="720"/>
                <w:tab w:val="clear" w:pos="1440"/>
                <w:tab w:val="clear" w:pos="2160"/>
                <w:tab w:val="clear" w:pos="2880"/>
                <w:tab w:val="clear" w:pos="4680"/>
                <w:tab w:val="clear" w:pos="5400"/>
                <w:tab w:val="clear" w:pos="9000"/>
              </w:tabs>
              <w:spacing w:line="240" w:lineRule="auto"/>
              <w:jc w:val="left"/>
            </w:pPr>
            <w:r>
              <w:t>Claimants experience difficulty in securing legal representation, due to a lack of resources or of other incentives for lawyers to advise claimants in this area;</w:t>
            </w:r>
          </w:p>
          <w:p w14:paraId="447DFDE2" w14:textId="77777777" w:rsidR="00A34A65" w:rsidRDefault="00A34A65" w:rsidP="00A34A65">
            <w:pPr>
              <w:pStyle w:val="MediumGrid1-Accent210"/>
              <w:numPr>
                <w:ilvl w:val="0"/>
                <w:numId w:val="4"/>
              </w:numPr>
              <w:tabs>
                <w:tab w:val="clear" w:pos="720"/>
                <w:tab w:val="clear" w:pos="1440"/>
                <w:tab w:val="clear" w:pos="2160"/>
                <w:tab w:val="clear" w:pos="2880"/>
                <w:tab w:val="clear" w:pos="4680"/>
                <w:tab w:val="clear" w:pos="5400"/>
                <w:tab w:val="clear" w:pos="9000"/>
              </w:tabs>
              <w:spacing w:line="240" w:lineRule="auto"/>
              <w:jc w:val="left"/>
            </w:pPr>
            <w:r>
              <w:t>There are inadequate options for aggregating claims or enabling representative proceedings (such as class actions and other collective action procedures), and this prevents effective remedy for individual claimants;</w:t>
            </w:r>
          </w:p>
          <w:p w14:paraId="30818EA9" w14:textId="77777777" w:rsidR="00A34A65" w:rsidRDefault="00A34A65" w:rsidP="00A34A65">
            <w:pPr>
              <w:pStyle w:val="MediumGrid1-Accent210"/>
              <w:numPr>
                <w:ilvl w:val="0"/>
                <w:numId w:val="4"/>
              </w:numPr>
              <w:tabs>
                <w:tab w:val="clear" w:pos="720"/>
                <w:tab w:val="clear" w:pos="1440"/>
                <w:tab w:val="clear" w:pos="2160"/>
                <w:tab w:val="clear" w:pos="2880"/>
                <w:tab w:val="clear" w:pos="4680"/>
                <w:tab w:val="clear" w:pos="5400"/>
                <w:tab w:val="clear" w:pos="9000"/>
              </w:tabs>
              <w:spacing w:line="240" w:lineRule="auto"/>
              <w:jc w:val="left"/>
            </w:pPr>
            <w:r>
              <w:t>State prosecutors lack adequate resources, expertise and support to meet the State’s own obligations to investigate individual and business involvement in human rights-related crimes.</w:t>
            </w:r>
          </w:p>
          <w:p w14:paraId="754AAEC6" w14:textId="77777777" w:rsidR="00A34A65" w:rsidRDefault="00A34A65" w:rsidP="00A34A65">
            <w:pPr>
              <w:pStyle w:val="MediumGrid1-Accent210"/>
              <w:tabs>
                <w:tab w:val="clear" w:pos="720"/>
                <w:tab w:val="clear" w:pos="1440"/>
                <w:tab w:val="clear" w:pos="2160"/>
                <w:tab w:val="clear" w:pos="2880"/>
                <w:tab w:val="clear" w:pos="4680"/>
                <w:tab w:val="clear" w:pos="5400"/>
                <w:tab w:val="clear" w:pos="9000"/>
              </w:tabs>
              <w:spacing w:line="240" w:lineRule="auto"/>
              <w:jc w:val="left"/>
            </w:pPr>
          </w:p>
          <w:p w14:paraId="2386ABAF" w14:textId="77777777" w:rsidR="00A34A65" w:rsidRDefault="00A34A65" w:rsidP="006B18FA">
            <w:pPr>
              <w:pStyle w:val="MediumGrid1-Accent210"/>
              <w:tabs>
                <w:tab w:val="clear" w:pos="720"/>
                <w:tab w:val="clear" w:pos="1440"/>
                <w:tab w:val="clear" w:pos="2160"/>
                <w:tab w:val="clear" w:pos="2880"/>
                <w:tab w:val="clear" w:pos="4680"/>
                <w:tab w:val="clear" w:pos="5400"/>
                <w:tab w:val="clear" w:pos="9000"/>
              </w:tabs>
              <w:spacing w:line="240" w:lineRule="auto"/>
              <w:ind w:left="0"/>
              <w:jc w:val="left"/>
            </w:pPr>
            <w:r>
              <w:t>Many of these barriers are the result of, or compounded by, the frequent imbalances between the parties to business-related human rights claims, such as in their financial resources, access to information and expertise. Moreover, whether through active discrimination or as the unintended consequences of the way judicial mechanisms are designed and operate, individuals from groups or populations at heightened risk of vulnerability or marginalization often face additional cultural, social, physical and financial impediments to accessing, using and benefiting from these mechanisms. Particular attention should be given to the rights and specific needs of such groups or populations at each stage of the remedial process: access, procedures and outcome.</w:t>
            </w:r>
          </w:p>
          <w:p w14:paraId="712F5B13" w14:textId="4D1FE9C6" w:rsidR="001D4A88" w:rsidRPr="00E523FC" w:rsidRDefault="001D4A88" w:rsidP="006B18FA">
            <w:pPr>
              <w:pStyle w:val="MediumGrid1-Accent210"/>
              <w:tabs>
                <w:tab w:val="clear" w:pos="720"/>
                <w:tab w:val="clear" w:pos="1440"/>
                <w:tab w:val="clear" w:pos="2160"/>
                <w:tab w:val="clear" w:pos="2880"/>
                <w:tab w:val="clear" w:pos="4680"/>
                <w:tab w:val="clear" w:pos="5400"/>
                <w:tab w:val="clear" w:pos="9000"/>
              </w:tabs>
              <w:spacing w:line="240" w:lineRule="auto"/>
              <w:ind w:left="0"/>
              <w:jc w:val="left"/>
              <w:rPr>
                <w:rFonts w:asciiTheme="majorHAnsi" w:eastAsiaTheme="majorEastAsia" w:hAnsiTheme="majorHAnsi" w:cstheme="majorBidi"/>
                <w:i/>
                <w:iCs/>
                <w:color w:val="243F60" w:themeColor="accent1" w:themeShade="7F"/>
              </w:rPr>
            </w:pPr>
          </w:p>
        </w:tc>
      </w:tr>
    </w:tbl>
    <w:p w14:paraId="5FB7EFBC" w14:textId="3A91E69C"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79"/>
        <w:gridCol w:w="7087"/>
      </w:tblGrid>
      <w:tr w:rsidR="004537C2" w:rsidRPr="00E523FC" w14:paraId="3C9EC79F" w14:textId="77777777" w:rsidTr="004E735B">
        <w:trPr>
          <w:trHeight w:val="844"/>
        </w:trPr>
        <w:tc>
          <w:tcPr>
            <w:tcW w:w="14174" w:type="dxa"/>
            <w:gridSpan w:val="3"/>
            <w:tcBorders>
              <w:bottom w:val="single" w:sz="4" w:space="0" w:color="auto"/>
            </w:tcBorders>
            <w:shd w:val="clear" w:color="auto" w:fill="8EAADB"/>
          </w:tcPr>
          <w:p w14:paraId="306F65BD" w14:textId="77777777" w:rsidR="004537C2" w:rsidRPr="00A34A65" w:rsidRDefault="004537C2" w:rsidP="00A34A65">
            <w:pPr>
              <w:pStyle w:val="Heading2"/>
            </w:pPr>
            <w:bookmarkStart w:id="217" w:name="_Toc457400288"/>
            <w:r w:rsidRPr="00A34A65">
              <w:t>26.2. Barriers for Access to Judicial Remedy - Has the State taken measures to ensure that there are no barriers to access to judicial remedy for addressing business-related human rights abuses?</w:t>
            </w:r>
            <w:bookmarkEnd w:id="217"/>
          </w:p>
        </w:tc>
      </w:tr>
      <w:tr w:rsidR="004537C2" w:rsidRPr="00E523FC" w14:paraId="6FC813E4" w14:textId="77777777" w:rsidTr="004E735B">
        <w:trPr>
          <w:trHeight w:val="402"/>
        </w:trPr>
        <w:tc>
          <w:tcPr>
            <w:tcW w:w="7087" w:type="dxa"/>
            <w:gridSpan w:val="2"/>
            <w:shd w:val="clear" w:color="auto" w:fill="EEECE1"/>
          </w:tcPr>
          <w:p w14:paraId="325CEEF0"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Indicators</w:t>
            </w:r>
          </w:p>
        </w:tc>
        <w:tc>
          <w:tcPr>
            <w:tcW w:w="7087" w:type="dxa"/>
            <w:shd w:val="clear" w:color="auto" w:fill="EEECE1"/>
          </w:tcPr>
          <w:p w14:paraId="32472E4D"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Scoping Questions</w:t>
            </w:r>
          </w:p>
        </w:tc>
      </w:tr>
      <w:tr w:rsidR="004537C2" w:rsidRPr="00E523FC" w14:paraId="1FEAEBAF" w14:textId="77777777" w:rsidTr="004E735B">
        <w:trPr>
          <w:trHeight w:val="3980"/>
        </w:trPr>
        <w:tc>
          <w:tcPr>
            <w:tcW w:w="7087" w:type="dxa"/>
            <w:gridSpan w:val="2"/>
            <w:tcBorders>
              <w:bottom w:val="single" w:sz="4" w:space="0" w:color="auto"/>
            </w:tcBorders>
            <w:shd w:val="clear" w:color="auto" w:fill="EEECE1"/>
          </w:tcPr>
          <w:p w14:paraId="69AFFC73" w14:textId="77777777" w:rsidR="004537C2" w:rsidRPr="0032650E" w:rsidRDefault="004537C2" w:rsidP="004E735B">
            <w:pPr>
              <w:pStyle w:val="Heading3"/>
              <w:rPr>
                <w:b w:val="0"/>
              </w:rPr>
            </w:pPr>
            <w:bookmarkStart w:id="218" w:name="_Toc457400289"/>
            <w:r w:rsidRPr="0032650E">
              <w:rPr>
                <w:b w:val="0"/>
              </w:rPr>
              <w:lastRenderedPageBreak/>
              <w:t>Legal Barriers</w:t>
            </w:r>
            <w:bookmarkEnd w:id="218"/>
          </w:p>
          <w:p w14:paraId="1F74B3E7" w14:textId="77777777" w:rsidR="004537C2" w:rsidRPr="0032650E" w:rsidRDefault="004537C2" w:rsidP="004E735B">
            <w:pPr>
              <w:pStyle w:val="Heading3"/>
              <w:rPr>
                <w:b w:val="0"/>
              </w:rPr>
            </w:pPr>
          </w:p>
          <w:p w14:paraId="5B265C83" w14:textId="77777777" w:rsidR="004537C2" w:rsidRPr="0032650E" w:rsidRDefault="004537C2" w:rsidP="004E735B">
            <w:pPr>
              <w:pStyle w:val="Heading3"/>
              <w:rPr>
                <w:b w:val="0"/>
              </w:rPr>
            </w:pPr>
          </w:p>
          <w:p w14:paraId="69B80540" w14:textId="77777777" w:rsidR="004537C2" w:rsidRPr="0032650E" w:rsidRDefault="004537C2" w:rsidP="004E735B">
            <w:pPr>
              <w:pStyle w:val="Heading3"/>
              <w:rPr>
                <w:b w:val="0"/>
              </w:rPr>
            </w:pPr>
          </w:p>
          <w:p w14:paraId="53AE4529" w14:textId="77777777" w:rsidR="004537C2" w:rsidRPr="0032650E" w:rsidRDefault="004537C2" w:rsidP="004E735B">
            <w:pPr>
              <w:pStyle w:val="Heading3"/>
              <w:rPr>
                <w:b w:val="0"/>
              </w:rPr>
            </w:pPr>
          </w:p>
          <w:p w14:paraId="5FA018B9" w14:textId="77777777" w:rsidR="004537C2" w:rsidRPr="0032650E" w:rsidRDefault="004537C2" w:rsidP="004E735B">
            <w:pPr>
              <w:pStyle w:val="Heading3"/>
              <w:rPr>
                <w:b w:val="0"/>
              </w:rPr>
            </w:pPr>
          </w:p>
          <w:p w14:paraId="1BE16174" w14:textId="77777777" w:rsidR="004537C2" w:rsidRPr="0032650E" w:rsidRDefault="004537C2" w:rsidP="004E735B">
            <w:pPr>
              <w:pStyle w:val="Heading3"/>
              <w:rPr>
                <w:b w:val="0"/>
              </w:rPr>
            </w:pPr>
          </w:p>
          <w:p w14:paraId="3064565D" w14:textId="77777777" w:rsidR="004537C2" w:rsidRPr="0032650E" w:rsidRDefault="004537C2" w:rsidP="004E735B">
            <w:pPr>
              <w:pStyle w:val="Heading3"/>
              <w:rPr>
                <w:b w:val="0"/>
              </w:rPr>
            </w:pPr>
          </w:p>
          <w:p w14:paraId="1452029B" w14:textId="77777777" w:rsidR="004537C2" w:rsidRPr="0032650E" w:rsidRDefault="004537C2" w:rsidP="004E735B">
            <w:pPr>
              <w:pStyle w:val="Heading3"/>
              <w:rPr>
                <w:b w:val="0"/>
              </w:rPr>
            </w:pPr>
          </w:p>
          <w:p w14:paraId="293ABF77" w14:textId="77777777" w:rsidR="004537C2" w:rsidRPr="0032650E" w:rsidRDefault="004537C2" w:rsidP="004E735B">
            <w:pPr>
              <w:pStyle w:val="Heading3"/>
              <w:rPr>
                <w:b w:val="0"/>
              </w:rPr>
            </w:pPr>
          </w:p>
          <w:p w14:paraId="4DCFF2D3" w14:textId="77777777" w:rsidR="004537C2" w:rsidRPr="0032650E" w:rsidRDefault="004537C2" w:rsidP="004E735B">
            <w:pPr>
              <w:pStyle w:val="Heading3"/>
              <w:rPr>
                <w:b w:val="0"/>
              </w:rPr>
            </w:pPr>
          </w:p>
          <w:p w14:paraId="3DA36424" w14:textId="77777777" w:rsidR="004537C2" w:rsidRPr="0032650E" w:rsidRDefault="004537C2" w:rsidP="004E735B">
            <w:pPr>
              <w:pStyle w:val="Heading3"/>
              <w:rPr>
                <w:b w:val="0"/>
              </w:rPr>
            </w:pPr>
          </w:p>
          <w:p w14:paraId="40458A9A" w14:textId="77777777" w:rsidR="004537C2" w:rsidRPr="0032650E" w:rsidRDefault="004537C2" w:rsidP="004E735B">
            <w:pPr>
              <w:pStyle w:val="Heading3"/>
              <w:rPr>
                <w:b w:val="0"/>
              </w:rPr>
            </w:pPr>
          </w:p>
          <w:p w14:paraId="46E30166" w14:textId="77777777" w:rsidR="004537C2" w:rsidRPr="0032650E" w:rsidRDefault="004537C2" w:rsidP="004E735B">
            <w:pPr>
              <w:pStyle w:val="Heading3"/>
              <w:rPr>
                <w:b w:val="0"/>
              </w:rPr>
            </w:pPr>
          </w:p>
        </w:tc>
        <w:tc>
          <w:tcPr>
            <w:tcW w:w="7087" w:type="dxa"/>
            <w:tcBorders>
              <w:bottom w:val="single" w:sz="4" w:space="0" w:color="auto"/>
            </w:tcBorders>
            <w:shd w:val="clear" w:color="auto" w:fill="EEECE1"/>
          </w:tcPr>
          <w:p w14:paraId="0DB97C86"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Has the State taken measures to ensure that there are no legal barriers to prevent legitimate cases from being brought before the courts? This includes: (1) ensuring that it is possible to hold corporations accountable under domestic criminal and civil laws, meaning that liability exists under the law; (2) ensuring that all members of society can raise complaints, including indigenous peoples, migrants, women, and children, and are afforded the same legal protection as for the wider population; (3) ensuring that extraterritorial harms can be addressed within the courts, as permitted by the UNGPs and international human rights law; and (4) ensuring that issues such as conflicts of law, statutes of limitations, parent company liability, and standards of liability do not result in barriers to victims of business-related human rights harms in accessing the courts?</w:t>
            </w:r>
          </w:p>
        </w:tc>
      </w:tr>
      <w:tr w:rsidR="004537C2" w:rsidRPr="00E523FC" w14:paraId="5110798F" w14:textId="77777777" w:rsidTr="004E735B">
        <w:trPr>
          <w:trHeight w:val="2533"/>
        </w:trPr>
        <w:tc>
          <w:tcPr>
            <w:tcW w:w="7087" w:type="dxa"/>
            <w:gridSpan w:val="2"/>
            <w:tcBorders>
              <w:bottom w:val="single" w:sz="4" w:space="0" w:color="auto"/>
            </w:tcBorders>
            <w:shd w:val="clear" w:color="auto" w:fill="EEECE1"/>
          </w:tcPr>
          <w:p w14:paraId="12606B99" w14:textId="77777777" w:rsidR="004537C2" w:rsidRPr="0032650E" w:rsidRDefault="004537C2" w:rsidP="004E735B">
            <w:pPr>
              <w:pStyle w:val="Heading3"/>
              <w:rPr>
                <w:b w:val="0"/>
              </w:rPr>
            </w:pPr>
            <w:bookmarkStart w:id="219" w:name="_Toc457400290"/>
            <w:r w:rsidRPr="0032650E">
              <w:rPr>
                <w:b w:val="0"/>
              </w:rPr>
              <w:t>Practical and Procedural Barriers</w:t>
            </w:r>
            <w:bookmarkEnd w:id="219"/>
          </w:p>
          <w:p w14:paraId="180C89F3" w14:textId="77777777" w:rsidR="004537C2" w:rsidRPr="0032650E" w:rsidRDefault="004537C2" w:rsidP="004E735B">
            <w:pPr>
              <w:pStyle w:val="Heading3"/>
              <w:rPr>
                <w:b w:val="0"/>
              </w:rPr>
            </w:pPr>
          </w:p>
          <w:p w14:paraId="3415000D" w14:textId="77777777" w:rsidR="004537C2" w:rsidRPr="0032650E" w:rsidRDefault="004537C2" w:rsidP="004E735B">
            <w:pPr>
              <w:pStyle w:val="Heading3"/>
              <w:rPr>
                <w:b w:val="0"/>
              </w:rPr>
            </w:pPr>
          </w:p>
          <w:p w14:paraId="24AFC538" w14:textId="77777777" w:rsidR="004537C2" w:rsidRPr="0032650E" w:rsidRDefault="004537C2" w:rsidP="004E735B">
            <w:pPr>
              <w:pStyle w:val="Heading3"/>
              <w:rPr>
                <w:b w:val="0"/>
              </w:rPr>
            </w:pPr>
          </w:p>
          <w:p w14:paraId="062DCEAA" w14:textId="77777777" w:rsidR="004537C2" w:rsidRPr="0032650E" w:rsidRDefault="004537C2" w:rsidP="004E735B">
            <w:pPr>
              <w:pStyle w:val="Heading3"/>
              <w:rPr>
                <w:b w:val="0"/>
              </w:rPr>
            </w:pPr>
          </w:p>
          <w:p w14:paraId="265DF0A7" w14:textId="77777777" w:rsidR="004537C2" w:rsidRPr="0032650E" w:rsidRDefault="004537C2" w:rsidP="004E735B">
            <w:pPr>
              <w:pStyle w:val="Heading3"/>
              <w:rPr>
                <w:b w:val="0"/>
              </w:rPr>
            </w:pPr>
          </w:p>
          <w:p w14:paraId="7CE6068A" w14:textId="77777777" w:rsidR="004537C2" w:rsidRPr="0032650E" w:rsidRDefault="004537C2" w:rsidP="004E735B">
            <w:pPr>
              <w:pStyle w:val="Heading3"/>
              <w:rPr>
                <w:b w:val="0"/>
              </w:rPr>
            </w:pPr>
          </w:p>
        </w:tc>
        <w:tc>
          <w:tcPr>
            <w:tcW w:w="7087" w:type="dxa"/>
            <w:tcBorders>
              <w:bottom w:val="single" w:sz="4" w:space="0" w:color="auto"/>
            </w:tcBorders>
            <w:shd w:val="clear" w:color="auto" w:fill="EEECE1"/>
          </w:tcPr>
          <w:p w14:paraId="1F95CE1A"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Has the State taken measures to ensure that there are no practical or procedural barriers to prevent legitimate cases from being brought before the courts? This includes: (1) ensuring financial support, (2) providing legal representation or guidance, (3) providing opportunities for class-actions and multi-party litigation; (4) allowing for recovery of attorneys’ fees; (5) preventing retaliatory actions against claimants; (6) reforming access to evidence; and (7) providing training for prosecutors and judge</w:t>
            </w:r>
            <w:r>
              <w:t>s</w:t>
            </w:r>
          </w:p>
        </w:tc>
      </w:tr>
      <w:tr w:rsidR="004537C2" w:rsidRPr="00E523FC" w14:paraId="510A0448" w14:textId="77777777" w:rsidTr="004E735B">
        <w:trPr>
          <w:trHeight w:val="2542"/>
        </w:trPr>
        <w:tc>
          <w:tcPr>
            <w:tcW w:w="7087" w:type="dxa"/>
            <w:gridSpan w:val="2"/>
            <w:tcBorders>
              <w:bottom w:val="single" w:sz="4" w:space="0" w:color="auto"/>
            </w:tcBorders>
            <w:shd w:val="clear" w:color="auto" w:fill="EEECE1"/>
          </w:tcPr>
          <w:p w14:paraId="0014530C" w14:textId="77777777" w:rsidR="004537C2" w:rsidRPr="0032650E" w:rsidRDefault="004537C2" w:rsidP="004E735B">
            <w:pPr>
              <w:pStyle w:val="Heading3"/>
            </w:pPr>
            <w:bookmarkStart w:id="220" w:name="_Toc457400291"/>
            <w:r w:rsidRPr="0032650E">
              <w:lastRenderedPageBreak/>
              <w:t>Social Barriers</w:t>
            </w:r>
            <w:bookmarkEnd w:id="220"/>
          </w:p>
          <w:p w14:paraId="26C29CA6"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13004302"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0C175568"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76343AAA"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4CBB7B53"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4F770AD3"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c>
          <w:tcPr>
            <w:tcW w:w="7087" w:type="dxa"/>
            <w:tcBorders>
              <w:bottom w:val="single" w:sz="4" w:space="0" w:color="auto"/>
            </w:tcBorders>
            <w:shd w:val="clear" w:color="auto" w:fill="EEECE1"/>
          </w:tcPr>
          <w:p w14:paraId="24E71B2B"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Has the State taken measures to ensure that there are no social barriers to prevent legitimate cases from being brought before the courts? This includes: (1) addressing imbalances between the parties, (2) targeted awareness-raising among vulnerable groups (for example, women, indigenous people, and children), (3) availability of child-sensitive procedures to children and their representatives, (4) legal aid and other type of assistance, (5) efforts to combat corruption, and (6) protection of human rights defenders.</w:t>
            </w:r>
          </w:p>
        </w:tc>
      </w:tr>
      <w:tr w:rsidR="004537C2" w:rsidRPr="00E523FC" w14:paraId="76EC01E2" w14:textId="77777777" w:rsidTr="004E735B">
        <w:tc>
          <w:tcPr>
            <w:tcW w:w="14174" w:type="dxa"/>
            <w:gridSpan w:val="3"/>
            <w:tcBorders>
              <w:bottom w:val="single" w:sz="4" w:space="0" w:color="auto"/>
            </w:tcBorders>
            <w:shd w:val="clear" w:color="auto" w:fill="808080"/>
          </w:tcPr>
          <w:p w14:paraId="085318D3" w14:textId="77777777" w:rsidR="004537C2" w:rsidRPr="00AE756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AE7566">
              <w:rPr>
                <w:b/>
              </w:rPr>
              <w:t>Implementation Status</w:t>
            </w:r>
          </w:p>
        </w:tc>
      </w:tr>
      <w:tr w:rsidR="004537C2" w:rsidRPr="00E523FC" w14:paraId="01A5331B" w14:textId="77777777" w:rsidTr="004E735B">
        <w:tc>
          <w:tcPr>
            <w:tcW w:w="14174" w:type="dxa"/>
            <w:gridSpan w:val="3"/>
            <w:tcBorders>
              <w:bottom w:val="single" w:sz="4" w:space="0" w:color="auto"/>
            </w:tcBorders>
            <w:shd w:val="clear" w:color="auto" w:fill="FFFFFF"/>
          </w:tcPr>
          <w:p w14:paraId="571133E3" w14:textId="77777777" w:rsidR="004537C2" w:rsidRDefault="004537C2" w:rsidP="004E735B">
            <w:pPr>
              <w:rPr>
                <w:rFonts w:cs="Arial"/>
                <w:color w:val="000000"/>
                <w:szCs w:val="24"/>
              </w:rPr>
            </w:pPr>
            <w:r w:rsidRPr="002C5E16">
              <w:rPr>
                <w:rFonts w:cs="Arial"/>
                <w:color w:val="000000"/>
                <w:szCs w:val="24"/>
              </w:rPr>
              <w:t>McCorquodale (2015) provides an overview of the procedural barriers related to obtaining and gathering evidence in relation to access to remedy for victims of human rights abuse by business enterprises</w:t>
            </w:r>
            <w:r w:rsidR="009F59E3">
              <w:rPr>
                <w:rFonts w:cs="Arial"/>
                <w:color w:val="000000"/>
                <w:szCs w:val="24"/>
              </w:rPr>
              <w:t>.</w:t>
            </w:r>
            <w:r w:rsidRPr="002C5E16">
              <w:rPr>
                <w:rStyle w:val="EndnoteReference"/>
                <w:rFonts w:cs="Arial"/>
                <w:color w:val="000000"/>
                <w:szCs w:val="24"/>
              </w:rPr>
              <w:endnoteReference w:id="229"/>
            </w:r>
            <w:r w:rsidRPr="002C5E16">
              <w:rPr>
                <w:rFonts w:cs="Arial"/>
                <w:color w:val="000000"/>
                <w:szCs w:val="24"/>
              </w:rPr>
              <w:t xml:space="preserve"> </w:t>
            </w:r>
          </w:p>
          <w:p w14:paraId="4A005DD0" w14:textId="77777777" w:rsidR="004537C2" w:rsidRPr="002C5E16" w:rsidRDefault="004537C2" w:rsidP="004E735B">
            <w:pPr>
              <w:rPr>
                <w:rFonts w:cs="Arial"/>
                <w:color w:val="000000"/>
                <w:szCs w:val="24"/>
              </w:rPr>
            </w:pPr>
          </w:p>
          <w:p w14:paraId="0B1BBFF2" w14:textId="263C564F" w:rsidR="00AF44F5" w:rsidRDefault="004537C2" w:rsidP="00AF44F5">
            <w:pPr>
              <w:rPr>
                <w:rFonts w:cs="Arial"/>
                <w:color w:val="000000"/>
                <w:szCs w:val="24"/>
                <w:lang w:val="en-US"/>
              </w:rPr>
            </w:pPr>
            <w:r w:rsidRPr="002C5E16">
              <w:rPr>
                <w:rFonts w:cs="Arial"/>
                <w:color w:val="000000"/>
                <w:szCs w:val="24"/>
              </w:rPr>
              <w:t xml:space="preserve">In relation to evidence, McCorquodale (2015) notes that the corporate structure of business enterprises can make it difficult to </w:t>
            </w:r>
            <w:r w:rsidRPr="002C5E16">
              <w:rPr>
                <w:rFonts w:cs="Arial"/>
                <w:color w:val="000000"/>
                <w:szCs w:val="24"/>
                <w:lang w:val="en-US"/>
              </w:rPr>
              <w:t xml:space="preserve">identify the correct defendant. Two difficulties arise: </w:t>
            </w:r>
            <w:r w:rsidR="00AF44F5" w:rsidRPr="002C5E16">
              <w:rPr>
                <w:rFonts w:cs="Arial"/>
                <w:color w:val="000000"/>
                <w:szCs w:val="24"/>
                <w:lang w:val="en-US"/>
              </w:rPr>
              <w:t>(i) a parent and subsidiary are separate legal entities, meaning that a parent is not generally liable for the actions of a subsidiary</w:t>
            </w:r>
            <w:r w:rsidR="00421FC6">
              <w:rPr>
                <w:rFonts w:cs="Arial"/>
                <w:color w:val="000000"/>
                <w:szCs w:val="24"/>
                <w:lang w:val="en-US"/>
              </w:rPr>
              <w:t>;</w:t>
            </w:r>
            <w:r w:rsidR="00421FC6" w:rsidRPr="002C5E16">
              <w:rPr>
                <w:rFonts w:cs="Arial"/>
                <w:color w:val="000000"/>
                <w:szCs w:val="24"/>
                <w:lang w:val="en-US"/>
              </w:rPr>
              <w:t xml:space="preserve"> </w:t>
            </w:r>
            <w:r w:rsidR="00AF44F5" w:rsidRPr="002C5E16">
              <w:rPr>
                <w:rFonts w:cs="Arial"/>
                <w:color w:val="000000"/>
                <w:szCs w:val="24"/>
                <w:lang w:val="en-US"/>
              </w:rPr>
              <w:t xml:space="preserve">and (ii) if parent and subsidiary are incorporated in different States, they will have different nationalities under international law.  </w:t>
            </w:r>
          </w:p>
          <w:p w14:paraId="429F500D" w14:textId="77777777" w:rsidR="00AF44F5" w:rsidRDefault="00AF44F5" w:rsidP="00AF44F5">
            <w:pPr>
              <w:rPr>
                <w:rFonts w:cs="Arial"/>
                <w:color w:val="000000"/>
                <w:szCs w:val="24"/>
                <w:lang w:val="en-US"/>
              </w:rPr>
            </w:pPr>
          </w:p>
          <w:p w14:paraId="74CED1D8" w14:textId="77777777" w:rsidR="004537C2" w:rsidRDefault="004537C2" w:rsidP="00AF44F5">
            <w:pPr>
              <w:rPr>
                <w:rFonts w:cs="Arial"/>
                <w:color w:val="000000"/>
                <w:szCs w:val="24"/>
                <w:lang w:val="en-US"/>
              </w:rPr>
            </w:pPr>
            <w:r w:rsidRPr="002C5E16">
              <w:rPr>
                <w:rFonts w:cs="Arial"/>
                <w:color w:val="000000"/>
                <w:szCs w:val="24"/>
                <w:lang w:val="en-US"/>
              </w:rPr>
              <w:t>In relation to the first difficulty, it has been noted that the courts are reluctant to lift the ‘corporate veil’, and this “</w:t>
            </w:r>
            <w:r w:rsidRPr="002C5E16">
              <w:rPr>
                <w:rFonts w:cs="Arial"/>
                <w:color w:val="000000"/>
                <w:szCs w:val="24"/>
              </w:rPr>
              <w:t>represents a barrier to accessing remedies”</w:t>
            </w:r>
            <w:r w:rsidR="009F59E3">
              <w:rPr>
                <w:rFonts w:cs="Arial"/>
                <w:color w:val="000000"/>
                <w:szCs w:val="24"/>
              </w:rPr>
              <w:t>.</w:t>
            </w:r>
            <w:r w:rsidRPr="002C5E16">
              <w:rPr>
                <w:rStyle w:val="EndnoteReference"/>
                <w:rFonts w:cs="Arial"/>
                <w:color w:val="000000"/>
                <w:szCs w:val="24"/>
              </w:rPr>
              <w:endnoteReference w:id="230"/>
            </w:r>
            <w:r w:rsidRPr="002C5E16">
              <w:rPr>
                <w:rFonts w:cs="Arial"/>
                <w:color w:val="000000"/>
                <w:szCs w:val="24"/>
              </w:rPr>
              <w:t xml:space="preserve"> Further, the corporate structure of businesses enterprises may present a barrier in relation to evidence because the disclosure of </w:t>
            </w:r>
            <w:r w:rsidRPr="002C5E16">
              <w:rPr>
                <w:rFonts w:cs="Arial"/>
                <w:color w:val="000000"/>
                <w:szCs w:val="24"/>
                <w:lang w:val="en-US"/>
              </w:rPr>
              <w:t>relevant documents will be important for claimants “in establishing which corporation had the requisite control of the particular corporation that abused human rights” (</w:t>
            </w:r>
            <w:r w:rsidRPr="002C5E16">
              <w:rPr>
                <w:rFonts w:cs="Arial"/>
                <w:color w:val="000000"/>
                <w:szCs w:val="24"/>
              </w:rPr>
              <w:t xml:space="preserve">McCorquodale, 2015, </w:t>
            </w:r>
            <w:proofErr w:type="spellStart"/>
            <w:r w:rsidRPr="002C5E16">
              <w:rPr>
                <w:rFonts w:cs="Arial"/>
                <w:color w:val="000000"/>
                <w:szCs w:val="24"/>
              </w:rPr>
              <w:t>p.18</w:t>
            </w:r>
            <w:proofErr w:type="spellEnd"/>
            <w:r w:rsidRPr="002C5E16">
              <w:rPr>
                <w:rFonts w:cs="Arial"/>
                <w:color w:val="000000"/>
                <w:szCs w:val="24"/>
              </w:rPr>
              <w:t>)</w:t>
            </w:r>
            <w:r w:rsidRPr="002C5E16">
              <w:rPr>
                <w:rFonts w:cs="Arial"/>
                <w:color w:val="000000"/>
                <w:szCs w:val="24"/>
                <w:lang w:val="en-US"/>
              </w:rPr>
              <w:t>. “However, as the court has discretion in ordering disclosure, there are two potential risks: that the claimant will not ask for relevant documents as they are unaware that they exist; and that the court may exercise its discretion not to order disclosure. As the courts have noted, without disclosure of documents there is a ‘very great risk that the claimants will be contesting jurisdiction at an unfair disadvantage’” (</w:t>
            </w:r>
            <w:r w:rsidRPr="002C5E16">
              <w:rPr>
                <w:rFonts w:cs="Arial"/>
                <w:color w:val="000000"/>
                <w:szCs w:val="24"/>
              </w:rPr>
              <w:t xml:space="preserve">McCorquodale, 2015, </w:t>
            </w:r>
            <w:proofErr w:type="spellStart"/>
            <w:r w:rsidRPr="002C5E16">
              <w:rPr>
                <w:rFonts w:cs="Arial"/>
                <w:color w:val="000000"/>
                <w:szCs w:val="24"/>
              </w:rPr>
              <w:t>p.18</w:t>
            </w:r>
            <w:proofErr w:type="spellEnd"/>
            <w:r w:rsidRPr="002C5E16">
              <w:rPr>
                <w:rFonts w:cs="Arial"/>
                <w:color w:val="000000"/>
                <w:szCs w:val="24"/>
              </w:rPr>
              <w:t>)</w:t>
            </w:r>
            <w:r w:rsidRPr="002C5E16">
              <w:rPr>
                <w:rFonts w:cs="Arial"/>
                <w:color w:val="000000"/>
                <w:szCs w:val="24"/>
                <w:lang w:val="en-US"/>
              </w:rPr>
              <w:t>.</w:t>
            </w:r>
          </w:p>
          <w:p w14:paraId="3D55447A" w14:textId="77777777" w:rsidR="004537C2" w:rsidRPr="002C5E16"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val="en-US"/>
              </w:rPr>
            </w:pPr>
          </w:p>
          <w:p w14:paraId="0B30E3A6" w14:textId="5E973B47" w:rsidR="004537C2" w:rsidRDefault="004537C2" w:rsidP="004E735B">
            <w:pPr>
              <w:pStyle w:val="NormalWeb"/>
              <w:spacing w:before="0" w:beforeAutospacing="0" w:after="0" w:afterAutospacing="0"/>
              <w:jc w:val="both"/>
              <w:rPr>
                <w:rFonts w:ascii="Arial" w:hAnsi="Arial" w:cs="Arial"/>
                <w:color w:val="000000"/>
                <w:sz w:val="24"/>
                <w:szCs w:val="24"/>
              </w:rPr>
            </w:pPr>
            <w:r w:rsidRPr="002C5E16">
              <w:rPr>
                <w:rFonts w:ascii="Arial" w:hAnsi="Arial" w:cs="Arial"/>
                <w:color w:val="000000"/>
                <w:sz w:val="24"/>
                <w:szCs w:val="24"/>
              </w:rPr>
              <w:t xml:space="preserve">Further, while McCorquodale (2015, </w:t>
            </w:r>
            <w:proofErr w:type="spellStart"/>
            <w:r w:rsidRPr="002C5E16">
              <w:rPr>
                <w:rFonts w:ascii="Arial" w:hAnsi="Arial" w:cs="Arial"/>
                <w:color w:val="000000"/>
                <w:sz w:val="24"/>
                <w:szCs w:val="24"/>
              </w:rPr>
              <w:t>p.23</w:t>
            </w:r>
            <w:proofErr w:type="spellEnd"/>
            <w:r w:rsidRPr="002C5E16">
              <w:rPr>
                <w:rFonts w:ascii="Arial" w:hAnsi="Arial" w:cs="Arial"/>
                <w:color w:val="000000"/>
                <w:sz w:val="24"/>
                <w:szCs w:val="24"/>
              </w:rPr>
              <w:t>) acknowledges that some legislation specifically creates corporate criminal liability, relatively few cases have actually been brought and “none of these concerned actions occurring overseas”. Prosecution must be brought by an enforcement</w:t>
            </w:r>
            <w:r>
              <w:rPr>
                <w:rFonts w:ascii="Arial" w:hAnsi="Arial" w:cs="Arial"/>
                <w:color w:val="000000"/>
                <w:sz w:val="24"/>
                <w:szCs w:val="24"/>
              </w:rPr>
              <w:t xml:space="preserve"> agency</w:t>
            </w:r>
            <w:r w:rsidRPr="002C5E16">
              <w:rPr>
                <w:rFonts w:ascii="Arial" w:hAnsi="Arial" w:cs="Arial"/>
                <w:color w:val="000000"/>
                <w:sz w:val="24"/>
                <w:szCs w:val="24"/>
              </w:rPr>
              <w:t xml:space="preserve"> (such as the Crown Prosecution Service, the Serious Fraud Office and the Health and Safety Executive). McCorquod</w:t>
            </w:r>
            <w:r>
              <w:rPr>
                <w:rFonts w:ascii="Arial" w:hAnsi="Arial" w:cs="Arial"/>
                <w:color w:val="000000"/>
                <w:sz w:val="24"/>
                <w:szCs w:val="24"/>
              </w:rPr>
              <w:t xml:space="preserve">ale (2015, </w:t>
            </w:r>
            <w:proofErr w:type="spellStart"/>
            <w:r>
              <w:rPr>
                <w:rFonts w:ascii="Arial" w:hAnsi="Arial" w:cs="Arial"/>
                <w:color w:val="000000"/>
                <w:sz w:val="24"/>
                <w:szCs w:val="24"/>
              </w:rPr>
              <w:t>p.24</w:t>
            </w:r>
            <w:proofErr w:type="spellEnd"/>
            <w:r>
              <w:rPr>
                <w:rFonts w:ascii="Arial" w:hAnsi="Arial" w:cs="Arial"/>
                <w:color w:val="000000"/>
                <w:sz w:val="24"/>
                <w:szCs w:val="24"/>
              </w:rPr>
              <w:t>) notes that, “</w:t>
            </w:r>
            <w:r w:rsidR="00421FC6">
              <w:rPr>
                <w:rFonts w:ascii="Arial" w:hAnsi="Arial" w:cs="Arial"/>
                <w:color w:val="000000"/>
                <w:sz w:val="24"/>
                <w:szCs w:val="24"/>
              </w:rPr>
              <w:t>I</w:t>
            </w:r>
            <w:r w:rsidR="00421FC6" w:rsidRPr="002C5E16">
              <w:rPr>
                <w:rFonts w:ascii="Arial" w:hAnsi="Arial" w:cs="Arial"/>
                <w:color w:val="000000"/>
                <w:sz w:val="24"/>
                <w:szCs w:val="24"/>
              </w:rPr>
              <w:t xml:space="preserve">n </w:t>
            </w:r>
            <w:r w:rsidRPr="002C5E16">
              <w:rPr>
                <w:rFonts w:ascii="Arial" w:hAnsi="Arial" w:cs="Arial"/>
                <w:color w:val="000000"/>
                <w:sz w:val="24"/>
                <w:szCs w:val="24"/>
              </w:rPr>
              <w:t xml:space="preserve">all cases to date when inquiries about the bringing of a criminal claim against </w:t>
            </w:r>
            <w:r w:rsidRPr="002C5E16">
              <w:rPr>
                <w:rFonts w:ascii="Arial" w:hAnsi="Arial" w:cs="Arial"/>
                <w:color w:val="000000"/>
                <w:sz w:val="24"/>
                <w:szCs w:val="24"/>
              </w:rPr>
              <w:lastRenderedPageBreak/>
              <w:t>a business ente</w:t>
            </w:r>
            <w:r>
              <w:rPr>
                <w:rFonts w:ascii="Arial" w:hAnsi="Arial" w:cs="Arial"/>
                <w:color w:val="000000"/>
                <w:sz w:val="24"/>
                <w:szCs w:val="24"/>
              </w:rPr>
              <w:t>rprise for human rights abuses o</w:t>
            </w:r>
            <w:r w:rsidRPr="002C5E16">
              <w:rPr>
                <w:rFonts w:ascii="Arial" w:hAnsi="Arial" w:cs="Arial"/>
                <w:color w:val="000000"/>
                <w:sz w:val="24"/>
                <w:szCs w:val="24"/>
              </w:rPr>
              <w:t>verseas have been made, no action has been taken as the various relevant prosecuting authorities refused to investigate. It is unclear if this lack of action on the part of the enforcement agencies is due to lack of resources to investigate these matters or a lack of specialist knowledge of this area. In any event, it creates a major barrier to a remedy for the victims”.</w:t>
            </w:r>
            <w:r w:rsidRPr="002C5E16">
              <w:rPr>
                <w:rStyle w:val="EndnoteReference"/>
                <w:rFonts w:ascii="Arial" w:hAnsi="Arial" w:cs="Arial"/>
                <w:color w:val="000000"/>
                <w:sz w:val="24"/>
                <w:szCs w:val="24"/>
              </w:rPr>
              <w:endnoteReference w:id="231"/>
            </w:r>
          </w:p>
          <w:p w14:paraId="6D9A1D49" w14:textId="77777777" w:rsidR="004537C2" w:rsidRPr="002C5E16" w:rsidRDefault="004537C2" w:rsidP="004E735B">
            <w:pPr>
              <w:pStyle w:val="NormalWeb"/>
              <w:spacing w:before="0" w:beforeAutospacing="0" w:after="0" w:afterAutospacing="0"/>
              <w:jc w:val="both"/>
              <w:rPr>
                <w:rFonts w:ascii="Arial" w:hAnsi="Arial" w:cs="Arial"/>
                <w:color w:val="000000"/>
                <w:sz w:val="24"/>
                <w:szCs w:val="24"/>
              </w:rPr>
            </w:pPr>
          </w:p>
          <w:p w14:paraId="4C626C62" w14:textId="61849DA2" w:rsidR="004537C2" w:rsidRPr="00B628F9" w:rsidRDefault="004537C2" w:rsidP="004E735B">
            <w:pPr>
              <w:pStyle w:val="NormalWeb"/>
              <w:spacing w:before="0" w:beforeAutospacing="0" w:after="0" w:afterAutospacing="0"/>
              <w:jc w:val="both"/>
              <w:rPr>
                <w:rFonts w:ascii="Arial" w:hAnsi="Arial" w:cs="Arial"/>
                <w:color w:val="000000"/>
                <w:sz w:val="24"/>
                <w:szCs w:val="24"/>
              </w:rPr>
            </w:pPr>
            <w:r w:rsidRPr="00B628F9">
              <w:rPr>
                <w:rFonts w:ascii="Arial" w:hAnsi="Arial" w:cs="Arial"/>
                <w:color w:val="000000"/>
                <w:sz w:val="24"/>
                <w:szCs w:val="24"/>
              </w:rPr>
              <w:t>The Bribery Act contains barriers in relation to parent and subsidiary enterprises (McCorquodale, 2015)</w:t>
            </w:r>
            <w:r w:rsidR="009F59E3">
              <w:rPr>
                <w:rFonts w:ascii="Arial" w:hAnsi="Arial" w:cs="Arial"/>
                <w:color w:val="000000"/>
                <w:sz w:val="24"/>
                <w:szCs w:val="24"/>
              </w:rPr>
              <w:t>.</w:t>
            </w:r>
            <w:r w:rsidRPr="00B628F9">
              <w:rPr>
                <w:rStyle w:val="EndnoteReference"/>
                <w:rFonts w:ascii="Arial" w:hAnsi="Arial" w:cs="Arial"/>
                <w:color w:val="000000"/>
                <w:sz w:val="24"/>
                <w:szCs w:val="24"/>
              </w:rPr>
              <w:endnoteReference w:id="232"/>
            </w:r>
            <w:r w:rsidRPr="00B628F9">
              <w:rPr>
                <w:rFonts w:ascii="Arial" w:hAnsi="Arial" w:cs="Arial"/>
                <w:color w:val="000000"/>
                <w:sz w:val="24"/>
                <w:szCs w:val="24"/>
              </w:rPr>
              <w:t xml:space="preserve"> The </w:t>
            </w:r>
            <w:r w:rsidR="00421FC6">
              <w:rPr>
                <w:rFonts w:ascii="Arial" w:hAnsi="Arial" w:cs="Arial"/>
                <w:color w:val="000000"/>
                <w:sz w:val="24"/>
                <w:szCs w:val="24"/>
              </w:rPr>
              <w:t>g</w:t>
            </w:r>
            <w:r w:rsidR="00421FC6" w:rsidRPr="00B628F9">
              <w:rPr>
                <w:rFonts w:ascii="Arial" w:hAnsi="Arial" w:cs="Arial"/>
                <w:color w:val="000000"/>
                <w:sz w:val="24"/>
                <w:szCs w:val="24"/>
              </w:rPr>
              <w:t xml:space="preserve">uidance </w:t>
            </w:r>
            <w:r w:rsidRPr="00B628F9">
              <w:rPr>
                <w:rFonts w:ascii="Arial" w:hAnsi="Arial" w:cs="Arial"/>
                <w:color w:val="000000"/>
                <w:sz w:val="24"/>
                <w:szCs w:val="24"/>
              </w:rPr>
              <w:t>on the Bribery Act states: “</w:t>
            </w:r>
            <w:r w:rsidR="00421FC6">
              <w:rPr>
                <w:rFonts w:ascii="Arial" w:hAnsi="Arial" w:cs="Arial"/>
                <w:color w:val="000000"/>
                <w:sz w:val="24"/>
                <w:szCs w:val="24"/>
              </w:rPr>
              <w:t>A</w:t>
            </w:r>
            <w:r w:rsidR="00421FC6" w:rsidRPr="00B628F9">
              <w:rPr>
                <w:rFonts w:ascii="Arial" w:hAnsi="Arial" w:cs="Arial"/>
                <w:color w:val="000000"/>
                <w:sz w:val="24"/>
                <w:szCs w:val="24"/>
              </w:rPr>
              <w:t xml:space="preserve"> </w:t>
            </w:r>
            <w:r w:rsidRPr="00B628F9">
              <w:rPr>
                <w:rFonts w:ascii="Arial" w:hAnsi="Arial" w:cs="Arial"/>
                <w:color w:val="000000"/>
                <w:sz w:val="24"/>
                <w:szCs w:val="24"/>
              </w:rPr>
              <w:t>bribe on behalf of a subsidiary by one of its employees or agents will not automatically involve liability on the part of its parent company”</w:t>
            </w:r>
            <w:r w:rsidR="009F59E3">
              <w:rPr>
                <w:rFonts w:ascii="Arial" w:hAnsi="Arial" w:cs="Arial"/>
                <w:color w:val="000000"/>
                <w:sz w:val="24"/>
                <w:szCs w:val="24"/>
              </w:rPr>
              <w:t>.</w:t>
            </w:r>
            <w:r w:rsidRPr="00B628F9">
              <w:rPr>
                <w:rStyle w:val="EndnoteReference"/>
                <w:rFonts w:ascii="Arial" w:hAnsi="Arial" w:cs="Arial"/>
                <w:color w:val="000000"/>
                <w:sz w:val="24"/>
                <w:szCs w:val="24"/>
              </w:rPr>
              <w:endnoteReference w:id="233"/>
            </w:r>
          </w:p>
          <w:p w14:paraId="76E4D6F9" w14:textId="77777777" w:rsidR="004537C2" w:rsidRDefault="004537C2" w:rsidP="004E735B">
            <w:pPr>
              <w:pStyle w:val="Heading3"/>
              <w:rPr>
                <w:rFonts w:cs="Arial"/>
                <w:b w:val="0"/>
                <w:color w:val="008000"/>
                <w:szCs w:val="24"/>
              </w:rPr>
            </w:pPr>
          </w:p>
          <w:p w14:paraId="4417F376" w14:textId="77777777" w:rsidR="004537C2" w:rsidRPr="002C5E16" w:rsidRDefault="004537C2" w:rsidP="004E735B">
            <w:pPr>
              <w:pStyle w:val="Heading3"/>
              <w:rPr>
                <w:b w:val="0"/>
                <w:color w:val="000000"/>
              </w:rPr>
            </w:pPr>
            <w:bookmarkStart w:id="221" w:name="_Toc457400292"/>
            <w:r w:rsidRPr="002C5E16">
              <w:rPr>
                <w:rFonts w:cs="Arial"/>
                <w:b w:val="0"/>
                <w:color w:val="000000"/>
                <w:szCs w:val="24"/>
              </w:rPr>
              <w:t xml:space="preserve">In a briefing on the UK’s commitment to business and human rights, the Business and Human Rights Resource Centre outline a number of </w:t>
            </w:r>
            <w:r w:rsidRPr="002C5E16">
              <w:rPr>
                <w:b w:val="0"/>
                <w:color w:val="000000"/>
              </w:rPr>
              <w:t>practical and procedural barriers to access to remedy</w:t>
            </w:r>
            <w:r w:rsidR="009F59E3">
              <w:rPr>
                <w:b w:val="0"/>
                <w:color w:val="000000"/>
              </w:rPr>
              <w:t>.</w:t>
            </w:r>
            <w:r w:rsidRPr="002C5E16">
              <w:rPr>
                <w:rStyle w:val="EndnoteReference"/>
                <w:b w:val="0"/>
                <w:color w:val="000000"/>
              </w:rPr>
              <w:endnoteReference w:id="234"/>
            </w:r>
            <w:r w:rsidRPr="002C5E16">
              <w:rPr>
                <w:b w:val="0"/>
                <w:color w:val="000000"/>
              </w:rPr>
              <w:t xml:space="preserve"> In relation to legal fees, the briefing notes:</w:t>
            </w:r>
            <w:bookmarkEnd w:id="221"/>
          </w:p>
          <w:p w14:paraId="65E3CA02" w14:textId="77777777" w:rsidR="004537C2" w:rsidRDefault="004537C2" w:rsidP="004E735B">
            <w:pPr>
              <w:rPr>
                <w:rFonts w:cs="Arial"/>
                <w:color w:val="008000"/>
                <w:szCs w:val="24"/>
                <w:highlight w:val="yellow"/>
              </w:rPr>
            </w:pPr>
            <w:r>
              <w:rPr>
                <w:rFonts w:cs="Arial"/>
                <w:color w:val="008000"/>
                <w:szCs w:val="24"/>
                <w:highlight w:val="yellow"/>
              </w:rPr>
              <w:t xml:space="preserve"> </w:t>
            </w:r>
          </w:p>
          <w:p w14:paraId="6EC9AE41" w14:textId="77777777" w:rsidR="004537C2" w:rsidRPr="006B18FA" w:rsidRDefault="004537C2" w:rsidP="004E735B">
            <w:pPr>
              <w:ind w:left="284" w:right="284"/>
              <w:rPr>
                <w:rFonts w:cs="Arial"/>
                <w:i/>
                <w:color w:val="000000"/>
                <w:szCs w:val="24"/>
              </w:rPr>
            </w:pPr>
            <w:r w:rsidRPr="006B18FA">
              <w:rPr>
                <w:rFonts w:cs="Arial"/>
                <w:i/>
                <w:color w:val="000000"/>
                <w:szCs w:val="24"/>
              </w:rPr>
              <w:t xml:space="preserve">“In 2012 the Legal Aid, Sentencing and Punishment of Offenders Act 2012 (LASPOA) was passed, which was enacted with the stated aim of bringing down legal aid costs and discouraging unnecessary litigation. Unfortunately this act also contained provisions affecting Conditional Fee Agreements (CFAs) that critics argue significantly undermine the ability of victims of corporate abuses abroad to achieve justice…. The LASPOA made two main changes to CFAs that make accessing justice more difficult for victims: </w:t>
            </w:r>
          </w:p>
          <w:p w14:paraId="4A2ED34C" w14:textId="77777777" w:rsidR="004537C2" w:rsidRPr="006B18FA" w:rsidRDefault="004537C2" w:rsidP="004E735B">
            <w:pPr>
              <w:ind w:left="993" w:right="567"/>
              <w:rPr>
                <w:rFonts w:cs="Arial"/>
                <w:i/>
                <w:color w:val="000000"/>
                <w:szCs w:val="24"/>
              </w:rPr>
            </w:pPr>
            <w:r w:rsidRPr="006B18FA">
              <w:rPr>
                <w:rFonts w:cs="Arial"/>
                <w:i/>
                <w:color w:val="000000"/>
                <w:szCs w:val="24"/>
              </w:rPr>
              <w:sym w:font="Symbol" w:char="F0B7"/>
            </w:r>
            <w:r w:rsidRPr="006B18FA">
              <w:rPr>
                <w:rFonts w:cs="Arial"/>
                <w:i/>
                <w:color w:val="000000"/>
                <w:szCs w:val="24"/>
              </w:rPr>
              <w:t xml:space="preserve">  The success fee (still 100% except in cases of personal injury, capped at 25%) must now be paid from the compensation awarded to the victims of abuse. </w:t>
            </w:r>
          </w:p>
          <w:p w14:paraId="016CE2CE" w14:textId="07F2F070" w:rsidR="004537C2" w:rsidRPr="006B18FA" w:rsidRDefault="004537C2" w:rsidP="004E735B">
            <w:pPr>
              <w:ind w:left="993" w:right="567"/>
              <w:rPr>
                <w:rFonts w:cs="Arial"/>
                <w:i/>
                <w:color w:val="000000"/>
                <w:szCs w:val="24"/>
              </w:rPr>
            </w:pPr>
            <w:r w:rsidRPr="006B18FA">
              <w:rPr>
                <w:rFonts w:cs="Arial"/>
                <w:i/>
                <w:color w:val="000000"/>
                <w:szCs w:val="24"/>
              </w:rPr>
              <w:sym w:font="Symbol" w:char="F0B7"/>
            </w:r>
            <w:r w:rsidRPr="006B18FA">
              <w:rPr>
                <w:rFonts w:cs="Arial"/>
                <w:i/>
                <w:color w:val="000000"/>
                <w:szCs w:val="24"/>
              </w:rPr>
              <w:t xml:space="preserve">  The cost</w:t>
            </w:r>
            <w:r w:rsidR="009F59E3" w:rsidRPr="006B18FA">
              <w:rPr>
                <w:rFonts w:cs="Arial"/>
                <w:i/>
                <w:color w:val="000000"/>
                <w:szCs w:val="24"/>
              </w:rPr>
              <w:t>s incurred by the winning side’s</w:t>
            </w:r>
            <w:r w:rsidRPr="006B18FA">
              <w:rPr>
                <w:rFonts w:cs="Arial"/>
                <w:i/>
                <w:color w:val="000000"/>
                <w:szCs w:val="24"/>
              </w:rPr>
              <w:t xml:space="preserve"> legal team, which are recoverable from the losing side</w:t>
            </w:r>
            <w:r w:rsidR="009F59E3" w:rsidRPr="006B18FA">
              <w:rPr>
                <w:rFonts w:cs="Arial"/>
                <w:i/>
                <w:color w:val="000000"/>
                <w:szCs w:val="24"/>
              </w:rPr>
              <w:t>,</w:t>
            </w:r>
            <w:r w:rsidRPr="006B18FA">
              <w:rPr>
                <w:rFonts w:cs="Arial"/>
                <w:i/>
                <w:color w:val="000000"/>
                <w:szCs w:val="24"/>
              </w:rPr>
              <w:t xml:space="preserve"> must now be “proportionate” to the amount awarded in compensation</w:t>
            </w:r>
            <w:r w:rsidR="00421FC6">
              <w:rPr>
                <w:rFonts w:cs="Arial"/>
                <w:i/>
                <w:color w:val="000000"/>
                <w:szCs w:val="24"/>
              </w:rPr>
              <w:t>.</w:t>
            </w:r>
          </w:p>
          <w:p w14:paraId="4945A44B" w14:textId="77777777" w:rsidR="004537C2" w:rsidRPr="006B18FA" w:rsidRDefault="004537C2" w:rsidP="004E735B">
            <w:pPr>
              <w:ind w:left="993" w:right="567"/>
              <w:rPr>
                <w:rFonts w:cs="Arial"/>
                <w:i/>
                <w:color w:val="000000"/>
                <w:szCs w:val="24"/>
              </w:rPr>
            </w:pPr>
          </w:p>
          <w:p w14:paraId="0FBCB894" w14:textId="77777777" w:rsidR="004537C2" w:rsidRPr="006B18FA" w:rsidRDefault="004537C2" w:rsidP="004E735B">
            <w:pPr>
              <w:ind w:left="284" w:right="284"/>
              <w:rPr>
                <w:rFonts w:cs="Arial"/>
                <w:i/>
                <w:color w:val="000000"/>
                <w:szCs w:val="24"/>
              </w:rPr>
            </w:pPr>
            <w:r w:rsidRPr="006B18FA">
              <w:rPr>
                <w:rFonts w:cs="Arial"/>
                <w:i/>
                <w:color w:val="000000"/>
                <w:szCs w:val="24"/>
              </w:rPr>
              <w:t>…This is compounded by the Rome II Regulation, which provides that compensation awarded in UK courts must be at the levels awarded by the local courts. This makes it increasingly unlikely that the UK legal costs will be determined as proportionate when compared to compensation awarded at a local level”</w:t>
            </w:r>
            <w:r w:rsidR="009F59E3" w:rsidRPr="006B18FA">
              <w:rPr>
                <w:rFonts w:cs="Arial"/>
                <w:i/>
                <w:color w:val="000000"/>
                <w:szCs w:val="24"/>
              </w:rPr>
              <w:t>.</w:t>
            </w:r>
            <w:r w:rsidRPr="006B18FA">
              <w:rPr>
                <w:rStyle w:val="EndnoteReference"/>
                <w:rFonts w:cs="Arial"/>
                <w:i/>
                <w:color w:val="000000"/>
                <w:szCs w:val="24"/>
              </w:rPr>
              <w:endnoteReference w:id="235"/>
            </w:r>
          </w:p>
          <w:p w14:paraId="5601B0D9" w14:textId="37A028CB" w:rsidR="004537C2" w:rsidRPr="002C5E16" w:rsidRDefault="004537C2" w:rsidP="004E735B">
            <w:pPr>
              <w:spacing w:before="100" w:beforeAutospacing="1" w:after="100" w:afterAutospacing="1"/>
              <w:rPr>
                <w:rFonts w:cs="Arial"/>
                <w:color w:val="000000"/>
                <w:szCs w:val="24"/>
              </w:rPr>
            </w:pPr>
            <w:r w:rsidRPr="002C5E16">
              <w:rPr>
                <w:rFonts w:cs="Arial"/>
                <w:color w:val="000000"/>
                <w:szCs w:val="24"/>
              </w:rPr>
              <w:t xml:space="preserve">The UK introduced fees for bringing an employment </w:t>
            </w:r>
            <w:r w:rsidR="009F59E3">
              <w:rPr>
                <w:rFonts w:cs="Arial"/>
                <w:color w:val="000000"/>
                <w:szCs w:val="24"/>
              </w:rPr>
              <w:t>t</w:t>
            </w:r>
            <w:r w:rsidRPr="002C5E16">
              <w:rPr>
                <w:rFonts w:cs="Arial"/>
                <w:color w:val="000000"/>
                <w:szCs w:val="24"/>
              </w:rPr>
              <w:t>ribunal claim through the Employment Tribunals and the Employment Appeal Tribunal Fees Order 2013. The current total to the claimant of an issue fee and a hearing fee is between £390 and £1,200, depending on the nature of the claim.</w:t>
            </w:r>
            <w:r w:rsidRPr="002C5E16">
              <w:rPr>
                <w:rStyle w:val="EndnoteReference"/>
                <w:rFonts w:cs="Arial"/>
                <w:color w:val="000000"/>
                <w:szCs w:val="24"/>
              </w:rPr>
              <w:endnoteReference w:id="236"/>
            </w:r>
            <w:r w:rsidRPr="002C5E16">
              <w:rPr>
                <w:rFonts w:cs="Arial"/>
                <w:color w:val="000000"/>
                <w:szCs w:val="24"/>
              </w:rPr>
              <w:t xml:space="preserve"> </w:t>
            </w:r>
            <w:r w:rsidR="00421FC6" w:rsidRPr="00625C37">
              <w:rPr>
                <w:rFonts w:cs="Arial"/>
                <w:color w:val="0070C0"/>
                <w:szCs w:val="24"/>
              </w:rPr>
              <w:t>T</w:t>
            </w:r>
            <w:r w:rsidRPr="00625C37">
              <w:rPr>
                <w:rFonts w:cs="Arial"/>
                <w:color w:val="0070C0"/>
                <w:szCs w:val="24"/>
              </w:rPr>
              <w:t>he Scottish Government is currently proposing to abolish the fees in Scotland.</w:t>
            </w:r>
          </w:p>
          <w:p w14:paraId="2C93CBFF" w14:textId="77777777" w:rsidR="00CB6428" w:rsidRPr="00625C37" w:rsidRDefault="00AF44F5" w:rsidP="00AF44F5">
            <w:pPr>
              <w:pStyle w:val="NormalWeb"/>
              <w:jc w:val="both"/>
              <w:rPr>
                <w:rFonts w:ascii="Arial" w:hAnsi="Arial" w:cs="Arial"/>
                <w:color w:val="0070C0"/>
                <w:sz w:val="24"/>
                <w:szCs w:val="24"/>
              </w:rPr>
            </w:pPr>
            <w:r w:rsidRPr="00625C37">
              <w:rPr>
                <w:rFonts w:ascii="Arial" w:hAnsi="Arial" w:cs="Arial"/>
                <w:color w:val="0070C0"/>
                <w:sz w:val="24"/>
                <w:szCs w:val="24"/>
                <w:lang w:val="en-US"/>
              </w:rPr>
              <w:t xml:space="preserve">In November 2014, the Law Society’s Legal Aid Committee published a </w:t>
            </w:r>
            <w:r w:rsidRPr="00625C37">
              <w:rPr>
                <w:rFonts w:ascii="Arial" w:hAnsi="Arial" w:cs="Arial"/>
                <w:bCs/>
                <w:color w:val="0070C0"/>
                <w:sz w:val="24"/>
                <w:szCs w:val="24"/>
                <w:lang w:val="en-US"/>
              </w:rPr>
              <w:t>discussion paper on legal assistance in Scotland</w:t>
            </w:r>
            <w:r w:rsidRPr="00625C37">
              <w:rPr>
                <w:rStyle w:val="EndnoteReference"/>
                <w:rFonts w:ascii="Arial" w:hAnsi="Arial" w:cs="Arial"/>
                <w:bCs/>
                <w:color w:val="0070C0"/>
                <w:sz w:val="24"/>
                <w:szCs w:val="24"/>
                <w:lang w:val="en-US"/>
              </w:rPr>
              <w:endnoteReference w:id="237"/>
            </w:r>
            <w:r w:rsidRPr="00625C37">
              <w:rPr>
                <w:rFonts w:ascii="Arial" w:hAnsi="Arial" w:cs="Arial"/>
                <w:color w:val="0070C0"/>
                <w:sz w:val="24"/>
                <w:szCs w:val="24"/>
                <w:lang w:val="en-US"/>
              </w:rPr>
              <w:t>.</w:t>
            </w:r>
            <w:r w:rsidRPr="00625C37">
              <w:rPr>
                <w:rFonts w:ascii="Arial" w:hAnsi="Arial" w:cs="Arial"/>
                <w:color w:val="0070C0"/>
                <w:sz w:val="24"/>
                <w:szCs w:val="24"/>
              </w:rPr>
              <w:t xml:space="preserve"> The discussion paper notes declining expenditure on legal assistance in real terms and that the Scottish Government’s budget </w:t>
            </w:r>
            <w:r w:rsidRPr="00625C37">
              <w:rPr>
                <w:rFonts w:ascii="Arial" w:hAnsi="Arial" w:cs="Arial"/>
                <w:color w:val="0070C0"/>
                <w:sz w:val="24"/>
                <w:szCs w:val="24"/>
              </w:rPr>
              <w:lastRenderedPageBreak/>
              <w:t xml:space="preserve">allocation has failed to keep pace with inflation. </w:t>
            </w:r>
          </w:p>
          <w:p w14:paraId="22659376" w14:textId="269E1311" w:rsidR="00CB6428" w:rsidRPr="00625C37" w:rsidRDefault="00CB6428" w:rsidP="00AF44F5">
            <w:pPr>
              <w:pStyle w:val="NormalWeb"/>
              <w:jc w:val="both"/>
              <w:rPr>
                <w:rFonts w:ascii="Arial" w:hAnsi="Arial" w:cs="Arial"/>
                <w:color w:val="0070C0"/>
                <w:sz w:val="24"/>
                <w:szCs w:val="24"/>
              </w:rPr>
            </w:pPr>
            <w:r w:rsidRPr="00625C37">
              <w:rPr>
                <w:rFonts w:ascii="Arial" w:hAnsi="Arial" w:cs="Arial"/>
                <w:color w:val="0070C0"/>
                <w:sz w:val="24"/>
                <w:szCs w:val="24"/>
              </w:rPr>
              <w:t>Scotland has a legal aid system that maintains wide access to justice for both criminal and civil cases. It is a ‘demand led’ fund and has a high eligibility rate. This means that</w:t>
            </w:r>
            <w:r w:rsidR="00421FC6" w:rsidRPr="00625C37">
              <w:rPr>
                <w:rFonts w:ascii="Arial" w:hAnsi="Arial" w:cs="Arial"/>
                <w:color w:val="0070C0"/>
                <w:sz w:val="24"/>
                <w:szCs w:val="24"/>
              </w:rPr>
              <w:t>,</w:t>
            </w:r>
            <w:r w:rsidRPr="00625C37">
              <w:rPr>
                <w:rFonts w:ascii="Arial" w:hAnsi="Arial" w:cs="Arial"/>
                <w:color w:val="0070C0"/>
                <w:sz w:val="24"/>
                <w:szCs w:val="24"/>
              </w:rPr>
              <w:t xml:space="preserve"> although there is a budget set for the Legal Aid Fund, this is not cost limited and all who meet the legibility criteria will have access to publicly funded legal assistance. In times of financial constraint there is a need to make most effective use of  the overall legal aid budget, and the Scottish Government has asked the Scottish Legal Aid Board to identify opportunities to streamline, simplify and modernise the legal aid system (</w:t>
            </w:r>
            <w:hyperlink r:id="rId44" w:history="1">
              <w:r w:rsidRPr="00625C37">
                <w:rPr>
                  <w:rStyle w:val="Hyperlink"/>
                  <w:rFonts w:ascii="Arial" w:hAnsi="Arial" w:cs="Arial"/>
                  <w:color w:val="0070C0"/>
                  <w:sz w:val="24"/>
                  <w:szCs w:val="24"/>
                </w:rPr>
                <w:t>http://slab.org.uk/providers/reforms/other/Streamlining.html</w:t>
              </w:r>
            </w:hyperlink>
            <w:r w:rsidRPr="00625C37">
              <w:rPr>
                <w:rFonts w:ascii="Arial" w:hAnsi="Arial" w:cs="Arial"/>
                <w:color w:val="0070C0"/>
                <w:sz w:val="24"/>
                <w:szCs w:val="24"/>
              </w:rPr>
              <w:t>).</w:t>
            </w:r>
          </w:p>
          <w:p w14:paraId="19EA5FAF" w14:textId="1649BE87" w:rsidR="00AF44F5" w:rsidRPr="00625C37" w:rsidRDefault="00AF44F5" w:rsidP="00AF44F5">
            <w:pPr>
              <w:pStyle w:val="NormalWeb"/>
              <w:jc w:val="both"/>
              <w:rPr>
                <w:rFonts w:ascii="Arial" w:hAnsi="Arial" w:cs="Arial"/>
                <w:color w:val="0070C0"/>
                <w:sz w:val="24"/>
                <w:szCs w:val="24"/>
              </w:rPr>
            </w:pPr>
            <w:r w:rsidRPr="00625C37">
              <w:rPr>
                <w:rFonts w:ascii="Arial" w:hAnsi="Arial" w:cs="Arial"/>
                <w:color w:val="0070C0"/>
                <w:sz w:val="24"/>
                <w:szCs w:val="24"/>
              </w:rPr>
              <w:t xml:space="preserve">Further, </w:t>
            </w:r>
            <w:r w:rsidR="00904AFB" w:rsidRPr="00625C37">
              <w:rPr>
                <w:rFonts w:ascii="Arial" w:hAnsi="Arial" w:cs="Arial"/>
                <w:color w:val="0070C0"/>
                <w:sz w:val="24"/>
                <w:szCs w:val="24"/>
              </w:rPr>
              <w:t xml:space="preserve">the Law Society discussion paper </w:t>
            </w:r>
            <w:r w:rsidRPr="00625C37">
              <w:rPr>
                <w:rFonts w:ascii="Arial" w:hAnsi="Arial" w:cs="Arial"/>
                <w:color w:val="0070C0"/>
                <w:sz w:val="24"/>
                <w:szCs w:val="24"/>
              </w:rPr>
              <w:t>note</w:t>
            </w:r>
            <w:r w:rsidR="00904AFB" w:rsidRPr="00625C37">
              <w:rPr>
                <w:rFonts w:ascii="Arial" w:hAnsi="Arial" w:cs="Arial"/>
                <w:color w:val="0070C0"/>
                <w:sz w:val="24"/>
                <w:szCs w:val="24"/>
              </w:rPr>
              <w:t>s</w:t>
            </w:r>
            <w:r w:rsidRPr="00625C37">
              <w:rPr>
                <w:rFonts w:ascii="Arial" w:hAnsi="Arial" w:cs="Arial"/>
                <w:color w:val="0070C0"/>
                <w:sz w:val="24"/>
                <w:szCs w:val="24"/>
              </w:rPr>
              <w:t xml:space="preserve"> that the legal assistance system is overly complex, and quote the response made by the consumer group Which? to the Scottish Civil Courts Review launched in 2007: “The system is currently too complex and difficult for people to find their way through. It is too formal and often so prohibitively expensive that this must act as a barrier for many sections of the community looking for justice</w:t>
            </w:r>
            <w:r w:rsidRPr="00625C37">
              <w:rPr>
                <w:rStyle w:val="EndnoteReference"/>
                <w:rFonts w:ascii="Arial" w:hAnsi="Arial" w:cs="Arial"/>
                <w:color w:val="0070C0"/>
                <w:sz w:val="24"/>
                <w:szCs w:val="24"/>
              </w:rPr>
              <w:endnoteReference w:id="238"/>
            </w:r>
            <w:r w:rsidRPr="00625C37">
              <w:rPr>
                <w:rFonts w:ascii="Arial" w:hAnsi="Arial" w:cs="Arial"/>
                <w:color w:val="0070C0"/>
                <w:sz w:val="24"/>
                <w:szCs w:val="24"/>
              </w:rPr>
              <w:t xml:space="preserve">.” </w:t>
            </w:r>
          </w:p>
          <w:p w14:paraId="524BE370" w14:textId="5DC366FD" w:rsidR="004537C2" w:rsidRPr="00625C37" w:rsidRDefault="00AF44F5" w:rsidP="00AF44F5">
            <w:pPr>
              <w:rPr>
                <w:rFonts w:cs="Arial"/>
                <w:color w:val="0070C0"/>
                <w:szCs w:val="24"/>
              </w:rPr>
            </w:pPr>
            <w:r w:rsidRPr="00625C37">
              <w:rPr>
                <w:rFonts w:cs="Arial"/>
                <w:color w:val="0070C0"/>
                <w:szCs w:val="24"/>
              </w:rPr>
              <w:t>In a research report aimed at identifying gaps and priorities for Scotland’s National Action Plan, the SHRC highlight</w:t>
            </w:r>
            <w:r w:rsidR="00904AFB" w:rsidRPr="00625C37">
              <w:rPr>
                <w:rFonts w:cs="Arial"/>
                <w:color w:val="0070C0"/>
                <w:szCs w:val="24"/>
              </w:rPr>
              <w:t>s</w:t>
            </w:r>
            <w:r w:rsidRPr="00625C37">
              <w:rPr>
                <w:rFonts w:cs="Arial"/>
                <w:color w:val="0070C0"/>
                <w:szCs w:val="24"/>
              </w:rPr>
              <w:t xml:space="preserve"> a number of barriers in relation to legal aid – some of which could be considered relevant to access to remedy for victims of human rights abuse by business enterprises</w:t>
            </w:r>
            <w:r w:rsidRPr="00625C37">
              <w:rPr>
                <w:rStyle w:val="EndnoteReference"/>
                <w:rFonts w:cs="Arial"/>
                <w:color w:val="0070C0"/>
                <w:szCs w:val="24"/>
              </w:rPr>
              <w:endnoteReference w:id="239"/>
            </w:r>
            <w:r w:rsidRPr="00625C37">
              <w:rPr>
                <w:rFonts w:cs="Arial"/>
                <w:color w:val="0070C0"/>
                <w:szCs w:val="24"/>
              </w:rPr>
              <w:t>. For example, in relation to legal aid and the public interest, whereby public interest litigation concerns the wider public (and not only the individual or organisation involved), the report notes</w:t>
            </w:r>
            <w:r w:rsidR="00904AFB" w:rsidRPr="00625C37">
              <w:rPr>
                <w:rFonts w:cs="Arial"/>
                <w:color w:val="0070C0"/>
                <w:szCs w:val="24"/>
              </w:rPr>
              <w:t>:</w:t>
            </w:r>
            <w:r w:rsidRPr="00625C37">
              <w:rPr>
                <w:rFonts w:cs="Arial"/>
                <w:color w:val="0070C0"/>
                <w:szCs w:val="24"/>
              </w:rPr>
              <w:t xml:space="preserve"> “</w:t>
            </w:r>
            <w:r w:rsidR="00904AFB" w:rsidRPr="00625C37">
              <w:rPr>
                <w:rFonts w:cs="Arial"/>
                <w:color w:val="0070C0"/>
                <w:szCs w:val="24"/>
              </w:rPr>
              <w:t>Traditionally</w:t>
            </w:r>
            <w:r w:rsidRPr="00625C37">
              <w:rPr>
                <w:rFonts w:cs="Arial"/>
                <w:color w:val="0070C0"/>
                <w:szCs w:val="24"/>
              </w:rPr>
              <w:t xml:space="preserve">, in order to bring a case before a Court in Scotland one must have ‘title and interest’ to do so”. As an example of the barrier that Scottish system of ‘title and interest’ presents, the report refers to the case of </w:t>
            </w:r>
            <w:r w:rsidRPr="00625C37">
              <w:rPr>
                <w:rFonts w:cs="Arial"/>
                <w:i/>
                <w:color w:val="0070C0"/>
                <w:szCs w:val="24"/>
              </w:rPr>
              <w:t>Forbes v Aberdeenshire</w:t>
            </w:r>
            <w:r w:rsidRPr="00625C37">
              <w:rPr>
                <w:rFonts w:cs="Arial"/>
                <w:color w:val="0070C0"/>
                <w:szCs w:val="24"/>
              </w:rPr>
              <w:t xml:space="preserve">, which “was raised by a resident in the area of Aberdeenshire in which Donald Trump wished to develop a golf course. It was claimed that the development would have a significant impact on an area of Special Scientific Interest. However, Mrs Forbes’ claim was denied as she lived a kilometre away from the proposed site”. The report also acknowledges that in relation to access to environmental justice, </w:t>
            </w:r>
            <w:r w:rsidRPr="00625C37">
              <w:rPr>
                <w:rFonts w:cs="Arial"/>
                <w:iCs/>
                <w:color w:val="0070C0"/>
                <w:szCs w:val="24"/>
              </w:rPr>
              <w:t>the Gill Review (</w:t>
            </w:r>
            <w:r w:rsidRPr="00625C37">
              <w:rPr>
                <w:rFonts w:cs="Arial"/>
                <w:color w:val="0070C0"/>
                <w:szCs w:val="24"/>
                <w:lang w:val="en-US"/>
              </w:rPr>
              <w:t xml:space="preserve">a judicially led </w:t>
            </w:r>
            <w:r w:rsidRPr="00625C37">
              <w:rPr>
                <w:rFonts w:cs="Arial"/>
                <w:bCs/>
                <w:color w:val="0070C0"/>
                <w:szCs w:val="24"/>
                <w:lang w:val="en-US"/>
              </w:rPr>
              <w:t>review</w:t>
            </w:r>
            <w:r w:rsidRPr="00625C37">
              <w:rPr>
                <w:rFonts w:cs="Arial"/>
                <w:color w:val="0070C0"/>
                <w:szCs w:val="24"/>
                <w:lang w:val="en-US"/>
              </w:rPr>
              <w:t xml:space="preserve"> of the Civil Justice System)</w:t>
            </w:r>
            <w:r w:rsidRPr="00625C37">
              <w:rPr>
                <w:rStyle w:val="EndnoteReference"/>
                <w:rFonts w:cs="Arial"/>
                <w:color w:val="0070C0"/>
                <w:szCs w:val="24"/>
              </w:rPr>
              <w:endnoteReference w:id="240"/>
            </w:r>
            <w:r w:rsidRPr="00625C37">
              <w:rPr>
                <w:rFonts w:cs="Arial"/>
                <w:color w:val="0070C0"/>
                <w:szCs w:val="24"/>
                <w:lang w:val="en-US"/>
              </w:rPr>
              <w:t xml:space="preserve"> </w:t>
            </w:r>
            <w:r w:rsidRPr="00625C37">
              <w:rPr>
                <w:rFonts w:cs="Arial"/>
                <w:iCs/>
                <w:color w:val="0070C0"/>
                <w:szCs w:val="24"/>
              </w:rPr>
              <w:t xml:space="preserve">recognises that “the threat of having to pay the opposing party’s costs can present a major hurdle to litigants in public interest cases, acting as a deterrent to accessing legal remedies to environmental problems”. The Gill Review </w:t>
            </w:r>
            <w:r w:rsidRPr="00625C37">
              <w:rPr>
                <w:rFonts w:cs="Arial"/>
                <w:color w:val="0070C0"/>
                <w:szCs w:val="24"/>
              </w:rPr>
              <w:t>called for a clearer system of operation for Protective Expenses Orders in Scotland and the limiting of the financial liability of claimants</w:t>
            </w:r>
            <w:r w:rsidRPr="00625C37">
              <w:rPr>
                <w:rStyle w:val="EndnoteReference"/>
                <w:rFonts w:cs="Arial"/>
                <w:color w:val="0070C0"/>
                <w:szCs w:val="24"/>
              </w:rPr>
              <w:endnoteReference w:id="241"/>
            </w:r>
            <w:r w:rsidRPr="00625C37">
              <w:rPr>
                <w:rFonts w:cs="Arial"/>
                <w:color w:val="0070C0"/>
                <w:szCs w:val="24"/>
              </w:rPr>
              <w:t>.</w:t>
            </w:r>
          </w:p>
          <w:p w14:paraId="44611255" w14:textId="77777777" w:rsidR="00CB6428" w:rsidRPr="00625C37" w:rsidRDefault="00CB6428" w:rsidP="00AF44F5">
            <w:pPr>
              <w:rPr>
                <w:rFonts w:cs="Arial"/>
                <w:color w:val="0070C0"/>
                <w:szCs w:val="24"/>
              </w:rPr>
            </w:pPr>
          </w:p>
          <w:p w14:paraId="2C52E8AE" w14:textId="77777777" w:rsidR="00CB6428" w:rsidRDefault="00CB6428" w:rsidP="00AF44F5">
            <w:pPr>
              <w:rPr>
                <w:rStyle w:val="Hyperlink"/>
                <w:rFonts w:cs="Arial"/>
                <w:color w:val="auto"/>
                <w:szCs w:val="24"/>
              </w:rPr>
            </w:pPr>
            <w:r w:rsidRPr="00625C37">
              <w:rPr>
                <w:rFonts w:cs="Arial"/>
                <w:color w:val="0070C0"/>
                <w:szCs w:val="24"/>
              </w:rPr>
              <w:t xml:space="preserve">There have also been concerns that legal aid rules for children require parental income to be included and that is a barrier to children accessing a remedy – see Commissioner for Children and Young People report on youth football registration </w:t>
            </w:r>
            <w:hyperlink r:id="rId45" w:history="1">
              <w:r w:rsidRPr="00625C37">
                <w:rPr>
                  <w:rStyle w:val="Hyperlink"/>
                  <w:rFonts w:cs="Arial"/>
                  <w:color w:val="0070C0"/>
                  <w:szCs w:val="24"/>
                </w:rPr>
                <w:t>https://www.cypcs.org.uk/ufiles/Youth-football-report.pdf</w:t>
              </w:r>
            </w:hyperlink>
          </w:p>
          <w:p w14:paraId="4F6570CC" w14:textId="5B092E21" w:rsidR="001D4A88" w:rsidRPr="00B628F9" w:rsidRDefault="001D4A88" w:rsidP="00AF44F5">
            <w:pPr>
              <w:rPr>
                <w:rFonts w:cs="Arial"/>
                <w:color w:val="1F497D"/>
                <w:szCs w:val="24"/>
              </w:rPr>
            </w:pPr>
          </w:p>
        </w:tc>
      </w:tr>
      <w:tr w:rsidR="004537C2" w:rsidRPr="00E523FC" w14:paraId="3A64B5E2" w14:textId="77777777" w:rsidTr="004E735B">
        <w:tc>
          <w:tcPr>
            <w:tcW w:w="14174" w:type="dxa"/>
            <w:gridSpan w:val="3"/>
            <w:tcBorders>
              <w:bottom w:val="single" w:sz="4" w:space="0" w:color="auto"/>
            </w:tcBorders>
            <w:shd w:val="clear" w:color="auto" w:fill="808080"/>
          </w:tcPr>
          <w:p w14:paraId="39A642FD" w14:textId="77777777" w:rsidR="004537C2" w:rsidRPr="00AE756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AE7566">
              <w:rPr>
                <w:b/>
              </w:rPr>
              <w:lastRenderedPageBreak/>
              <w:t>Gaps</w:t>
            </w:r>
          </w:p>
        </w:tc>
      </w:tr>
      <w:tr w:rsidR="004537C2" w:rsidRPr="00E523FC" w14:paraId="216B5455" w14:textId="77777777" w:rsidTr="004E735B">
        <w:tc>
          <w:tcPr>
            <w:tcW w:w="14174" w:type="dxa"/>
            <w:gridSpan w:val="3"/>
            <w:tcBorders>
              <w:bottom w:val="single" w:sz="4" w:space="0" w:color="auto"/>
            </w:tcBorders>
            <w:shd w:val="clear" w:color="auto" w:fill="FFFFFF"/>
          </w:tcPr>
          <w:p w14:paraId="281AA652" w14:textId="77777777" w:rsidR="004537C2" w:rsidRPr="00E523FC"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r w:rsidR="004537C2" w:rsidRPr="00E523FC" w14:paraId="64A7E608" w14:textId="77777777" w:rsidTr="004E735B">
        <w:trPr>
          <w:trHeight w:val="838"/>
        </w:trPr>
        <w:tc>
          <w:tcPr>
            <w:tcW w:w="14174" w:type="dxa"/>
            <w:gridSpan w:val="3"/>
            <w:tcBorders>
              <w:bottom w:val="single" w:sz="4" w:space="0" w:color="auto"/>
            </w:tcBorders>
            <w:shd w:val="clear" w:color="auto" w:fill="8EAADB"/>
          </w:tcPr>
          <w:p w14:paraId="2D8F11BA" w14:textId="77777777" w:rsidR="004537C2" w:rsidRPr="007A1DE9" w:rsidRDefault="004537C2" w:rsidP="004E735B">
            <w:pPr>
              <w:pStyle w:val="Heading2"/>
            </w:pPr>
            <w:bookmarkStart w:id="222" w:name="_Toc457400293"/>
            <w:r w:rsidRPr="007A1DE9">
              <w:t xml:space="preserve">26.3. Remedy for Abuses Taking Place in Host-States </w:t>
            </w:r>
            <w:r>
              <w:t xml:space="preserve">- </w:t>
            </w:r>
            <w:r w:rsidRPr="007A1DE9">
              <w:t>Has the State taken measures to address the issue of access of victims to judicial remedy for abuses by domiciliary companies in host States?</w:t>
            </w:r>
            <w:bookmarkEnd w:id="222"/>
          </w:p>
        </w:tc>
      </w:tr>
      <w:tr w:rsidR="004537C2" w:rsidRPr="00E523FC" w14:paraId="3D8432A3" w14:textId="77777777" w:rsidTr="004E735B">
        <w:tc>
          <w:tcPr>
            <w:tcW w:w="2808" w:type="dxa"/>
            <w:shd w:val="clear" w:color="auto" w:fill="EEECE1"/>
          </w:tcPr>
          <w:p w14:paraId="1830BC77"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Indicators</w:t>
            </w:r>
          </w:p>
        </w:tc>
        <w:tc>
          <w:tcPr>
            <w:tcW w:w="11366" w:type="dxa"/>
            <w:gridSpan w:val="2"/>
            <w:shd w:val="clear" w:color="auto" w:fill="EEECE1"/>
          </w:tcPr>
          <w:p w14:paraId="20BAE8DD"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Scoping Questions</w:t>
            </w:r>
          </w:p>
        </w:tc>
      </w:tr>
      <w:tr w:rsidR="004537C2" w:rsidRPr="00E523FC" w14:paraId="67E02FB7" w14:textId="77777777" w:rsidTr="004E735B">
        <w:trPr>
          <w:trHeight w:val="1166"/>
        </w:trPr>
        <w:tc>
          <w:tcPr>
            <w:tcW w:w="2808" w:type="dxa"/>
            <w:tcBorders>
              <w:bottom w:val="single" w:sz="4" w:space="0" w:color="auto"/>
            </w:tcBorders>
            <w:shd w:val="clear" w:color="auto" w:fill="EEECE1"/>
          </w:tcPr>
          <w:p w14:paraId="13977494" w14:textId="77777777" w:rsidR="004537C2" w:rsidRPr="00C151F6" w:rsidRDefault="004537C2" w:rsidP="004E735B">
            <w:pPr>
              <w:pStyle w:val="Heading3"/>
              <w:rPr>
                <w:b w:val="0"/>
              </w:rPr>
            </w:pPr>
            <w:bookmarkStart w:id="223" w:name="_Toc457400294"/>
            <w:r w:rsidRPr="00C151F6">
              <w:rPr>
                <w:b w:val="0"/>
              </w:rPr>
              <w:t>Remedy of Extraterritorial Effect</w:t>
            </w:r>
            <w:bookmarkEnd w:id="223"/>
          </w:p>
          <w:p w14:paraId="346011AE" w14:textId="77777777" w:rsidR="004537C2" w:rsidRPr="00C151F6" w:rsidRDefault="004537C2" w:rsidP="004E735B">
            <w:pPr>
              <w:pStyle w:val="Heading3"/>
            </w:pPr>
          </w:p>
          <w:p w14:paraId="649317BA" w14:textId="77777777" w:rsidR="004537C2" w:rsidRPr="00C151F6" w:rsidRDefault="004537C2" w:rsidP="004E735B">
            <w:pPr>
              <w:pStyle w:val="Heading3"/>
            </w:pPr>
          </w:p>
          <w:p w14:paraId="7A021A66" w14:textId="77777777" w:rsidR="004537C2" w:rsidRPr="00C151F6" w:rsidRDefault="004537C2" w:rsidP="004E735B">
            <w:pPr>
              <w:pStyle w:val="Heading3"/>
            </w:pPr>
          </w:p>
        </w:tc>
        <w:tc>
          <w:tcPr>
            <w:tcW w:w="11366" w:type="dxa"/>
            <w:gridSpan w:val="2"/>
            <w:tcBorders>
              <w:bottom w:val="single" w:sz="4" w:space="0" w:color="auto"/>
            </w:tcBorders>
            <w:shd w:val="clear" w:color="auto" w:fill="EEECE1"/>
          </w:tcPr>
          <w:p w14:paraId="3DBBC779"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Has the State put in place measures to promote access to remedy of claimants (including vulnerable groups such as indigenous peoples, women, and children) that have been denied justice in a host State, enabling them to access home State courts?</w:t>
            </w:r>
          </w:p>
        </w:tc>
      </w:tr>
      <w:tr w:rsidR="004537C2" w:rsidRPr="00E523FC" w14:paraId="10E71199" w14:textId="77777777" w:rsidTr="004E735B">
        <w:trPr>
          <w:trHeight w:val="840"/>
        </w:trPr>
        <w:tc>
          <w:tcPr>
            <w:tcW w:w="2808" w:type="dxa"/>
            <w:tcBorders>
              <w:bottom w:val="single" w:sz="4" w:space="0" w:color="auto"/>
            </w:tcBorders>
            <w:shd w:val="clear" w:color="auto" w:fill="EEECE1"/>
          </w:tcPr>
          <w:p w14:paraId="1E93799E" w14:textId="77777777" w:rsidR="004537C2" w:rsidRPr="00C151F6" w:rsidRDefault="004537C2" w:rsidP="004E735B">
            <w:pPr>
              <w:pStyle w:val="Heading3"/>
              <w:rPr>
                <w:b w:val="0"/>
              </w:rPr>
            </w:pPr>
            <w:bookmarkStart w:id="224" w:name="_Toc457400295"/>
            <w:r w:rsidRPr="00C151F6">
              <w:rPr>
                <w:b w:val="0"/>
              </w:rPr>
              <w:t>Forum Non-</w:t>
            </w:r>
            <w:proofErr w:type="spellStart"/>
            <w:r w:rsidRPr="00C151F6">
              <w:rPr>
                <w:b w:val="0"/>
              </w:rPr>
              <w:t>Conveniens</w:t>
            </w:r>
            <w:bookmarkEnd w:id="224"/>
            <w:proofErr w:type="spellEnd"/>
          </w:p>
          <w:p w14:paraId="1AAD58B9" w14:textId="77777777" w:rsidR="004537C2" w:rsidRPr="00C151F6" w:rsidRDefault="004537C2" w:rsidP="004E735B">
            <w:pPr>
              <w:pStyle w:val="Heading3"/>
            </w:pPr>
          </w:p>
        </w:tc>
        <w:tc>
          <w:tcPr>
            <w:tcW w:w="11366" w:type="dxa"/>
            <w:gridSpan w:val="2"/>
            <w:tcBorders>
              <w:bottom w:val="single" w:sz="4" w:space="0" w:color="auto"/>
            </w:tcBorders>
            <w:shd w:val="clear" w:color="auto" w:fill="EEECE1"/>
          </w:tcPr>
          <w:p w14:paraId="07317F23"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 xml:space="preserve">Does the State allow a court considering a forum non </w:t>
            </w:r>
            <w:proofErr w:type="spellStart"/>
            <w:r w:rsidRPr="00C151F6">
              <w:t>conveniens</w:t>
            </w:r>
            <w:proofErr w:type="spellEnd"/>
            <w:r w:rsidRPr="00C151F6">
              <w:t xml:space="preserve"> motion to consider factors against dismissal in addition to factors in favour of dismissal?</w:t>
            </w:r>
          </w:p>
        </w:tc>
      </w:tr>
      <w:tr w:rsidR="004537C2" w:rsidRPr="00E523FC" w14:paraId="4D448298" w14:textId="77777777" w:rsidTr="004E735B">
        <w:tc>
          <w:tcPr>
            <w:tcW w:w="14174" w:type="dxa"/>
            <w:gridSpan w:val="3"/>
            <w:shd w:val="clear" w:color="auto" w:fill="808080"/>
          </w:tcPr>
          <w:p w14:paraId="0B9AD0AF"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Implementation Status</w:t>
            </w:r>
          </w:p>
        </w:tc>
      </w:tr>
      <w:tr w:rsidR="004537C2" w:rsidRPr="00E523FC" w14:paraId="6B045CEE" w14:textId="77777777" w:rsidTr="004E735B">
        <w:tc>
          <w:tcPr>
            <w:tcW w:w="14174" w:type="dxa"/>
            <w:gridSpan w:val="3"/>
            <w:shd w:val="clear" w:color="auto" w:fill="FFFFFF"/>
          </w:tcPr>
          <w:p w14:paraId="5852E3D3" w14:textId="21AAE243" w:rsidR="004537C2" w:rsidRPr="00B628F9" w:rsidRDefault="004537C2" w:rsidP="004E735B">
            <w:pPr>
              <w:pStyle w:val="NormalWeb"/>
              <w:spacing w:before="0" w:beforeAutospacing="0" w:after="0" w:afterAutospacing="0"/>
              <w:jc w:val="both"/>
              <w:rPr>
                <w:rFonts w:ascii="Arial" w:hAnsi="Arial" w:cs="Arial"/>
                <w:color w:val="000000"/>
                <w:sz w:val="24"/>
                <w:szCs w:val="24"/>
              </w:rPr>
            </w:pPr>
            <w:r w:rsidRPr="00B628F9">
              <w:rPr>
                <w:rFonts w:ascii="Arial" w:hAnsi="Arial" w:cs="Arial"/>
                <w:color w:val="000000"/>
                <w:sz w:val="24"/>
                <w:szCs w:val="24"/>
              </w:rPr>
              <w:t>In a briefing on the UK’s commitment to business and human rights, the Business and Human Rights Resource Centre (</w:t>
            </w:r>
            <w:proofErr w:type="spellStart"/>
            <w:r w:rsidRPr="00B628F9">
              <w:rPr>
                <w:rFonts w:ascii="Arial" w:hAnsi="Arial" w:cs="Arial"/>
                <w:color w:val="000000"/>
                <w:sz w:val="24"/>
                <w:szCs w:val="24"/>
              </w:rPr>
              <w:t>BHR</w:t>
            </w:r>
            <w:r w:rsidR="009F59E3">
              <w:rPr>
                <w:rFonts w:ascii="Arial" w:hAnsi="Arial" w:cs="Arial"/>
                <w:color w:val="000000"/>
                <w:sz w:val="24"/>
                <w:szCs w:val="24"/>
              </w:rPr>
              <w:t>R</w:t>
            </w:r>
            <w:r w:rsidRPr="00B628F9">
              <w:rPr>
                <w:rFonts w:ascii="Arial" w:hAnsi="Arial" w:cs="Arial"/>
                <w:color w:val="000000"/>
                <w:sz w:val="24"/>
                <w:szCs w:val="24"/>
              </w:rPr>
              <w:t>C</w:t>
            </w:r>
            <w:proofErr w:type="spellEnd"/>
            <w:r w:rsidRPr="00B628F9">
              <w:rPr>
                <w:rFonts w:ascii="Arial" w:hAnsi="Arial" w:cs="Arial"/>
                <w:color w:val="000000"/>
                <w:sz w:val="24"/>
                <w:szCs w:val="24"/>
              </w:rPr>
              <w:t>) provide</w:t>
            </w:r>
            <w:r w:rsidR="00904AFB">
              <w:rPr>
                <w:rFonts w:ascii="Arial" w:hAnsi="Arial" w:cs="Arial"/>
                <w:color w:val="000000"/>
                <w:sz w:val="24"/>
                <w:szCs w:val="24"/>
              </w:rPr>
              <w:t>s</w:t>
            </w:r>
            <w:r w:rsidRPr="00B628F9">
              <w:rPr>
                <w:rFonts w:ascii="Arial" w:hAnsi="Arial" w:cs="Arial"/>
                <w:color w:val="000000"/>
                <w:sz w:val="24"/>
                <w:szCs w:val="24"/>
              </w:rPr>
              <w:t xml:space="preserve"> some examples for how victims of abuses by UK multinationals abroad have been able to access the UK courts to seek redress</w:t>
            </w:r>
            <w:r w:rsidR="009F59E3">
              <w:rPr>
                <w:rFonts w:ascii="Arial" w:hAnsi="Arial" w:cs="Arial"/>
                <w:color w:val="000000"/>
                <w:sz w:val="24"/>
                <w:szCs w:val="24"/>
              </w:rPr>
              <w:t>.</w:t>
            </w:r>
            <w:r w:rsidRPr="00B628F9">
              <w:rPr>
                <w:rStyle w:val="EndnoteReference"/>
                <w:rFonts w:ascii="Arial" w:hAnsi="Arial" w:cs="Arial"/>
                <w:color w:val="000000"/>
                <w:sz w:val="24"/>
                <w:szCs w:val="24"/>
              </w:rPr>
              <w:endnoteReference w:id="242"/>
            </w:r>
            <w:r w:rsidRPr="00B628F9">
              <w:rPr>
                <w:rFonts w:ascii="Arial" w:hAnsi="Arial" w:cs="Arial"/>
                <w:color w:val="000000"/>
                <w:sz w:val="24"/>
                <w:szCs w:val="24"/>
              </w:rPr>
              <w:t xml:space="preserve"> The briefing refers to The Brussels I Regulation, which mandates the national courts of the EU Member States to accept jurisdiction in civil liability cases filed against defendants domiciled in the forum State</w:t>
            </w:r>
            <w:r w:rsidR="009F59E3">
              <w:rPr>
                <w:rFonts w:ascii="Arial" w:hAnsi="Arial" w:cs="Arial"/>
                <w:color w:val="000000"/>
                <w:sz w:val="24"/>
                <w:szCs w:val="24"/>
              </w:rPr>
              <w:t>.</w:t>
            </w:r>
            <w:r w:rsidRPr="00B628F9">
              <w:rPr>
                <w:rStyle w:val="EndnoteReference"/>
                <w:rFonts w:ascii="Arial" w:hAnsi="Arial" w:cs="Arial"/>
                <w:color w:val="000000"/>
                <w:sz w:val="24"/>
                <w:szCs w:val="24"/>
              </w:rPr>
              <w:endnoteReference w:id="243"/>
            </w:r>
            <w:r w:rsidRPr="00B628F9">
              <w:rPr>
                <w:rFonts w:ascii="Arial" w:hAnsi="Arial" w:cs="Arial"/>
                <w:color w:val="000000"/>
                <w:sz w:val="24"/>
                <w:szCs w:val="24"/>
              </w:rPr>
              <w:t xml:space="preserve"> The BHRC states:</w:t>
            </w:r>
          </w:p>
          <w:p w14:paraId="7EFAF0FD" w14:textId="77777777" w:rsidR="004537C2" w:rsidRPr="00B628F9" w:rsidRDefault="004537C2" w:rsidP="004E735B">
            <w:pPr>
              <w:pStyle w:val="NormalWeb"/>
              <w:spacing w:before="0" w:beforeAutospacing="0" w:after="0" w:afterAutospacing="0"/>
              <w:jc w:val="both"/>
              <w:rPr>
                <w:rFonts w:ascii="Arial" w:hAnsi="Arial" w:cs="Arial"/>
                <w:color w:val="000000"/>
                <w:sz w:val="24"/>
                <w:szCs w:val="24"/>
              </w:rPr>
            </w:pPr>
          </w:p>
          <w:p w14:paraId="7BFC03DB" w14:textId="77777777" w:rsidR="004537C2" w:rsidRPr="006B18FA" w:rsidRDefault="004537C2" w:rsidP="004E735B">
            <w:pPr>
              <w:pStyle w:val="NormalWeb"/>
              <w:spacing w:before="0" w:beforeAutospacing="0" w:after="0" w:afterAutospacing="0"/>
              <w:ind w:left="284" w:right="284"/>
              <w:jc w:val="both"/>
              <w:rPr>
                <w:rFonts w:ascii="Arial" w:hAnsi="Arial" w:cs="Arial"/>
                <w:i/>
                <w:color w:val="000000"/>
                <w:sz w:val="24"/>
                <w:szCs w:val="24"/>
              </w:rPr>
            </w:pPr>
            <w:r w:rsidRPr="006B18FA">
              <w:rPr>
                <w:rFonts w:ascii="Arial" w:hAnsi="Arial" w:cs="Arial"/>
                <w:i/>
                <w:color w:val="000000"/>
                <w:sz w:val="24"/>
                <w:szCs w:val="24"/>
              </w:rPr>
              <w:t xml:space="preserve">“Under Brussels I regulation victims of abuses by UK multinationals abroad have been able to access the UK courts to seek redress. This led to a number of high profile lawsuits against (largely extractive) UK companies including </w:t>
            </w:r>
            <w:proofErr w:type="spellStart"/>
            <w:r w:rsidRPr="006B18FA">
              <w:rPr>
                <w:rFonts w:ascii="Arial" w:hAnsi="Arial" w:cs="Arial"/>
                <w:i/>
                <w:color w:val="000000"/>
                <w:sz w:val="24"/>
                <w:szCs w:val="24"/>
              </w:rPr>
              <w:t>Monterrico</w:t>
            </w:r>
            <w:proofErr w:type="spellEnd"/>
            <w:r w:rsidRPr="006B18FA">
              <w:rPr>
                <w:rFonts w:ascii="Arial" w:hAnsi="Arial" w:cs="Arial"/>
                <w:i/>
                <w:color w:val="000000"/>
                <w:sz w:val="24"/>
                <w:szCs w:val="24"/>
              </w:rPr>
              <w:t xml:space="preserve"> Metals, BP and companies with a ‘sufficient presence’ in the UK like </w:t>
            </w:r>
            <w:proofErr w:type="spellStart"/>
            <w:r w:rsidRPr="006B18FA">
              <w:rPr>
                <w:rFonts w:ascii="Arial" w:hAnsi="Arial" w:cs="Arial"/>
                <w:i/>
                <w:color w:val="000000"/>
                <w:sz w:val="24"/>
                <w:szCs w:val="24"/>
              </w:rPr>
              <w:t>Trafigura</w:t>
            </w:r>
            <w:proofErr w:type="spellEnd"/>
            <w:r w:rsidRPr="006B18FA">
              <w:rPr>
                <w:rFonts w:ascii="Arial" w:hAnsi="Arial" w:cs="Arial"/>
                <w:i/>
                <w:color w:val="000000"/>
                <w:sz w:val="24"/>
                <w:szCs w:val="24"/>
              </w:rPr>
              <w:t>. These cases led to monetary settlements for the communities affected”</w:t>
            </w:r>
            <w:r w:rsidR="009F59E3" w:rsidRPr="006B18FA">
              <w:rPr>
                <w:rFonts w:ascii="Arial" w:hAnsi="Arial" w:cs="Arial"/>
                <w:i/>
                <w:color w:val="000000"/>
                <w:sz w:val="24"/>
                <w:szCs w:val="24"/>
              </w:rPr>
              <w:t>.</w:t>
            </w:r>
            <w:r w:rsidRPr="006B18FA">
              <w:rPr>
                <w:rStyle w:val="EndnoteReference"/>
                <w:rFonts w:ascii="Arial" w:hAnsi="Arial" w:cs="Arial"/>
                <w:i/>
                <w:color w:val="000000"/>
                <w:sz w:val="24"/>
                <w:szCs w:val="24"/>
              </w:rPr>
              <w:endnoteReference w:id="244"/>
            </w:r>
          </w:p>
          <w:p w14:paraId="0E2CE2C5" w14:textId="77777777" w:rsidR="004537C2" w:rsidRPr="00E523FC"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r w:rsidR="004537C2" w:rsidRPr="00E523FC" w14:paraId="160C793B" w14:textId="77777777" w:rsidTr="004E735B">
        <w:tc>
          <w:tcPr>
            <w:tcW w:w="14174" w:type="dxa"/>
            <w:gridSpan w:val="3"/>
            <w:shd w:val="clear" w:color="auto" w:fill="808080"/>
          </w:tcPr>
          <w:p w14:paraId="216E0D99"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Gaps</w:t>
            </w:r>
          </w:p>
        </w:tc>
      </w:tr>
      <w:tr w:rsidR="004537C2" w:rsidRPr="00E523FC" w14:paraId="35260A52" w14:textId="77777777" w:rsidTr="004E735B">
        <w:tc>
          <w:tcPr>
            <w:tcW w:w="14174" w:type="dxa"/>
            <w:gridSpan w:val="3"/>
            <w:shd w:val="clear" w:color="auto" w:fill="FFFFFF"/>
          </w:tcPr>
          <w:p w14:paraId="77938D52" w14:textId="03B51CDA" w:rsidR="004537C2" w:rsidRPr="00636E56" w:rsidRDefault="004537C2" w:rsidP="004E735B">
            <w:pPr>
              <w:pStyle w:val="NormalWeb"/>
              <w:jc w:val="both"/>
              <w:rPr>
                <w:rFonts w:ascii="Arial" w:hAnsi="Arial" w:cs="Arial"/>
                <w:sz w:val="24"/>
                <w:szCs w:val="24"/>
              </w:rPr>
            </w:pPr>
            <w:r w:rsidRPr="00636E56">
              <w:rPr>
                <w:rFonts w:ascii="Arial" w:hAnsi="Arial" w:cs="Arial"/>
                <w:sz w:val="24"/>
                <w:szCs w:val="24"/>
              </w:rPr>
              <w:t xml:space="preserve">While Brussels </w:t>
            </w:r>
            <w:r w:rsidR="00904AFB">
              <w:rPr>
                <w:rFonts w:ascii="Arial" w:hAnsi="Arial" w:cs="Arial"/>
                <w:sz w:val="24"/>
                <w:szCs w:val="24"/>
              </w:rPr>
              <w:t>I</w:t>
            </w:r>
            <w:r w:rsidR="00904AFB" w:rsidRPr="00636E56">
              <w:rPr>
                <w:rFonts w:ascii="Arial" w:hAnsi="Arial" w:cs="Arial"/>
                <w:sz w:val="24"/>
                <w:szCs w:val="24"/>
              </w:rPr>
              <w:t xml:space="preserve"> </w:t>
            </w:r>
            <w:r w:rsidRPr="00636E56">
              <w:rPr>
                <w:rFonts w:ascii="Arial" w:hAnsi="Arial" w:cs="Arial"/>
                <w:sz w:val="24"/>
                <w:szCs w:val="24"/>
              </w:rPr>
              <w:t xml:space="preserve">may provide redress for victims of abuse by businesses domiciled in the European Union, “The question of courts’ jurisdiction over businesses that are not domiciled in the European Union, such as foreign subsidiaries of European businesses, remains to be regulated by law of the Member States, which have a diverging approach to this issue. Combined with the barriers posed by complex corporate structures and the principle of limited liability, there are still many obstacles for victims to bring their </w:t>
            </w:r>
            <w:r w:rsidRPr="00636E56">
              <w:rPr>
                <w:rFonts w:ascii="Arial" w:hAnsi="Arial" w:cs="Arial"/>
                <w:sz w:val="24"/>
                <w:szCs w:val="24"/>
              </w:rPr>
              <w:lastRenderedPageBreak/>
              <w:t>claims to courts in the European Union”</w:t>
            </w:r>
            <w:r w:rsidR="009F59E3">
              <w:rPr>
                <w:rFonts w:ascii="Arial" w:hAnsi="Arial" w:cs="Arial"/>
                <w:sz w:val="24"/>
                <w:szCs w:val="24"/>
              </w:rPr>
              <w:t>.</w:t>
            </w:r>
            <w:r w:rsidRPr="00636E56">
              <w:rPr>
                <w:rStyle w:val="EndnoteReference"/>
                <w:rFonts w:ascii="Arial" w:hAnsi="Arial" w:cs="Arial"/>
                <w:sz w:val="24"/>
                <w:szCs w:val="24"/>
              </w:rPr>
              <w:endnoteReference w:id="245"/>
            </w:r>
          </w:p>
          <w:p w14:paraId="72A1682A" w14:textId="168831C9" w:rsidR="004537C2" w:rsidRPr="00636E56" w:rsidRDefault="004537C2" w:rsidP="004E735B">
            <w:pPr>
              <w:pStyle w:val="NormalWeb"/>
              <w:jc w:val="both"/>
              <w:rPr>
                <w:rFonts w:ascii="Arial" w:hAnsi="Arial" w:cs="Arial"/>
                <w:sz w:val="24"/>
                <w:szCs w:val="24"/>
              </w:rPr>
            </w:pPr>
            <w:r w:rsidRPr="00636E56">
              <w:rPr>
                <w:rFonts w:ascii="Arial" w:hAnsi="Arial" w:cs="Arial"/>
                <w:sz w:val="24"/>
                <w:szCs w:val="24"/>
              </w:rPr>
              <w:t>See Principle 26.2 ‘Barriers for Access to Judicial Remedy’ in relation to LASPOA and Rome II</w:t>
            </w:r>
            <w:r w:rsidR="009F59E3">
              <w:rPr>
                <w:rFonts w:ascii="Arial" w:hAnsi="Arial" w:cs="Arial"/>
                <w:sz w:val="24"/>
                <w:szCs w:val="24"/>
              </w:rPr>
              <w:t>.</w:t>
            </w:r>
          </w:p>
        </w:tc>
      </w:tr>
    </w:tbl>
    <w:p w14:paraId="72965BBB" w14:textId="0A48C841"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991CC6" w14:paraId="6AA4594B" w14:textId="77777777" w:rsidTr="004E735B">
        <w:tc>
          <w:tcPr>
            <w:tcW w:w="14174" w:type="dxa"/>
            <w:shd w:val="clear" w:color="auto" w:fill="00B0F0"/>
            <w:vAlign w:val="center"/>
          </w:tcPr>
          <w:p w14:paraId="0D49FE10" w14:textId="77777777" w:rsidR="004537C2" w:rsidRPr="00FD51D9" w:rsidRDefault="004537C2" w:rsidP="00A34A65">
            <w:pPr>
              <w:pStyle w:val="Heading1"/>
            </w:pPr>
            <w:bookmarkStart w:id="225" w:name="_Toc457400296"/>
            <w:r w:rsidRPr="00FD51D9">
              <w:t>GUIDING PRINCIPLE 27</w:t>
            </w:r>
            <w:bookmarkEnd w:id="225"/>
          </w:p>
        </w:tc>
      </w:tr>
      <w:tr w:rsidR="004537C2" w:rsidRPr="007A1DE9" w14:paraId="7F71E8B8" w14:textId="77777777" w:rsidTr="004E735B">
        <w:tc>
          <w:tcPr>
            <w:tcW w:w="14174" w:type="dxa"/>
            <w:tcBorders>
              <w:bottom w:val="single" w:sz="4" w:space="0" w:color="auto"/>
            </w:tcBorders>
            <w:shd w:val="clear" w:color="auto" w:fill="auto"/>
          </w:tcPr>
          <w:p w14:paraId="3E0275E7" w14:textId="77777777" w:rsidR="004537C2" w:rsidRPr="007A1DE9"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7A1DE9">
              <w:t>States should provide effective and appropriate non-judicial grievance mechanisms, alongside judicial mechanisms, as part of a comprehensive State-based system for the remedy of business-related human rights abuse.</w:t>
            </w:r>
          </w:p>
        </w:tc>
      </w:tr>
      <w:tr w:rsidR="004537C2" w:rsidRPr="00991CC6" w14:paraId="3ED99298" w14:textId="77777777" w:rsidTr="004E735B">
        <w:tc>
          <w:tcPr>
            <w:tcW w:w="14174" w:type="dxa"/>
            <w:shd w:val="clear" w:color="auto" w:fill="808080"/>
            <w:vAlign w:val="center"/>
          </w:tcPr>
          <w:p w14:paraId="4FF9D7D3" w14:textId="77777777" w:rsidR="004537C2" w:rsidRPr="00FD51D9"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FD51D9">
              <w:rPr>
                <w:b/>
              </w:rPr>
              <w:t>Commentary to Guiding Principle 27</w:t>
            </w:r>
          </w:p>
        </w:tc>
      </w:tr>
      <w:tr w:rsidR="004537C2" w:rsidRPr="007A1DE9" w14:paraId="628A937E" w14:textId="77777777" w:rsidTr="004E735B">
        <w:tc>
          <w:tcPr>
            <w:tcW w:w="14174" w:type="dxa"/>
            <w:tcBorders>
              <w:bottom w:val="single" w:sz="4" w:space="0" w:color="auto"/>
            </w:tcBorders>
            <w:shd w:val="clear" w:color="auto" w:fill="auto"/>
            <w:vAlign w:val="center"/>
          </w:tcPr>
          <w:p w14:paraId="3BD99BFF"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Administrative, legislative and other non-judicial mechanisms play an essential role in complementing and supplementing judicial mechanisms. Even where judicial systems are effective and well-resourced, they cannot carry the burden of addressing all alleged abuses; judicial remedy is not always required; nor is it always the favoured approach for all claimants.</w:t>
            </w:r>
          </w:p>
          <w:p w14:paraId="26426A1E"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5CEDCAA0"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Gaps in the provision of remedy for business-related human rights abuses could be filled, where appropriate, by expanding the mandates of existing non-judicial mechanisms and/or by adding new mechanisms. These may be mediation-based, adjudicative or follow other culturally appropriate and rights-compatible processes—or involve some combination of these—depending on the issues concerned, any public interest involved, and the potential needs of the parties. To ensure their effectiveness, they should meet the criteria set out in Principle 31.</w:t>
            </w:r>
          </w:p>
          <w:p w14:paraId="29835224"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2DF2E5C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National human rights institutions have a particularly important role to play in this regard.</w:t>
            </w:r>
          </w:p>
          <w:p w14:paraId="5A65CDB2"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0E910DAB" w14:textId="643254A0"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As with judicial mechanisms, States should consider ways to address any imbalances between the parties to business-related human rights claims and any additional barriers to access faced by individuals from groups or populations at heightened risk of vulnerability or marginali</w:t>
            </w:r>
            <w:r w:rsidR="001D4A88">
              <w:t>s</w:t>
            </w:r>
            <w:r>
              <w:t>ation.</w:t>
            </w:r>
          </w:p>
          <w:p w14:paraId="6DC61117" w14:textId="77777777" w:rsidR="004537C2" w:rsidRPr="007A1DE9"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bl>
    <w:p w14:paraId="08E68E80" w14:textId="25370BAE"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468"/>
        <w:gridCol w:w="533"/>
        <w:gridCol w:w="6433"/>
      </w:tblGrid>
      <w:tr w:rsidR="004537C2" w:rsidRPr="007A1DE9" w14:paraId="568A092E" w14:textId="77777777" w:rsidTr="004E735B">
        <w:trPr>
          <w:trHeight w:val="706"/>
        </w:trPr>
        <w:tc>
          <w:tcPr>
            <w:tcW w:w="14174" w:type="dxa"/>
            <w:gridSpan w:val="4"/>
            <w:tcBorders>
              <w:bottom w:val="single" w:sz="4" w:space="0" w:color="auto"/>
            </w:tcBorders>
            <w:shd w:val="clear" w:color="auto" w:fill="B4C6E7"/>
          </w:tcPr>
          <w:p w14:paraId="0FF574AF" w14:textId="77777777" w:rsidR="004537C2" w:rsidRPr="0054485C" w:rsidRDefault="004537C2" w:rsidP="004E735B">
            <w:pPr>
              <w:pStyle w:val="Heading2"/>
            </w:pPr>
            <w:bookmarkStart w:id="226" w:name="_Toc457400297"/>
            <w:r w:rsidRPr="0054485C">
              <w:t>27.1. Types of Non-Judicial Mechanisms - Has the State provided effective and appropriate non-judicial grievance mechanisms?</w:t>
            </w:r>
            <w:bookmarkEnd w:id="226"/>
          </w:p>
        </w:tc>
      </w:tr>
      <w:tr w:rsidR="004537C2" w:rsidRPr="007A1DE9" w14:paraId="339BD391" w14:textId="77777777" w:rsidTr="004E735B">
        <w:trPr>
          <w:trHeight w:val="404"/>
        </w:trPr>
        <w:tc>
          <w:tcPr>
            <w:tcW w:w="5740" w:type="dxa"/>
            <w:shd w:val="clear" w:color="auto" w:fill="EEECE1"/>
          </w:tcPr>
          <w:p w14:paraId="088F1EFA"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Indicators</w:t>
            </w:r>
          </w:p>
        </w:tc>
        <w:tc>
          <w:tcPr>
            <w:tcW w:w="8434" w:type="dxa"/>
            <w:gridSpan w:val="3"/>
            <w:shd w:val="clear" w:color="auto" w:fill="EEECE1"/>
            <w:vAlign w:val="center"/>
          </w:tcPr>
          <w:p w14:paraId="75A41A8F"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Scoping Questions</w:t>
            </w:r>
          </w:p>
        </w:tc>
      </w:tr>
      <w:tr w:rsidR="004537C2" w:rsidRPr="007A1DE9" w14:paraId="3EDAE021" w14:textId="77777777" w:rsidTr="004E735B">
        <w:trPr>
          <w:trHeight w:val="1163"/>
        </w:trPr>
        <w:tc>
          <w:tcPr>
            <w:tcW w:w="5740" w:type="dxa"/>
            <w:shd w:val="clear" w:color="auto" w:fill="EEECE1"/>
          </w:tcPr>
          <w:p w14:paraId="7C101FA3" w14:textId="77777777" w:rsidR="004537C2" w:rsidRPr="001F72C1" w:rsidRDefault="004537C2" w:rsidP="004E735B">
            <w:pPr>
              <w:pStyle w:val="Heading3"/>
              <w:rPr>
                <w:b w:val="0"/>
              </w:rPr>
            </w:pPr>
            <w:bookmarkStart w:id="227" w:name="_Toc457400298"/>
            <w:r w:rsidRPr="001F72C1">
              <w:rPr>
                <w:b w:val="0"/>
              </w:rPr>
              <w:lastRenderedPageBreak/>
              <w:t>Mediation-Based Mechanisms</w:t>
            </w:r>
            <w:bookmarkEnd w:id="227"/>
          </w:p>
          <w:p w14:paraId="119AB8BD" w14:textId="77777777" w:rsidR="004537C2" w:rsidRPr="001F72C1" w:rsidRDefault="004537C2" w:rsidP="004E735B">
            <w:pPr>
              <w:pStyle w:val="Heading3"/>
              <w:rPr>
                <w:b w:val="0"/>
              </w:rPr>
            </w:pPr>
          </w:p>
          <w:p w14:paraId="77ADDC56" w14:textId="77777777" w:rsidR="004537C2" w:rsidRPr="001F72C1" w:rsidRDefault="004537C2" w:rsidP="004E735B">
            <w:pPr>
              <w:pStyle w:val="Heading3"/>
              <w:rPr>
                <w:b w:val="0"/>
              </w:rPr>
            </w:pPr>
          </w:p>
        </w:tc>
        <w:tc>
          <w:tcPr>
            <w:tcW w:w="8434" w:type="dxa"/>
            <w:gridSpan w:val="3"/>
            <w:shd w:val="clear" w:color="auto" w:fill="EEECE1"/>
          </w:tcPr>
          <w:p w14:paraId="63EAB97D"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Does the State provide access of claimants to mediation-based non-judicial mechanisms such as National Contact Points under the OECD Guidelines? Can these mechanisms be used for remedying business-related human rights abuses? Do these mechanisms meet the effectiveness criteria set out in UNGP 31?</w:t>
            </w:r>
          </w:p>
        </w:tc>
      </w:tr>
      <w:tr w:rsidR="004537C2" w:rsidRPr="007A1DE9" w14:paraId="0DBC45E1" w14:textId="77777777" w:rsidTr="004E735B">
        <w:trPr>
          <w:trHeight w:val="1184"/>
        </w:trPr>
        <w:tc>
          <w:tcPr>
            <w:tcW w:w="5740" w:type="dxa"/>
            <w:shd w:val="clear" w:color="auto" w:fill="EEECE1"/>
          </w:tcPr>
          <w:p w14:paraId="6DD52528" w14:textId="77777777" w:rsidR="004537C2" w:rsidRPr="001F72C1" w:rsidRDefault="004537C2" w:rsidP="004E735B">
            <w:pPr>
              <w:pStyle w:val="Heading3"/>
              <w:rPr>
                <w:b w:val="0"/>
              </w:rPr>
            </w:pPr>
            <w:bookmarkStart w:id="228" w:name="_Toc457400299"/>
            <w:r w:rsidRPr="001F72C1">
              <w:rPr>
                <w:b w:val="0"/>
              </w:rPr>
              <w:t>Adjudicative Mechanisms</w:t>
            </w:r>
            <w:bookmarkEnd w:id="228"/>
          </w:p>
          <w:p w14:paraId="24FF6133" w14:textId="77777777" w:rsidR="004537C2" w:rsidRPr="001F72C1" w:rsidRDefault="004537C2" w:rsidP="004E735B">
            <w:pPr>
              <w:pStyle w:val="Heading3"/>
              <w:rPr>
                <w:b w:val="0"/>
              </w:rPr>
            </w:pPr>
          </w:p>
          <w:p w14:paraId="7440AA21" w14:textId="77777777" w:rsidR="004537C2" w:rsidRPr="001F72C1" w:rsidRDefault="004537C2" w:rsidP="004E735B">
            <w:pPr>
              <w:pStyle w:val="Heading3"/>
              <w:rPr>
                <w:b w:val="0"/>
              </w:rPr>
            </w:pPr>
          </w:p>
          <w:p w14:paraId="6FCBB490" w14:textId="77777777" w:rsidR="004537C2" w:rsidRPr="001F72C1" w:rsidRDefault="004537C2" w:rsidP="004E735B">
            <w:pPr>
              <w:pStyle w:val="Heading3"/>
              <w:rPr>
                <w:b w:val="0"/>
              </w:rPr>
            </w:pPr>
          </w:p>
        </w:tc>
        <w:tc>
          <w:tcPr>
            <w:tcW w:w="8434" w:type="dxa"/>
            <w:gridSpan w:val="3"/>
            <w:shd w:val="clear" w:color="auto" w:fill="EEECE1"/>
          </w:tcPr>
          <w:p w14:paraId="74DAECD3"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C151F6">
              <w:t>Does the State provide access of the claimant to adjudicative mechanisms such as government-run complaints offices? Can these mechanisms be used for remedying business-related human rights abuses? Do these mechanisms meet the effectiveness criteria set out in UNGP 31?</w:t>
            </w:r>
          </w:p>
        </w:tc>
      </w:tr>
      <w:tr w:rsidR="004537C2" w:rsidRPr="007A1DE9" w14:paraId="212FA04F" w14:textId="77777777" w:rsidTr="009F59E3">
        <w:trPr>
          <w:trHeight w:val="401"/>
        </w:trPr>
        <w:tc>
          <w:tcPr>
            <w:tcW w:w="14174" w:type="dxa"/>
            <w:gridSpan w:val="4"/>
            <w:shd w:val="clear" w:color="auto" w:fill="D9D9D9"/>
          </w:tcPr>
          <w:p w14:paraId="0AD17985" w14:textId="77777777" w:rsidR="004537C2" w:rsidRPr="00C151F6"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C151F6">
              <w:rPr>
                <w:b/>
              </w:rPr>
              <w:t>Implementation</w:t>
            </w:r>
            <w:r>
              <w:rPr>
                <w:b/>
              </w:rPr>
              <w:t xml:space="preserve"> Status</w:t>
            </w:r>
          </w:p>
        </w:tc>
      </w:tr>
      <w:tr w:rsidR="004537C2" w:rsidRPr="007A1DE9" w14:paraId="6E84EF4A" w14:textId="77777777" w:rsidTr="004E735B">
        <w:trPr>
          <w:trHeight w:val="655"/>
        </w:trPr>
        <w:tc>
          <w:tcPr>
            <w:tcW w:w="14174" w:type="dxa"/>
            <w:gridSpan w:val="4"/>
            <w:shd w:val="clear" w:color="auto" w:fill="FFFFFF"/>
          </w:tcPr>
          <w:p w14:paraId="3B25CAFF" w14:textId="77777777" w:rsidR="004537C2" w:rsidRPr="00072AC0" w:rsidRDefault="004537C2"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B0B0B"/>
                <w:szCs w:val="24"/>
                <w:lang w:val="en-US"/>
              </w:rPr>
            </w:pPr>
            <w:r w:rsidRPr="00072AC0">
              <w:rPr>
                <w:rFonts w:cs="Arial"/>
                <w:color w:val="0B0B0B"/>
                <w:szCs w:val="24"/>
                <w:lang w:val="en-US"/>
              </w:rPr>
              <w:t>Advisory, Conciliation and Arbitration Service (</w:t>
            </w:r>
            <w:proofErr w:type="spellStart"/>
            <w:r w:rsidRPr="00072AC0">
              <w:rPr>
                <w:rFonts w:cs="Arial"/>
                <w:color w:val="0B0B0B"/>
                <w:szCs w:val="24"/>
                <w:lang w:val="en-US"/>
              </w:rPr>
              <w:t>Acas</w:t>
            </w:r>
            <w:proofErr w:type="spellEnd"/>
            <w:r w:rsidRPr="00072AC0">
              <w:rPr>
                <w:rFonts w:cs="Arial"/>
                <w:color w:val="0B0B0B"/>
                <w:szCs w:val="24"/>
                <w:lang w:val="en-US"/>
              </w:rPr>
              <w:t>) offers an ‘early conciliation service’ which provides an opportunity for claimants to settle a dispute without going to court</w:t>
            </w:r>
            <w:r w:rsidR="001F72C1">
              <w:rPr>
                <w:rFonts w:cs="Arial"/>
                <w:color w:val="0B0B0B"/>
                <w:szCs w:val="24"/>
                <w:lang w:val="en-US"/>
              </w:rPr>
              <w:t>.</w:t>
            </w:r>
            <w:r>
              <w:rPr>
                <w:rStyle w:val="EndnoteReference"/>
                <w:rFonts w:cs="Arial"/>
                <w:color w:val="0B0B0B"/>
                <w:szCs w:val="24"/>
                <w:lang w:val="en-US"/>
              </w:rPr>
              <w:endnoteReference w:id="246"/>
            </w:r>
          </w:p>
          <w:p w14:paraId="33E95960" w14:textId="26973B5D" w:rsidR="004537C2" w:rsidRPr="00E9790A" w:rsidRDefault="004537C2" w:rsidP="004E735B">
            <w:pPr>
              <w:pStyle w:val="NormalWeb"/>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STUC</w:t>
            </w:r>
            <w:proofErr w:type="spellEnd"/>
            <w:r>
              <w:rPr>
                <w:rFonts w:ascii="Arial" w:hAnsi="Arial" w:cs="Arial"/>
                <w:sz w:val="24"/>
                <w:szCs w:val="24"/>
              </w:rPr>
              <w:t xml:space="preserve"> (2014, </w:t>
            </w:r>
            <w:proofErr w:type="spellStart"/>
            <w:r>
              <w:rPr>
                <w:rFonts w:ascii="Arial" w:hAnsi="Arial" w:cs="Arial"/>
                <w:sz w:val="24"/>
                <w:szCs w:val="24"/>
              </w:rPr>
              <w:t>p.14</w:t>
            </w:r>
            <w:proofErr w:type="spellEnd"/>
            <w:r>
              <w:rPr>
                <w:rFonts w:ascii="Arial" w:hAnsi="Arial" w:cs="Arial"/>
                <w:sz w:val="24"/>
                <w:szCs w:val="24"/>
              </w:rPr>
              <w:t>) ha</w:t>
            </w:r>
            <w:r w:rsidR="001F72C1">
              <w:rPr>
                <w:rFonts w:ascii="Arial" w:hAnsi="Arial" w:cs="Arial"/>
                <w:sz w:val="24"/>
                <w:szCs w:val="24"/>
              </w:rPr>
              <w:t>s recently noted</w:t>
            </w:r>
            <w:r w:rsidR="00F80C6E">
              <w:rPr>
                <w:rFonts w:ascii="Arial" w:hAnsi="Arial" w:cs="Arial"/>
                <w:sz w:val="24"/>
                <w:szCs w:val="24"/>
              </w:rPr>
              <w:t xml:space="preserve">: </w:t>
            </w:r>
            <w:r>
              <w:rPr>
                <w:rFonts w:ascii="Arial" w:hAnsi="Arial" w:cs="Arial"/>
                <w:sz w:val="24"/>
                <w:szCs w:val="24"/>
              </w:rPr>
              <w:t>“</w:t>
            </w:r>
            <w:r w:rsidR="00F80C6E">
              <w:rPr>
                <w:rFonts w:ascii="Arial" w:hAnsi="Arial" w:cs="Arial"/>
                <w:sz w:val="24"/>
                <w:szCs w:val="24"/>
              </w:rPr>
              <w:t>I</w:t>
            </w:r>
            <w:r w:rsidRPr="00BF2AE4">
              <w:rPr>
                <w:rFonts w:ascii="Arial" w:hAnsi="Arial" w:cs="Arial"/>
                <w:sz w:val="24"/>
                <w:szCs w:val="24"/>
              </w:rPr>
              <w:t xml:space="preserve">ncreasingly, Employment Judges will offer parties the opportunity, in appropriate cases, for Judicial Mediation. That is where a trained employment judge will act as the impartial mediator at the judicial mediation to try to help the parties resolve their dispute. The process differs from a Hearing where evidence and arguments are heard and the judge decides in favour of one party. Rather in mediation there is an attempt to reach an agreement to end the dispute which is acceptable to </w:t>
            </w:r>
            <w:r w:rsidRPr="00C7167A">
              <w:rPr>
                <w:rFonts w:ascii="Arial" w:hAnsi="Arial" w:cs="Arial"/>
                <w:sz w:val="24"/>
                <w:szCs w:val="24"/>
              </w:rPr>
              <w:t>both sides</w:t>
            </w:r>
            <w:r>
              <w:rPr>
                <w:rFonts w:ascii="Arial" w:hAnsi="Arial" w:cs="Arial"/>
                <w:sz w:val="24"/>
                <w:szCs w:val="24"/>
              </w:rPr>
              <w:t>”</w:t>
            </w:r>
            <w:r w:rsidR="001F72C1">
              <w:rPr>
                <w:rFonts w:ascii="Arial" w:hAnsi="Arial" w:cs="Arial"/>
                <w:sz w:val="24"/>
                <w:szCs w:val="24"/>
              </w:rPr>
              <w:t>.</w:t>
            </w:r>
            <w:r>
              <w:rPr>
                <w:rStyle w:val="EndnoteReference"/>
                <w:rFonts w:ascii="Arial" w:hAnsi="Arial" w:cs="Arial"/>
                <w:sz w:val="24"/>
                <w:szCs w:val="24"/>
              </w:rPr>
              <w:endnoteReference w:id="247"/>
            </w:r>
          </w:p>
          <w:p w14:paraId="12CD1D21"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rPr>
                <w:rFonts w:cs="Arial"/>
                <w:color w:val="0B0B0B"/>
                <w:szCs w:val="24"/>
                <w:lang w:val="en-US"/>
              </w:rPr>
            </w:pPr>
            <w:r w:rsidRPr="00072AC0">
              <w:rPr>
                <w:rFonts w:cs="Arial"/>
                <w:color w:val="0B0B0B"/>
                <w:szCs w:val="24"/>
                <w:lang w:val="en-US"/>
              </w:rPr>
              <w:t xml:space="preserve">See 25.1 (State based mechanisms) and 25.1 (Non-State based mechanisms) for discussion of mediation-based mechanisms offered by </w:t>
            </w:r>
            <w:proofErr w:type="spellStart"/>
            <w:r w:rsidRPr="00072AC0">
              <w:rPr>
                <w:rFonts w:cs="Arial"/>
                <w:color w:val="0B0B0B"/>
                <w:szCs w:val="24"/>
                <w:lang w:val="en-US"/>
              </w:rPr>
              <w:t>EHRC</w:t>
            </w:r>
            <w:proofErr w:type="spellEnd"/>
            <w:r w:rsidRPr="00072AC0">
              <w:rPr>
                <w:rFonts w:cs="Arial"/>
                <w:color w:val="0B0B0B"/>
                <w:szCs w:val="24"/>
                <w:lang w:val="en-US"/>
              </w:rPr>
              <w:t>, SHRC and OECD</w:t>
            </w:r>
            <w:r>
              <w:rPr>
                <w:rFonts w:cs="Arial"/>
                <w:color w:val="0B0B0B"/>
                <w:szCs w:val="24"/>
                <w:lang w:val="en-US"/>
              </w:rPr>
              <w:t>.</w:t>
            </w:r>
          </w:p>
          <w:p w14:paraId="1A168F52" w14:textId="77777777" w:rsidR="001D4A88" w:rsidRPr="007A1DE9" w:rsidRDefault="001D4A88" w:rsidP="004E735B">
            <w:pPr>
              <w:tabs>
                <w:tab w:val="clear" w:pos="720"/>
                <w:tab w:val="clear" w:pos="1440"/>
                <w:tab w:val="clear" w:pos="2160"/>
                <w:tab w:val="clear" w:pos="2880"/>
                <w:tab w:val="clear" w:pos="4680"/>
                <w:tab w:val="clear" w:pos="5400"/>
                <w:tab w:val="clear" w:pos="9000"/>
              </w:tabs>
              <w:spacing w:line="240" w:lineRule="auto"/>
              <w:jc w:val="left"/>
            </w:pPr>
          </w:p>
        </w:tc>
      </w:tr>
      <w:tr w:rsidR="004537C2" w:rsidRPr="007A1DE9" w14:paraId="47392486" w14:textId="77777777" w:rsidTr="004E735B">
        <w:trPr>
          <w:trHeight w:val="749"/>
        </w:trPr>
        <w:tc>
          <w:tcPr>
            <w:tcW w:w="14174" w:type="dxa"/>
            <w:gridSpan w:val="4"/>
            <w:tcBorders>
              <w:bottom w:val="single" w:sz="4" w:space="0" w:color="auto"/>
            </w:tcBorders>
            <w:shd w:val="clear" w:color="auto" w:fill="8EAADB"/>
          </w:tcPr>
          <w:p w14:paraId="2579A845" w14:textId="56CCC649" w:rsidR="004537C2" w:rsidRPr="007A1DE9" w:rsidRDefault="004537C2" w:rsidP="002A75B1">
            <w:pPr>
              <w:pStyle w:val="Heading2"/>
            </w:pPr>
            <w:bookmarkStart w:id="229" w:name="_Ref326393382"/>
            <w:bookmarkStart w:id="230" w:name="_Toc457400300"/>
            <w:r w:rsidRPr="007A1DE9">
              <w:t xml:space="preserve">27.2. Role of the NHRI </w:t>
            </w:r>
            <w:r>
              <w:t xml:space="preserve">- </w:t>
            </w:r>
            <w:r w:rsidRPr="007A1DE9">
              <w:t xml:space="preserve">Has the State provided specific competency to the </w:t>
            </w:r>
            <w:r w:rsidR="002A75B1">
              <w:t>NHRI</w:t>
            </w:r>
            <w:r w:rsidRPr="007A1DE9">
              <w:t xml:space="preserve"> to perform the role as a non-judicial mechanism for addressing grievances?</w:t>
            </w:r>
            <w:bookmarkEnd w:id="229"/>
            <w:bookmarkEnd w:id="230"/>
          </w:p>
        </w:tc>
      </w:tr>
      <w:tr w:rsidR="004537C2" w:rsidRPr="007A1DE9" w14:paraId="34E3610E" w14:textId="77777777" w:rsidTr="004E735B">
        <w:trPr>
          <w:trHeight w:val="404"/>
        </w:trPr>
        <w:tc>
          <w:tcPr>
            <w:tcW w:w="7208" w:type="dxa"/>
            <w:gridSpan w:val="2"/>
            <w:shd w:val="clear" w:color="auto" w:fill="EEECE1"/>
          </w:tcPr>
          <w:p w14:paraId="763B1120"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4A1CAD">
              <w:rPr>
                <w:b/>
              </w:rPr>
              <w:t>Indicators</w:t>
            </w:r>
          </w:p>
        </w:tc>
        <w:tc>
          <w:tcPr>
            <w:tcW w:w="6966" w:type="dxa"/>
            <w:gridSpan w:val="2"/>
            <w:shd w:val="clear" w:color="auto" w:fill="EEECE1"/>
            <w:vAlign w:val="center"/>
          </w:tcPr>
          <w:p w14:paraId="530D00C5"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4A1CAD">
              <w:rPr>
                <w:b/>
              </w:rPr>
              <w:t>Scoping Questions</w:t>
            </w:r>
          </w:p>
        </w:tc>
      </w:tr>
      <w:tr w:rsidR="004537C2" w:rsidRPr="007A1DE9" w14:paraId="3C2A8CB9" w14:textId="77777777" w:rsidTr="004E735B">
        <w:trPr>
          <w:trHeight w:val="612"/>
        </w:trPr>
        <w:tc>
          <w:tcPr>
            <w:tcW w:w="7208" w:type="dxa"/>
            <w:gridSpan w:val="2"/>
            <w:tcBorders>
              <w:bottom w:val="single" w:sz="4" w:space="0" w:color="auto"/>
            </w:tcBorders>
            <w:shd w:val="clear" w:color="auto" w:fill="EEECE1"/>
          </w:tcPr>
          <w:p w14:paraId="120F279C" w14:textId="77777777" w:rsidR="004537C2" w:rsidRPr="001F72C1" w:rsidRDefault="004537C2" w:rsidP="004E735B">
            <w:pPr>
              <w:pStyle w:val="Heading3"/>
              <w:rPr>
                <w:b w:val="0"/>
              </w:rPr>
            </w:pPr>
            <w:bookmarkStart w:id="231" w:name="_Toc457400301"/>
            <w:r w:rsidRPr="001F72C1">
              <w:rPr>
                <w:b w:val="0"/>
              </w:rPr>
              <w:t>Complaints-Handling Role</w:t>
            </w:r>
            <w:bookmarkEnd w:id="231"/>
          </w:p>
          <w:p w14:paraId="6A6F571F" w14:textId="77777777" w:rsidR="004537C2" w:rsidRPr="001F72C1" w:rsidRDefault="004537C2" w:rsidP="004E735B">
            <w:pPr>
              <w:pStyle w:val="Heading3"/>
              <w:rPr>
                <w:b w:val="0"/>
              </w:rPr>
            </w:pPr>
          </w:p>
        </w:tc>
        <w:tc>
          <w:tcPr>
            <w:tcW w:w="6966" w:type="dxa"/>
            <w:gridSpan w:val="2"/>
            <w:tcBorders>
              <w:bottom w:val="single" w:sz="4" w:space="0" w:color="auto"/>
            </w:tcBorders>
            <w:shd w:val="clear" w:color="auto" w:fill="EEECE1"/>
          </w:tcPr>
          <w:p w14:paraId="4C6E3D18"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Has the State given the NHRI the mandate that allows it to receive and handle complaints relating to corporate human rights abuses?</w:t>
            </w:r>
          </w:p>
        </w:tc>
      </w:tr>
      <w:tr w:rsidR="004537C2" w:rsidRPr="007A1DE9" w14:paraId="66253CEA" w14:textId="77777777" w:rsidTr="004E735B">
        <w:trPr>
          <w:trHeight w:val="929"/>
        </w:trPr>
        <w:tc>
          <w:tcPr>
            <w:tcW w:w="7208" w:type="dxa"/>
            <w:gridSpan w:val="2"/>
            <w:tcBorders>
              <w:bottom w:val="single" w:sz="4" w:space="0" w:color="auto"/>
            </w:tcBorders>
            <w:shd w:val="clear" w:color="auto" w:fill="EEECE1"/>
          </w:tcPr>
          <w:p w14:paraId="4765683A" w14:textId="77777777" w:rsidR="004537C2" w:rsidRPr="001F72C1" w:rsidRDefault="004537C2" w:rsidP="004E735B">
            <w:pPr>
              <w:pStyle w:val="Heading3"/>
              <w:rPr>
                <w:b w:val="0"/>
              </w:rPr>
            </w:pPr>
            <w:bookmarkStart w:id="232" w:name="_Toc457400302"/>
            <w:r w:rsidRPr="001F72C1">
              <w:rPr>
                <w:b w:val="0"/>
              </w:rPr>
              <w:lastRenderedPageBreak/>
              <w:t>Supportive Role</w:t>
            </w:r>
            <w:bookmarkEnd w:id="232"/>
          </w:p>
          <w:p w14:paraId="185C5CCD" w14:textId="77777777" w:rsidR="004537C2" w:rsidRPr="001F72C1" w:rsidRDefault="004537C2" w:rsidP="004E735B">
            <w:pPr>
              <w:pStyle w:val="Heading3"/>
              <w:rPr>
                <w:b w:val="0"/>
              </w:rPr>
            </w:pPr>
          </w:p>
          <w:p w14:paraId="2A60F53F" w14:textId="77777777" w:rsidR="004537C2" w:rsidRPr="001F72C1" w:rsidRDefault="004537C2" w:rsidP="004E735B">
            <w:pPr>
              <w:pStyle w:val="Heading3"/>
              <w:rPr>
                <w:b w:val="0"/>
              </w:rPr>
            </w:pPr>
          </w:p>
        </w:tc>
        <w:tc>
          <w:tcPr>
            <w:tcW w:w="6966" w:type="dxa"/>
            <w:gridSpan w:val="2"/>
            <w:tcBorders>
              <w:bottom w:val="single" w:sz="4" w:space="0" w:color="auto"/>
            </w:tcBorders>
            <w:shd w:val="clear" w:color="auto" w:fill="EEECE1"/>
          </w:tcPr>
          <w:p w14:paraId="64AD4461"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Has the State given the NHRI the mandate that allows the NHRI to be in a supportive role to claimants, such as through mediation, conciliation, expert support, or legal aid?</w:t>
            </w:r>
          </w:p>
        </w:tc>
      </w:tr>
      <w:tr w:rsidR="004537C2" w:rsidRPr="007A1DE9" w14:paraId="50AE0B5E" w14:textId="77777777" w:rsidTr="004E735B">
        <w:trPr>
          <w:trHeight w:val="610"/>
        </w:trPr>
        <w:tc>
          <w:tcPr>
            <w:tcW w:w="7208" w:type="dxa"/>
            <w:gridSpan w:val="2"/>
            <w:tcBorders>
              <w:bottom w:val="single" w:sz="4" w:space="0" w:color="auto"/>
            </w:tcBorders>
            <w:shd w:val="clear" w:color="auto" w:fill="EEECE1"/>
          </w:tcPr>
          <w:p w14:paraId="3D9ECAA1" w14:textId="77777777" w:rsidR="004537C2" w:rsidRPr="001F72C1" w:rsidRDefault="004537C2" w:rsidP="004E735B">
            <w:pPr>
              <w:pStyle w:val="Heading3"/>
              <w:rPr>
                <w:b w:val="0"/>
              </w:rPr>
            </w:pPr>
            <w:bookmarkStart w:id="233" w:name="_Toc457400303"/>
            <w:r w:rsidRPr="001F72C1">
              <w:rPr>
                <w:b w:val="0"/>
              </w:rPr>
              <w:t>Awareness-Raising</w:t>
            </w:r>
            <w:bookmarkEnd w:id="233"/>
          </w:p>
          <w:p w14:paraId="0FD0525D" w14:textId="77777777" w:rsidR="004537C2" w:rsidRPr="001F72C1" w:rsidRDefault="004537C2" w:rsidP="004E735B">
            <w:pPr>
              <w:pStyle w:val="Heading3"/>
              <w:rPr>
                <w:b w:val="0"/>
              </w:rPr>
            </w:pPr>
          </w:p>
        </w:tc>
        <w:tc>
          <w:tcPr>
            <w:tcW w:w="6966" w:type="dxa"/>
            <w:gridSpan w:val="2"/>
            <w:tcBorders>
              <w:bottom w:val="single" w:sz="4" w:space="0" w:color="auto"/>
            </w:tcBorders>
            <w:shd w:val="clear" w:color="auto" w:fill="EEECE1"/>
          </w:tcPr>
          <w:p w14:paraId="45F48563"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Has the State given the NHRI the mandate to promote awareness on remedy to and redress for corporate human rights abuses?</w:t>
            </w:r>
          </w:p>
        </w:tc>
      </w:tr>
      <w:tr w:rsidR="004537C2" w:rsidRPr="007A1DE9" w14:paraId="780C77E7" w14:textId="77777777" w:rsidTr="004E735B">
        <w:trPr>
          <w:trHeight w:val="987"/>
        </w:trPr>
        <w:tc>
          <w:tcPr>
            <w:tcW w:w="7208" w:type="dxa"/>
            <w:gridSpan w:val="2"/>
            <w:tcBorders>
              <w:bottom w:val="single" w:sz="4" w:space="0" w:color="auto"/>
            </w:tcBorders>
            <w:shd w:val="clear" w:color="auto" w:fill="EEECE1"/>
          </w:tcPr>
          <w:p w14:paraId="3FF6FE46" w14:textId="77777777" w:rsidR="004537C2" w:rsidRPr="001F72C1" w:rsidRDefault="004537C2" w:rsidP="004E735B">
            <w:pPr>
              <w:pStyle w:val="Heading3"/>
              <w:rPr>
                <w:b w:val="0"/>
              </w:rPr>
            </w:pPr>
            <w:bookmarkStart w:id="234" w:name="_Toc457400304"/>
            <w:r w:rsidRPr="001F72C1">
              <w:rPr>
                <w:b w:val="0"/>
              </w:rPr>
              <w:t>Training</w:t>
            </w:r>
            <w:bookmarkEnd w:id="234"/>
          </w:p>
          <w:p w14:paraId="01859734" w14:textId="77777777" w:rsidR="004537C2" w:rsidRPr="001F72C1" w:rsidRDefault="004537C2" w:rsidP="004E735B">
            <w:pPr>
              <w:pStyle w:val="Heading3"/>
              <w:rPr>
                <w:b w:val="0"/>
              </w:rPr>
            </w:pPr>
          </w:p>
        </w:tc>
        <w:tc>
          <w:tcPr>
            <w:tcW w:w="6966" w:type="dxa"/>
            <w:gridSpan w:val="2"/>
            <w:tcBorders>
              <w:bottom w:val="single" w:sz="4" w:space="0" w:color="auto"/>
            </w:tcBorders>
            <w:shd w:val="clear" w:color="auto" w:fill="EEECE1"/>
          </w:tcPr>
          <w:p w14:paraId="7D065C36"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Has the State given the NHRI the mandate to provide training of relevant stakeholders on their access to remedy for corporate human rights abuses?</w:t>
            </w:r>
          </w:p>
        </w:tc>
      </w:tr>
      <w:tr w:rsidR="004537C2" w:rsidRPr="007A1DE9" w14:paraId="25068753" w14:textId="77777777" w:rsidTr="004E735B">
        <w:trPr>
          <w:trHeight w:val="690"/>
        </w:trPr>
        <w:tc>
          <w:tcPr>
            <w:tcW w:w="7208" w:type="dxa"/>
            <w:gridSpan w:val="2"/>
            <w:tcBorders>
              <w:bottom w:val="single" w:sz="4" w:space="0" w:color="auto"/>
            </w:tcBorders>
            <w:shd w:val="clear" w:color="auto" w:fill="EEECE1"/>
          </w:tcPr>
          <w:p w14:paraId="1160E111" w14:textId="77777777" w:rsidR="004537C2" w:rsidRPr="001F72C1" w:rsidRDefault="004537C2" w:rsidP="004E735B">
            <w:pPr>
              <w:pStyle w:val="Heading3"/>
              <w:rPr>
                <w:b w:val="0"/>
              </w:rPr>
            </w:pPr>
            <w:bookmarkStart w:id="235" w:name="_Toc457400305"/>
            <w:r w:rsidRPr="001F72C1">
              <w:rPr>
                <w:b w:val="0"/>
              </w:rPr>
              <w:t>Counselling</w:t>
            </w:r>
            <w:bookmarkEnd w:id="235"/>
          </w:p>
          <w:p w14:paraId="4CA6FE4D" w14:textId="77777777" w:rsidR="004537C2" w:rsidRPr="001F72C1" w:rsidRDefault="004537C2" w:rsidP="004E735B">
            <w:pPr>
              <w:pStyle w:val="Heading3"/>
              <w:rPr>
                <w:b w:val="0"/>
              </w:rPr>
            </w:pPr>
          </w:p>
          <w:p w14:paraId="3D76A17F" w14:textId="77777777" w:rsidR="004537C2" w:rsidRPr="001F72C1" w:rsidRDefault="004537C2" w:rsidP="004E735B">
            <w:pPr>
              <w:pStyle w:val="Heading3"/>
              <w:rPr>
                <w:b w:val="0"/>
              </w:rPr>
            </w:pPr>
          </w:p>
        </w:tc>
        <w:tc>
          <w:tcPr>
            <w:tcW w:w="6966" w:type="dxa"/>
            <w:gridSpan w:val="2"/>
            <w:tcBorders>
              <w:bottom w:val="single" w:sz="4" w:space="0" w:color="auto"/>
            </w:tcBorders>
            <w:shd w:val="clear" w:color="auto" w:fill="EEECE1"/>
          </w:tcPr>
          <w:p w14:paraId="0B1E5098"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Has the State given the NHRI the mandate to provide counselling on which remedy to access?</w:t>
            </w:r>
          </w:p>
        </w:tc>
      </w:tr>
      <w:tr w:rsidR="004537C2" w:rsidRPr="007A1DE9" w14:paraId="3FF4E7F4" w14:textId="77777777" w:rsidTr="004E735B">
        <w:trPr>
          <w:trHeight w:val="417"/>
        </w:trPr>
        <w:tc>
          <w:tcPr>
            <w:tcW w:w="14174" w:type="dxa"/>
            <w:gridSpan w:val="4"/>
            <w:tcBorders>
              <w:bottom w:val="single" w:sz="4" w:space="0" w:color="auto"/>
            </w:tcBorders>
            <w:shd w:val="clear" w:color="auto" w:fill="808080"/>
          </w:tcPr>
          <w:p w14:paraId="06824629" w14:textId="77777777" w:rsidR="004537C2" w:rsidRPr="001F72C1"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1F72C1">
              <w:rPr>
                <w:b/>
              </w:rPr>
              <w:t>Implementation Status</w:t>
            </w:r>
          </w:p>
          <w:p w14:paraId="4ECA3F8D" w14:textId="77777777" w:rsidR="004537C2" w:rsidRPr="001F72C1"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p>
        </w:tc>
      </w:tr>
      <w:tr w:rsidR="004537C2" w:rsidRPr="007A1DE9" w14:paraId="7D8889B3" w14:textId="77777777" w:rsidTr="004E735B">
        <w:trPr>
          <w:trHeight w:val="417"/>
        </w:trPr>
        <w:tc>
          <w:tcPr>
            <w:tcW w:w="14174" w:type="dxa"/>
            <w:gridSpan w:val="4"/>
            <w:tcBorders>
              <w:bottom w:val="single" w:sz="4" w:space="0" w:color="auto"/>
            </w:tcBorders>
            <w:shd w:val="clear" w:color="auto" w:fill="FFFFFF"/>
          </w:tcPr>
          <w:p w14:paraId="31734C6A" w14:textId="4D14F677" w:rsidR="004537C2" w:rsidRPr="00EF728B" w:rsidRDefault="00F80C6E" w:rsidP="004E735B">
            <w:pPr>
              <w:pStyle w:val="NormalWeb"/>
              <w:spacing w:before="0" w:beforeAutospacing="0" w:after="0" w:afterAutospacing="0"/>
              <w:jc w:val="both"/>
              <w:rPr>
                <w:rFonts w:ascii="Arial" w:hAnsi="Arial" w:cs="Arial"/>
                <w:color w:val="000000"/>
                <w:sz w:val="24"/>
                <w:szCs w:val="24"/>
              </w:rPr>
            </w:pPr>
            <w:r>
              <w:rPr>
                <w:rFonts w:ascii="Arial" w:hAnsi="Arial" w:cs="Arial"/>
                <w:color w:val="000000"/>
                <w:sz w:val="24"/>
                <w:szCs w:val="24"/>
              </w:rPr>
              <w:t>See Principle 3.5 for information on Scotland’s national human rights institutions.</w:t>
            </w:r>
            <w:r w:rsidR="004537C2" w:rsidRPr="00EF728B">
              <w:rPr>
                <w:rFonts w:ascii="Arial" w:hAnsi="Arial" w:cs="Arial"/>
                <w:color w:val="000000"/>
                <w:sz w:val="24"/>
                <w:szCs w:val="24"/>
              </w:rPr>
              <w:t xml:space="preserve"> </w:t>
            </w:r>
          </w:p>
          <w:p w14:paraId="6EBE5458" w14:textId="382BC19C" w:rsidR="00F80C6E" w:rsidRPr="00F80C6E" w:rsidRDefault="004537C2" w:rsidP="004E735B">
            <w:pPr>
              <w:pStyle w:val="ListParagraph"/>
              <w:numPr>
                <w:ilvl w:val="0"/>
                <w:numId w:val="107"/>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MS Mincho" w:cs="Arial"/>
                <w:color w:val="000000"/>
                <w:szCs w:val="24"/>
              </w:rPr>
            </w:pPr>
            <w:r w:rsidRPr="00F80C6E">
              <w:rPr>
                <w:rFonts w:eastAsia="MS Mincho" w:cs="Arial"/>
                <w:color w:val="000000"/>
                <w:szCs w:val="24"/>
              </w:rPr>
              <w:t xml:space="preserve">The </w:t>
            </w:r>
            <w:r w:rsidR="003F0DC9">
              <w:rPr>
                <w:rFonts w:eastAsia="MS Mincho" w:cs="Arial"/>
                <w:color w:val="000000"/>
                <w:szCs w:val="24"/>
              </w:rPr>
              <w:t>Equality and Human Rights Commission</w:t>
            </w:r>
            <w:r w:rsidRPr="00F80C6E">
              <w:rPr>
                <w:rFonts w:eastAsia="MS Mincho" w:cs="Arial"/>
                <w:color w:val="000000"/>
                <w:szCs w:val="24"/>
              </w:rPr>
              <w:t xml:space="preserve"> has some limited powers in relation to judicial matters </w:t>
            </w:r>
            <w:r w:rsidR="00F80C6E">
              <w:rPr>
                <w:rFonts w:eastAsia="MS Mincho" w:cs="Arial"/>
                <w:color w:val="000000"/>
                <w:szCs w:val="24"/>
              </w:rPr>
              <w:t>– for example</w:t>
            </w:r>
            <w:r w:rsidRPr="00F80C6E">
              <w:rPr>
                <w:rFonts w:eastAsia="MS Mincho" w:cs="Arial"/>
                <w:color w:val="000000"/>
                <w:szCs w:val="24"/>
              </w:rPr>
              <w:t xml:space="preserve"> </w:t>
            </w:r>
            <w:r w:rsidR="00F80C6E">
              <w:rPr>
                <w:rFonts w:eastAsia="MS Mincho" w:cs="Arial"/>
                <w:color w:val="000000"/>
                <w:szCs w:val="24"/>
              </w:rPr>
              <w:t>it</w:t>
            </w:r>
            <w:r w:rsidRPr="00F80C6E">
              <w:rPr>
                <w:rFonts w:eastAsia="MS Mincho" w:cs="Arial"/>
                <w:color w:val="000000"/>
                <w:szCs w:val="24"/>
              </w:rPr>
              <w:t xml:space="preserve"> can bring judicial review proceedings on the basis of breaches of the Huma</w:t>
            </w:r>
            <w:r w:rsidR="00F80C6E">
              <w:rPr>
                <w:rFonts w:eastAsia="MS Mincho" w:cs="Arial"/>
                <w:color w:val="000000"/>
                <w:szCs w:val="24"/>
              </w:rPr>
              <w:t>n Rights Act 1998, and</w:t>
            </w:r>
            <w:r w:rsidR="00AF44F5" w:rsidRPr="00F80C6E">
              <w:rPr>
                <w:rFonts w:eastAsia="MS Mincho" w:cs="Arial"/>
                <w:color w:val="000000"/>
                <w:szCs w:val="24"/>
              </w:rPr>
              <w:t xml:space="preserve"> it</w:t>
            </w:r>
            <w:r w:rsidRPr="00F80C6E">
              <w:rPr>
                <w:rFonts w:eastAsia="MS Mincho" w:cs="Arial"/>
                <w:color w:val="000000"/>
                <w:szCs w:val="24"/>
              </w:rPr>
              <w:t xml:space="preserve"> can </w:t>
            </w:r>
            <w:r w:rsidRPr="00F80C6E">
              <w:rPr>
                <w:rFonts w:eastAsia="MS Mincho" w:cs="Arial"/>
                <w:color w:val="262626"/>
                <w:szCs w:val="24"/>
                <w:lang w:val="en-US"/>
              </w:rPr>
              <w:t>intervene in human rights proceedings taken by others (including in the European Court of Human Rights).</w:t>
            </w:r>
            <w:r w:rsidRPr="00D04E82">
              <w:rPr>
                <w:rStyle w:val="EndnoteReference"/>
                <w:rFonts w:eastAsia="MS Mincho" w:cs="Arial"/>
                <w:color w:val="262626"/>
                <w:szCs w:val="24"/>
                <w:lang w:val="en-US"/>
              </w:rPr>
              <w:endnoteReference w:id="248"/>
            </w:r>
          </w:p>
          <w:p w14:paraId="713B36A3" w14:textId="16B6A50A" w:rsidR="00F80C6E" w:rsidRPr="00F80C6E" w:rsidRDefault="00F80C6E" w:rsidP="004E735B">
            <w:pPr>
              <w:pStyle w:val="ListParagraph"/>
              <w:numPr>
                <w:ilvl w:val="0"/>
                <w:numId w:val="107"/>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MS Mincho" w:cs="Arial"/>
                <w:color w:val="000000"/>
                <w:szCs w:val="24"/>
              </w:rPr>
            </w:pPr>
            <w:r>
              <w:rPr>
                <w:rFonts w:cs="Arial"/>
                <w:color w:val="000000"/>
                <w:szCs w:val="24"/>
              </w:rPr>
              <w:t>T</w:t>
            </w:r>
            <w:r w:rsidR="004537C2" w:rsidRPr="00F80C6E">
              <w:rPr>
                <w:rFonts w:cs="Arial"/>
                <w:color w:val="000000"/>
                <w:szCs w:val="24"/>
              </w:rPr>
              <w:t xml:space="preserve">he </w:t>
            </w:r>
            <w:proofErr w:type="spellStart"/>
            <w:r w:rsidR="004537C2" w:rsidRPr="00F80C6E">
              <w:rPr>
                <w:rFonts w:cs="Arial"/>
                <w:color w:val="000000"/>
                <w:szCs w:val="24"/>
              </w:rPr>
              <w:t>EHRC</w:t>
            </w:r>
            <w:proofErr w:type="spellEnd"/>
            <w:r w:rsidR="004537C2" w:rsidRPr="00F80C6E">
              <w:rPr>
                <w:rFonts w:cs="Arial"/>
                <w:color w:val="000000"/>
                <w:szCs w:val="24"/>
              </w:rPr>
              <w:t xml:space="preserve"> does not take up individual cases in human rights issues and it does not have the power to mediate in human rights issues</w:t>
            </w:r>
            <w:r w:rsidR="001F72C1" w:rsidRPr="00F80C6E">
              <w:rPr>
                <w:rFonts w:cs="Arial"/>
                <w:color w:val="000000"/>
                <w:szCs w:val="24"/>
              </w:rPr>
              <w:t>.</w:t>
            </w:r>
            <w:r w:rsidR="004537C2">
              <w:rPr>
                <w:rStyle w:val="EndnoteReference"/>
                <w:rFonts w:cs="Arial"/>
                <w:color w:val="000000"/>
                <w:szCs w:val="24"/>
              </w:rPr>
              <w:endnoteReference w:id="249"/>
            </w:r>
          </w:p>
          <w:p w14:paraId="3CD0DF0A" w14:textId="77777777" w:rsidR="00F80C6E" w:rsidRPr="00625C37" w:rsidRDefault="004537C2" w:rsidP="00F80C6E">
            <w:pPr>
              <w:pStyle w:val="ListParagraph"/>
              <w:numPr>
                <w:ilvl w:val="0"/>
                <w:numId w:val="107"/>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MS Mincho" w:cs="Arial"/>
                <w:color w:val="0070C0"/>
                <w:szCs w:val="24"/>
              </w:rPr>
            </w:pPr>
            <w:r w:rsidRPr="00625C37">
              <w:rPr>
                <w:rFonts w:cs="Arial"/>
                <w:color w:val="0070C0"/>
                <w:szCs w:val="24"/>
                <w:lang w:val="en-US"/>
              </w:rPr>
              <w:t xml:space="preserve">The Scottish Human Rights Commission </w:t>
            </w:r>
            <w:r w:rsidR="00F80C6E" w:rsidRPr="00625C37">
              <w:rPr>
                <w:rFonts w:cs="Arial"/>
                <w:color w:val="0070C0"/>
                <w:szCs w:val="24"/>
                <w:lang w:val="en-US"/>
              </w:rPr>
              <w:t>has the power to</w:t>
            </w:r>
            <w:r w:rsidRPr="00625C37">
              <w:rPr>
                <w:rFonts w:cs="Arial"/>
                <w:color w:val="0070C0"/>
                <w:szCs w:val="24"/>
                <w:lang w:val="en-US"/>
              </w:rPr>
              <w:t>:</w:t>
            </w:r>
          </w:p>
          <w:p w14:paraId="0FA0B4CC" w14:textId="77777777" w:rsidR="00F80C6E" w:rsidRPr="00625C37" w:rsidRDefault="004537C2" w:rsidP="00F80C6E">
            <w:pPr>
              <w:pStyle w:val="ListParagraph"/>
              <w:numPr>
                <w:ilvl w:val="0"/>
                <w:numId w:val="108"/>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MS Mincho" w:cs="Arial"/>
                <w:color w:val="0070C0"/>
                <w:szCs w:val="24"/>
              </w:rPr>
            </w:pPr>
            <w:r w:rsidRPr="00625C37">
              <w:rPr>
                <w:rFonts w:cs="Arial"/>
                <w:color w:val="0070C0"/>
                <w:szCs w:val="24"/>
                <w:lang w:val="en-US"/>
              </w:rPr>
              <w:t>conduct inquiries into the policies or practices of Scottish public authorities working to deliver a particular service, or public authorit</w:t>
            </w:r>
            <w:r w:rsidR="00F80C6E" w:rsidRPr="00625C37">
              <w:rPr>
                <w:rFonts w:cs="Arial"/>
                <w:color w:val="0070C0"/>
                <w:szCs w:val="24"/>
                <w:lang w:val="en-US"/>
              </w:rPr>
              <w:t>ies of a particular description;</w:t>
            </w:r>
          </w:p>
          <w:p w14:paraId="17CD2E4E" w14:textId="77777777" w:rsidR="00F80C6E" w:rsidRPr="00625C37" w:rsidRDefault="004537C2" w:rsidP="00F80C6E">
            <w:pPr>
              <w:pStyle w:val="ListParagraph"/>
              <w:numPr>
                <w:ilvl w:val="0"/>
                <w:numId w:val="108"/>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MS Mincho" w:cs="Arial"/>
                <w:color w:val="0070C0"/>
                <w:szCs w:val="24"/>
              </w:rPr>
            </w:pPr>
            <w:r w:rsidRPr="00625C37">
              <w:rPr>
                <w:rFonts w:cs="Arial"/>
                <w:color w:val="0070C0"/>
                <w:szCs w:val="24"/>
                <w:lang w:val="en-US"/>
              </w:rPr>
              <w:t>enter some places of d</w:t>
            </w:r>
            <w:r w:rsidR="00F80C6E" w:rsidRPr="00625C37">
              <w:rPr>
                <w:rFonts w:cs="Arial"/>
                <w:color w:val="0070C0"/>
                <w:szCs w:val="24"/>
                <w:lang w:val="en-US"/>
              </w:rPr>
              <w:t>etention as part of an inquiry;</w:t>
            </w:r>
          </w:p>
          <w:p w14:paraId="381FFC13" w14:textId="77777777" w:rsidR="00F80C6E" w:rsidRPr="00625C37" w:rsidRDefault="004537C2" w:rsidP="004E735B">
            <w:pPr>
              <w:pStyle w:val="ListParagraph"/>
              <w:numPr>
                <w:ilvl w:val="0"/>
                <w:numId w:val="108"/>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MS Mincho" w:cs="Arial"/>
                <w:color w:val="0070C0"/>
                <w:szCs w:val="24"/>
              </w:rPr>
            </w:pPr>
            <w:r w:rsidRPr="00625C37">
              <w:rPr>
                <w:rFonts w:cs="Arial"/>
                <w:color w:val="0070C0"/>
                <w:szCs w:val="24"/>
                <w:lang w:val="en-US"/>
              </w:rPr>
              <w:t>intervene in civil court cases where relevant to the promotion of human right</w:t>
            </w:r>
            <w:r w:rsidR="00F80C6E" w:rsidRPr="00625C37">
              <w:rPr>
                <w:rFonts w:cs="Arial"/>
                <w:color w:val="0070C0"/>
                <w:szCs w:val="24"/>
                <w:lang w:val="en-US"/>
              </w:rPr>
              <w:t>s</w:t>
            </w:r>
            <w:r w:rsidRPr="00625C37">
              <w:rPr>
                <w:rFonts w:cs="Arial"/>
                <w:color w:val="0070C0"/>
                <w:szCs w:val="24"/>
                <w:lang w:val="en-US"/>
              </w:rPr>
              <w:t xml:space="preserve"> and where the case appears to raise a matter of public interest.</w:t>
            </w:r>
          </w:p>
          <w:p w14:paraId="15FCFB9A" w14:textId="77777777" w:rsidR="003F0DC9" w:rsidRPr="00625C37" w:rsidRDefault="00F80C6E" w:rsidP="003F0DC9">
            <w:pPr>
              <w:pStyle w:val="ListParagraph"/>
              <w:numPr>
                <w:ilvl w:val="0"/>
                <w:numId w:val="109"/>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ind w:left="723"/>
              <w:rPr>
                <w:rFonts w:eastAsia="MS Mincho" w:cs="Arial"/>
                <w:color w:val="0070C0"/>
                <w:szCs w:val="24"/>
              </w:rPr>
            </w:pPr>
            <w:r w:rsidRPr="00625C37">
              <w:rPr>
                <w:rFonts w:cs="Arial"/>
                <w:color w:val="0070C0"/>
                <w:szCs w:val="24"/>
                <w:lang w:val="en-US"/>
              </w:rPr>
              <w:t xml:space="preserve">The SHRC </w:t>
            </w:r>
            <w:r w:rsidR="004537C2" w:rsidRPr="00625C37">
              <w:rPr>
                <w:rFonts w:cs="Arial"/>
                <w:color w:val="0070C0"/>
                <w:szCs w:val="24"/>
                <w:lang w:val="en-US"/>
              </w:rPr>
              <w:t>cannot provide assistance to any person in connection with a legal claim. Assistance includes advice, guidance</w:t>
            </w:r>
            <w:r w:rsidR="00AD07D1" w:rsidRPr="00625C37">
              <w:rPr>
                <w:rFonts w:cs="Arial"/>
                <w:color w:val="0070C0"/>
                <w:szCs w:val="24"/>
                <w:lang w:val="en-US"/>
              </w:rPr>
              <w:t>,</w:t>
            </w:r>
            <w:r w:rsidR="004537C2" w:rsidRPr="00625C37">
              <w:rPr>
                <w:rFonts w:cs="Arial"/>
                <w:color w:val="0070C0"/>
                <w:szCs w:val="24"/>
                <w:lang w:val="en-US"/>
              </w:rPr>
              <w:t xml:space="preserve"> and grants.</w:t>
            </w:r>
          </w:p>
          <w:p w14:paraId="58042887" w14:textId="65B93AC5" w:rsidR="003F0DC9" w:rsidRPr="00625C37" w:rsidRDefault="003F0DC9" w:rsidP="003F0DC9">
            <w:pPr>
              <w:pStyle w:val="ListParagraph"/>
              <w:numPr>
                <w:ilvl w:val="0"/>
                <w:numId w:val="109"/>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ind w:left="723"/>
              <w:rPr>
                <w:rFonts w:eastAsia="MS Mincho" w:cs="Arial"/>
                <w:color w:val="0070C0"/>
                <w:szCs w:val="24"/>
              </w:rPr>
            </w:pPr>
            <w:r w:rsidRPr="00625C37">
              <w:rPr>
                <w:rFonts w:eastAsia="MS Mincho" w:cs="Arial"/>
                <w:color w:val="0070C0"/>
                <w:szCs w:val="24"/>
              </w:rPr>
              <w:t xml:space="preserve">The Children and Young People’s Commissioner Scotland raises awareness and understanding of children’s rights and </w:t>
            </w:r>
            <w:r w:rsidRPr="00625C37">
              <w:rPr>
                <w:rFonts w:eastAsia="MS Mincho" w:cs="Arial"/>
                <w:color w:val="0070C0"/>
                <w:szCs w:val="24"/>
              </w:rPr>
              <w:lastRenderedPageBreak/>
              <w:t xml:space="preserve">helps children to assert their rights. The </w:t>
            </w:r>
            <w:proofErr w:type="spellStart"/>
            <w:r w:rsidRPr="00625C37">
              <w:rPr>
                <w:rFonts w:eastAsia="MS Mincho" w:cs="Arial"/>
                <w:color w:val="0070C0"/>
                <w:szCs w:val="24"/>
              </w:rPr>
              <w:t>CYPCS</w:t>
            </w:r>
            <w:proofErr w:type="spellEnd"/>
            <w:r w:rsidRPr="00625C37">
              <w:rPr>
                <w:rFonts w:eastAsia="MS Mincho" w:cs="Arial"/>
                <w:color w:val="0070C0"/>
                <w:szCs w:val="24"/>
              </w:rPr>
              <w:t xml:space="preserve"> has powers to undertake investigations in respect of whether service providers have regard to the rights, interests and views of groups of children and young people in taking decisions or actions that affect them. Provisions in the Children and Young People (Scotland) Act 2014 will empower the Commissioner to conduct such investigations on behalf of individual children.</w:t>
            </w:r>
          </w:p>
          <w:p w14:paraId="75DE69CC" w14:textId="77777777" w:rsidR="004537C2" w:rsidRPr="00625C37" w:rsidRDefault="004537C2" w:rsidP="004E735B">
            <w:pPr>
              <w:rPr>
                <w:rFonts w:cs="Arial"/>
                <w:color w:val="0070C0"/>
              </w:rPr>
            </w:pPr>
            <w:r w:rsidRPr="00625C37">
              <w:rPr>
                <w:rFonts w:cs="Arial"/>
                <w:color w:val="0070C0"/>
              </w:rPr>
              <w:t>Scotland’s National Action Plan (2013-17)</w:t>
            </w:r>
          </w:p>
          <w:p w14:paraId="708DB151" w14:textId="77777777" w:rsidR="004537C2" w:rsidRPr="00625C37" w:rsidRDefault="004537C2" w:rsidP="00AD07D1">
            <w:pPr>
              <w:tabs>
                <w:tab w:val="clear" w:pos="720"/>
                <w:tab w:val="clear" w:pos="1440"/>
                <w:tab w:val="clear" w:pos="2160"/>
                <w:tab w:val="clear" w:pos="2880"/>
                <w:tab w:val="clear" w:pos="4680"/>
                <w:tab w:val="clear" w:pos="5400"/>
                <w:tab w:val="clear" w:pos="9000"/>
              </w:tabs>
              <w:spacing w:line="240" w:lineRule="auto"/>
              <w:jc w:val="left"/>
              <w:rPr>
                <w:rFonts w:cs="Arial"/>
                <w:color w:val="0070C0"/>
              </w:rPr>
            </w:pPr>
            <w:r w:rsidRPr="00625C37">
              <w:rPr>
                <w:rFonts w:cs="Arial"/>
                <w:color w:val="0070C0"/>
              </w:rPr>
              <w:t>Priority 9 states that Scotland will dev</w:t>
            </w:r>
            <w:r w:rsidR="00AD07D1" w:rsidRPr="00625C37">
              <w:rPr>
                <w:rFonts w:cs="Arial"/>
                <w:color w:val="0070C0"/>
              </w:rPr>
              <w:t>elop a plan to implement the UNGPs.</w:t>
            </w:r>
            <w:r w:rsidRPr="00625C37">
              <w:rPr>
                <w:rStyle w:val="EndnoteReference"/>
                <w:rFonts w:cs="Arial"/>
                <w:color w:val="0070C0"/>
              </w:rPr>
              <w:endnoteReference w:id="250"/>
            </w:r>
          </w:p>
          <w:p w14:paraId="34215361" w14:textId="47B7FCD1" w:rsidR="00C7031E" w:rsidRPr="007354AF" w:rsidRDefault="00C7031E" w:rsidP="003F0DC9">
            <w:pPr>
              <w:tabs>
                <w:tab w:val="clear" w:pos="720"/>
                <w:tab w:val="clear" w:pos="1440"/>
                <w:tab w:val="clear" w:pos="2160"/>
                <w:tab w:val="clear" w:pos="2880"/>
                <w:tab w:val="clear" w:pos="4680"/>
                <w:tab w:val="clear" w:pos="5400"/>
                <w:tab w:val="clear" w:pos="9000"/>
              </w:tabs>
              <w:spacing w:line="240" w:lineRule="auto"/>
              <w:rPr>
                <w:rFonts w:cs="Arial"/>
                <w:szCs w:val="24"/>
              </w:rPr>
            </w:pPr>
          </w:p>
        </w:tc>
      </w:tr>
      <w:tr w:rsidR="004537C2" w:rsidRPr="007A1DE9" w14:paraId="58E1520C" w14:textId="77777777" w:rsidTr="004E735B">
        <w:trPr>
          <w:trHeight w:val="703"/>
        </w:trPr>
        <w:tc>
          <w:tcPr>
            <w:tcW w:w="14174" w:type="dxa"/>
            <w:gridSpan w:val="4"/>
            <w:tcBorders>
              <w:bottom w:val="single" w:sz="4" w:space="0" w:color="auto"/>
            </w:tcBorders>
            <w:shd w:val="clear" w:color="auto" w:fill="8EAADB"/>
          </w:tcPr>
          <w:p w14:paraId="52A9D871" w14:textId="77777777" w:rsidR="004537C2" w:rsidRPr="007A1DE9" w:rsidRDefault="004537C2" w:rsidP="004E735B">
            <w:pPr>
              <w:pStyle w:val="Heading2"/>
            </w:pPr>
            <w:bookmarkStart w:id="236" w:name="_Toc457400306"/>
            <w:r w:rsidRPr="007A1DE9">
              <w:lastRenderedPageBreak/>
              <w:t xml:space="preserve">27.3. Barriers for Access to Non-Judicial Remedy </w:t>
            </w:r>
            <w:r>
              <w:t xml:space="preserve">- </w:t>
            </w:r>
            <w:r w:rsidRPr="007A1DE9">
              <w:t>Has the State taken measures to ensure that there are no barriers to access to non- judicial remedy for addressing business-related human rights abuses?</w:t>
            </w:r>
            <w:bookmarkEnd w:id="236"/>
          </w:p>
        </w:tc>
      </w:tr>
      <w:tr w:rsidR="004537C2" w:rsidRPr="007A1DE9" w14:paraId="2C755E7D" w14:textId="77777777" w:rsidTr="004E735B">
        <w:tc>
          <w:tcPr>
            <w:tcW w:w="7741" w:type="dxa"/>
            <w:gridSpan w:val="3"/>
            <w:shd w:val="clear" w:color="auto" w:fill="EEECE1"/>
          </w:tcPr>
          <w:p w14:paraId="57157EE2"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4A1CAD">
              <w:rPr>
                <w:b/>
              </w:rPr>
              <w:t>Indicators</w:t>
            </w:r>
          </w:p>
        </w:tc>
        <w:tc>
          <w:tcPr>
            <w:tcW w:w="6433" w:type="dxa"/>
            <w:shd w:val="clear" w:color="auto" w:fill="EEECE1"/>
            <w:vAlign w:val="center"/>
          </w:tcPr>
          <w:p w14:paraId="6EB18CD9"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4A1CAD">
              <w:rPr>
                <w:b/>
              </w:rPr>
              <w:t>Scoping Questions</w:t>
            </w:r>
          </w:p>
        </w:tc>
      </w:tr>
      <w:tr w:rsidR="004537C2" w:rsidRPr="007A1DE9" w14:paraId="3F9BA4B3" w14:textId="77777777" w:rsidTr="00EB35A6">
        <w:trPr>
          <w:trHeight w:val="3392"/>
        </w:trPr>
        <w:tc>
          <w:tcPr>
            <w:tcW w:w="7741" w:type="dxa"/>
            <w:gridSpan w:val="3"/>
            <w:tcBorders>
              <w:bottom w:val="single" w:sz="4" w:space="0" w:color="auto"/>
            </w:tcBorders>
            <w:shd w:val="clear" w:color="auto" w:fill="EEECE1"/>
          </w:tcPr>
          <w:p w14:paraId="2DB6AC6A" w14:textId="77777777" w:rsidR="004537C2" w:rsidRPr="004A1CAD" w:rsidRDefault="004537C2" w:rsidP="004E735B">
            <w:pPr>
              <w:pStyle w:val="Heading3"/>
            </w:pPr>
            <w:bookmarkStart w:id="237" w:name="_Toc457400307"/>
            <w:r w:rsidRPr="004A1CAD">
              <w:t>Practical and Procedural Barriers</w:t>
            </w:r>
            <w:bookmarkEnd w:id="237"/>
          </w:p>
          <w:p w14:paraId="54013187" w14:textId="77777777" w:rsidR="004537C2" w:rsidRPr="004A1CAD" w:rsidRDefault="004537C2" w:rsidP="004E735B">
            <w:pPr>
              <w:pStyle w:val="Heading3"/>
            </w:pPr>
          </w:p>
          <w:p w14:paraId="4CD5EBC6" w14:textId="77777777" w:rsidR="004537C2" w:rsidRPr="004A1CAD" w:rsidRDefault="004537C2" w:rsidP="004E735B">
            <w:pPr>
              <w:pStyle w:val="Heading3"/>
            </w:pPr>
          </w:p>
          <w:p w14:paraId="45C2DBB4" w14:textId="77777777" w:rsidR="004537C2" w:rsidRPr="004A1CAD" w:rsidRDefault="004537C2" w:rsidP="004E735B">
            <w:pPr>
              <w:pStyle w:val="Heading3"/>
            </w:pPr>
          </w:p>
          <w:p w14:paraId="5F735AE3" w14:textId="77777777" w:rsidR="004537C2" w:rsidRPr="004A1CAD" w:rsidRDefault="004537C2" w:rsidP="004E735B">
            <w:pPr>
              <w:pStyle w:val="Heading3"/>
            </w:pPr>
          </w:p>
          <w:p w14:paraId="67728FC7" w14:textId="77777777" w:rsidR="004537C2" w:rsidRPr="004A1CAD" w:rsidRDefault="004537C2" w:rsidP="004E735B">
            <w:pPr>
              <w:pStyle w:val="Heading3"/>
            </w:pPr>
          </w:p>
          <w:p w14:paraId="3102B2EA" w14:textId="77777777" w:rsidR="004537C2" w:rsidRPr="004A1CAD" w:rsidRDefault="004537C2" w:rsidP="004E735B">
            <w:pPr>
              <w:pStyle w:val="Heading3"/>
            </w:pPr>
          </w:p>
          <w:p w14:paraId="4F968AE1" w14:textId="77777777" w:rsidR="004537C2" w:rsidRPr="004A1CAD" w:rsidRDefault="004537C2" w:rsidP="004E735B">
            <w:pPr>
              <w:pStyle w:val="Heading3"/>
            </w:pPr>
          </w:p>
          <w:p w14:paraId="5D5ACBB4" w14:textId="77777777" w:rsidR="004537C2" w:rsidRPr="004A1CAD" w:rsidRDefault="004537C2" w:rsidP="004E735B">
            <w:pPr>
              <w:pStyle w:val="Heading3"/>
            </w:pPr>
          </w:p>
          <w:p w14:paraId="7F459CCA" w14:textId="77777777" w:rsidR="004537C2" w:rsidRPr="004A1CAD" w:rsidRDefault="004537C2" w:rsidP="004E735B">
            <w:pPr>
              <w:pStyle w:val="Heading3"/>
            </w:pPr>
          </w:p>
          <w:p w14:paraId="2C9D00DF" w14:textId="77777777" w:rsidR="004537C2" w:rsidRPr="004A1CAD" w:rsidRDefault="004537C2" w:rsidP="004E735B">
            <w:pPr>
              <w:pStyle w:val="Heading3"/>
            </w:pPr>
          </w:p>
          <w:p w14:paraId="1E373EDC" w14:textId="77777777" w:rsidR="004537C2" w:rsidRPr="004A1CAD" w:rsidRDefault="004537C2" w:rsidP="004E735B">
            <w:pPr>
              <w:pStyle w:val="Heading3"/>
            </w:pPr>
          </w:p>
        </w:tc>
        <w:tc>
          <w:tcPr>
            <w:tcW w:w="6433" w:type="dxa"/>
            <w:tcBorders>
              <w:bottom w:val="single" w:sz="4" w:space="0" w:color="auto"/>
            </w:tcBorders>
            <w:shd w:val="clear" w:color="auto" w:fill="EEECE1"/>
            <w:vAlign w:val="center"/>
          </w:tcPr>
          <w:p w14:paraId="48733B37"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Has the State taken measures to ensure that there are no practical or procedural barriers to prevent legitimate cases from being heard by non-judicial mechanisms? Measures to prevent procedural barriers include:</w:t>
            </w:r>
          </w:p>
          <w:p w14:paraId="07B376CA"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0AE0D3A4"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1. Financial support;</w:t>
            </w:r>
          </w:p>
          <w:p w14:paraId="6E23ED27"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2. Providing guidance;</w:t>
            </w:r>
          </w:p>
          <w:p w14:paraId="734DE24F"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3. Ensuring that the information on the mechanism is provided in a language that is understandable to potential claimants;</w:t>
            </w:r>
          </w:p>
          <w:p w14:paraId="23098763" w14:textId="21BBEC64"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4. Ensuring accessibility despite geographical issues or difficulties (for example, long distances).</w:t>
            </w:r>
          </w:p>
        </w:tc>
      </w:tr>
      <w:tr w:rsidR="004537C2" w:rsidRPr="007A1DE9" w14:paraId="3265319F" w14:textId="77777777" w:rsidTr="004E735B">
        <w:trPr>
          <w:trHeight w:val="557"/>
        </w:trPr>
        <w:tc>
          <w:tcPr>
            <w:tcW w:w="7741" w:type="dxa"/>
            <w:gridSpan w:val="3"/>
            <w:tcBorders>
              <w:bottom w:val="single" w:sz="4" w:space="0" w:color="auto"/>
            </w:tcBorders>
            <w:shd w:val="clear" w:color="auto" w:fill="EEECE1"/>
          </w:tcPr>
          <w:p w14:paraId="510A48A8" w14:textId="77777777" w:rsidR="004537C2" w:rsidRPr="004A1CAD" w:rsidRDefault="004537C2" w:rsidP="004E735B">
            <w:pPr>
              <w:pStyle w:val="Heading3"/>
            </w:pPr>
            <w:bookmarkStart w:id="238" w:name="_Toc457400308"/>
            <w:r w:rsidRPr="004A1CAD">
              <w:t>Other Barriers</w:t>
            </w:r>
            <w:bookmarkEnd w:id="238"/>
          </w:p>
          <w:p w14:paraId="129248E0" w14:textId="77777777" w:rsidR="004537C2" w:rsidRPr="004A1CAD" w:rsidRDefault="004537C2" w:rsidP="004E735B">
            <w:pPr>
              <w:pStyle w:val="Heading3"/>
            </w:pPr>
          </w:p>
          <w:p w14:paraId="110265D0" w14:textId="77777777" w:rsidR="004537C2" w:rsidRPr="004A1CAD" w:rsidRDefault="004537C2" w:rsidP="004E735B">
            <w:pPr>
              <w:pStyle w:val="Heading3"/>
            </w:pPr>
          </w:p>
          <w:p w14:paraId="24088507" w14:textId="77777777" w:rsidR="004537C2" w:rsidRPr="004A1CAD" w:rsidRDefault="004537C2" w:rsidP="004E735B">
            <w:pPr>
              <w:pStyle w:val="Heading3"/>
            </w:pPr>
          </w:p>
          <w:p w14:paraId="75E41450" w14:textId="77777777" w:rsidR="004537C2" w:rsidRPr="004A1CAD" w:rsidRDefault="004537C2" w:rsidP="004E735B">
            <w:pPr>
              <w:pStyle w:val="Heading3"/>
            </w:pPr>
          </w:p>
          <w:p w14:paraId="49EC38CC" w14:textId="77777777" w:rsidR="004537C2" w:rsidRPr="004A1CAD" w:rsidRDefault="004537C2" w:rsidP="004E735B">
            <w:pPr>
              <w:pStyle w:val="Heading3"/>
            </w:pPr>
          </w:p>
          <w:p w14:paraId="064BCE24" w14:textId="77777777" w:rsidR="004537C2" w:rsidRPr="004A1CAD" w:rsidRDefault="004537C2" w:rsidP="004E735B">
            <w:pPr>
              <w:pStyle w:val="Heading3"/>
            </w:pPr>
          </w:p>
          <w:p w14:paraId="2530015D" w14:textId="77777777" w:rsidR="004537C2" w:rsidRPr="004A1CAD" w:rsidRDefault="004537C2" w:rsidP="004E735B">
            <w:pPr>
              <w:pStyle w:val="Heading3"/>
            </w:pPr>
          </w:p>
          <w:p w14:paraId="3DB10ECC" w14:textId="77777777" w:rsidR="004537C2" w:rsidRPr="004A1CAD" w:rsidRDefault="004537C2" w:rsidP="004E735B">
            <w:pPr>
              <w:pStyle w:val="Heading3"/>
            </w:pPr>
          </w:p>
          <w:p w14:paraId="4C9182EC" w14:textId="77777777" w:rsidR="004537C2" w:rsidRPr="004A1CAD" w:rsidRDefault="004537C2" w:rsidP="004E735B">
            <w:pPr>
              <w:pStyle w:val="Heading3"/>
            </w:pPr>
          </w:p>
        </w:tc>
        <w:tc>
          <w:tcPr>
            <w:tcW w:w="6433" w:type="dxa"/>
            <w:tcBorders>
              <w:bottom w:val="single" w:sz="4" w:space="0" w:color="auto"/>
            </w:tcBorders>
            <w:shd w:val="clear" w:color="auto" w:fill="EEECE1"/>
            <w:vAlign w:val="center"/>
          </w:tcPr>
          <w:p w14:paraId="05587746"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lastRenderedPageBreak/>
              <w:t>Has the State taken measures to ensure that there are no other barriers to prevent legitimate cases from being heard by non-judicial mechanisms? Measures to prevent other barriers include:</w:t>
            </w:r>
          </w:p>
          <w:p w14:paraId="2DE45C3F"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2CB3AFFC"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1. Addressing imbalances between the parties;</w:t>
            </w:r>
          </w:p>
          <w:p w14:paraId="04731AE3"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2. Targeted awareness-raising among vulnerable groups (such as women, indigenous peoples, or children;</w:t>
            </w:r>
          </w:p>
          <w:p w14:paraId="4EDB1CC1"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lastRenderedPageBreak/>
              <w:t>3. Expert advice or type of assistance;</w:t>
            </w:r>
          </w:p>
          <w:p w14:paraId="46EAEAFC"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4. Efforts to combat corruption;</w:t>
            </w:r>
          </w:p>
          <w:p w14:paraId="3D459B57"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A1CAD">
              <w:t>5. Protection of human rights defenders.</w:t>
            </w:r>
          </w:p>
        </w:tc>
      </w:tr>
    </w:tbl>
    <w:p w14:paraId="2A2B00EF" w14:textId="77777777"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991CC6" w14:paraId="0EE1984C" w14:textId="77777777" w:rsidTr="004E735B">
        <w:tc>
          <w:tcPr>
            <w:tcW w:w="14174" w:type="dxa"/>
            <w:shd w:val="clear" w:color="auto" w:fill="00B0F0"/>
            <w:vAlign w:val="center"/>
          </w:tcPr>
          <w:p w14:paraId="4ECFA45E" w14:textId="77777777" w:rsidR="004537C2" w:rsidRPr="00FD51D9" w:rsidRDefault="004537C2" w:rsidP="00A34A65">
            <w:pPr>
              <w:pStyle w:val="Heading1"/>
            </w:pPr>
            <w:bookmarkStart w:id="239" w:name="_Toc457400309"/>
            <w:r w:rsidRPr="00FD51D9">
              <w:t>GUIDING PRINCIPLE 28</w:t>
            </w:r>
            <w:bookmarkEnd w:id="239"/>
          </w:p>
        </w:tc>
      </w:tr>
      <w:tr w:rsidR="004537C2" w:rsidRPr="0050019A" w14:paraId="3CEFD83F" w14:textId="77777777" w:rsidTr="004E735B">
        <w:tc>
          <w:tcPr>
            <w:tcW w:w="14174" w:type="dxa"/>
            <w:tcBorders>
              <w:bottom w:val="single" w:sz="4" w:space="0" w:color="auto"/>
            </w:tcBorders>
            <w:shd w:val="clear" w:color="auto" w:fill="auto"/>
            <w:vAlign w:val="center"/>
          </w:tcPr>
          <w:p w14:paraId="7F9C4F88"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2AA40FE4"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50019A">
              <w:t>States should consider ways to facilitate access to effective non-State-based grievance mechanisms dealing with business-related human rights harms.</w:t>
            </w:r>
          </w:p>
          <w:p w14:paraId="73025E7D"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r w:rsidR="004537C2" w:rsidRPr="00991CC6" w14:paraId="5484A58D" w14:textId="77777777" w:rsidTr="004E735B">
        <w:tc>
          <w:tcPr>
            <w:tcW w:w="14174" w:type="dxa"/>
            <w:shd w:val="clear" w:color="auto" w:fill="808080"/>
            <w:vAlign w:val="center"/>
          </w:tcPr>
          <w:p w14:paraId="5847C605" w14:textId="77777777" w:rsidR="004537C2" w:rsidRPr="00FD51D9"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FD51D9">
              <w:rPr>
                <w:b/>
              </w:rPr>
              <w:t>Commentary to Guiding Principle 28</w:t>
            </w:r>
          </w:p>
        </w:tc>
      </w:tr>
      <w:tr w:rsidR="004537C2" w:rsidRPr="0050019A" w14:paraId="620BFE6A" w14:textId="77777777" w:rsidTr="004E735B">
        <w:tc>
          <w:tcPr>
            <w:tcW w:w="14174" w:type="dxa"/>
            <w:tcBorders>
              <w:bottom w:val="single" w:sz="4" w:space="0" w:color="auto"/>
            </w:tcBorders>
            <w:shd w:val="clear" w:color="auto" w:fill="auto"/>
            <w:vAlign w:val="center"/>
          </w:tcPr>
          <w:p w14:paraId="7FCFF619"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6821222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One category of non-State-based grievance mechanisms encompasses those administered by a business enterprise alone or with stakeholders, by an industry association or a multi-stakeholder group. They are non-judicial, but may use adjudicative, dialogue-based or other culturally appropriate and rights-compatible processes. These mechanisms may offer particular benefits such as speed of access and remediation, reduced costs and/or transnational reach.</w:t>
            </w:r>
          </w:p>
          <w:p w14:paraId="5A2822C9"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50CB531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t>Another category comprises regional and international human rights bodies. These have dealt most often with alleged violations by States of their obligations to respect human rights. However, some have also dealt with the failure of a State to meet its duty to protect against human rights abuse by business enterprises.</w:t>
            </w:r>
          </w:p>
          <w:p w14:paraId="233F333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4A9C4548"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t>States can play a helpful role in raising awareness of, or otherwise facilitating access to, such options, alongside the mechanisms provided by States themselves.</w:t>
            </w:r>
          </w:p>
          <w:p w14:paraId="681AAA81"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bl>
    <w:p w14:paraId="108B2032" w14:textId="4BC7D02D"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7262"/>
      </w:tblGrid>
      <w:tr w:rsidR="004537C2" w:rsidRPr="0050019A" w14:paraId="07663DAF" w14:textId="77777777" w:rsidTr="004E735B">
        <w:trPr>
          <w:trHeight w:val="847"/>
        </w:trPr>
        <w:tc>
          <w:tcPr>
            <w:tcW w:w="14174" w:type="dxa"/>
            <w:gridSpan w:val="2"/>
            <w:tcBorders>
              <w:bottom w:val="single" w:sz="4" w:space="0" w:color="auto"/>
            </w:tcBorders>
            <w:shd w:val="clear" w:color="auto" w:fill="B4C6E7"/>
          </w:tcPr>
          <w:p w14:paraId="445EE439" w14:textId="77777777" w:rsidR="004537C2" w:rsidRPr="0050019A" w:rsidRDefault="004537C2" w:rsidP="004E735B">
            <w:pPr>
              <w:pStyle w:val="Heading2"/>
            </w:pPr>
            <w:bookmarkStart w:id="240" w:name="_Toc457400310"/>
            <w:r w:rsidRPr="0050019A">
              <w:t>28.1. Facilitating Access to Mechanisms</w:t>
            </w:r>
            <w:r>
              <w:t xml:space="preserve"> -</w:t>
            </w:r>
            <w:r w:rsidRPr="0050019A">
              <w:t xml:space="preserve"> Has the State supported access to effective non-State-based grievance mechanisms dealing with business-related human rights harms?</w:t>
            </w:r>
            <w:bookmarkEnd w:id="240"/>
          </w:p>
        </w:tc>
      </w:tr>
      <w:tr w:rsidR="004537C2" w:rsidRPr="0050019A" w14:paraId="6D85F75A" w14:textId="77777777" w:rsidTr="004E735B">
        <w:trPr>
          <w:trHeight w:val="404"/>
        </w:trPr>
        <w:tc>
          <w:tcPr>
            <w:tcW w:w="6912" w:type="dxa"/>
            <w:shd w:val="clear" w:color="auto" w:fill="EEECE1"/>
          </w:tcPr>
          <w:p w14:paraId="78590BA2"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4A1CAD">
              <w:rPr>
                <w:b/>
              </w:rPr>
              <w:t>Indicators</w:t>
            </w:r>
          </w:p>
        </w:tc>
        <w:tc>
          <w:tcPr>
            <w:tcW w:w="7262" w:type="dxa"/>
            <w:shd w:val="clear" w:color="auto" w:fill="EEECE1"/>
          </w:tcPr>
          <w:p w14:paraId="0B203460" w14:textId="77777777" w:rsidR="004537C2" w:rsidRPr="004A1CAD"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4A1CAD">
              <w:rPr>
                <w:b/>
              </w:rPr>
              <w:t>Scoping Questions</w:t>
            </w:r>
          </w:p>
        </w:tc>
      </w:tr>
      <w:tr w:rsidR="004537C2" w:rsidRPr="0050019A" w14:paraId="7178BF6B" w14:textId="77777777" w:rsidTr="004E735B">
        <w:trPr>
          <w:trHeight w:val="1557"/>
        </w:trPr>
        <w:tc>
          <w:tcPr>
            <w:tcW w:w="6912" w:type="dxa"/>
            <w:shd w:val="clear" w:color="auto" w:fill="EEECE1"/>
          </w:tcPr>
          <w:p w14:paraId="476F258A" w14:textId="77777777" w:rsidR="004537C2" w:rsidRPr="00415CC1" w:rsidRDefault="004537C2" w:rsidP="004E735B">
            <w:pPr>
              <w:pStyle w:val="Heading3"/>
              <w:rPr>
                <w:b w:val="0"/>
              </w:rPr>
            </w:pPr>
            <w:bookmarkStart w:id="241" w:name="_Toc457400311"/>
            <w:r w:rsidRPr="00415CC1">
              <w:rPr>
                <w:b w:val="0"/>
              </w:rPr>
              <w:lastRenderedPageBreak/>
              <w:t>Business-Based Grievance Mechanisms</w:t>
            </w:r>
            <w:bookmarkEnd w:id="241"/>
          </w:p>
          <w:p w14:paraId="0E000411" w14:textId="77777777" w:rsidR="004537C2" w:rsidRPr="00415CC1" w:rsidRDefault="004537C2" w:rsidP="004E735B">
            <w:pPr>
              <w:pStyle w:val="Heading3"/>
              <w:rPr>
                <w:b w:val="0"/>
              </w:rPr>
            </w:pPr>
          </w:p>
          <w:p w14:paraId="31A8A6FD" w14:textId="77777777" w:rsidR="004537C2" w:rsidRPr="00415CC1" w:rsidRDefault="004537C2" w:rsidP="004E735B">
            <w:pPr>
              <w:pStyle w:val="Heading3"/>
              <w:rPr>
                <w:b w:val="0"/>
              </w:rPr>
            </w:pPr>
          </w:p>
          <w:p w14:paraId="2E1B1533" w14:textId="77777777" w:rsidR="004537C2" w:rsidRPr="00415CC1" w:rsidRDefault="004537C2" w:rsidP="004E735B">
            <w:pPr>
              <w:pStyle w:val="Heading3"/>
              <w:rPr>
                <w:b w:val="0"/>
              </w:rPr>
            </w:pPr>
          </w:p>
          <w:p w14:paraId="6008FE79" w14:textId="77777777" w:rsidR="004537C2" w:rsidRPr="00415CC1" w:rsidRDefault="004537C2" w:rsidP="004E735B">
            <w:pPr>
              <w:pStyle w:val="Heading3"/>
              <w:rPr>
                <w:b w:val="0"/>
              </w:rPr>
            </w:pPr>
          </w:p>
        </w:tc>
        <w:tc>
          <w:tcPr>
            <w:tcW w:w="7262" w:type="dxa"/>
            <w:shd w:val="clear" w:color="auto" w:fill="EEECE1"/>
          </w:tcPr>
          <w:p w14:paraId="1B88FDAE" w14:textId="416872B3"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15CC1">
              <w:t xml:space="preserve">Has the State supported access to business-based grievance mechanisms (such as </w:t>
            </w:r>
            <w:proofErr w:type="spellStart"/>
            <w:r w:rsidRPr="00415CC1">
              <w:t>whistleblower</w:t>
            </w:r>
            <w:proofErr w:type="spellEnd"/>
            <w:r w:rsidRPr="00415CC1">
              <w:t xml:space="preserve"> mechanisms or project-level grievance mechanisms) through efforts such as dissemination of information and support for access (for example, through guidance documents and tools)?</w:t>
            </w:r>
          </w:p>
        </w:tc>
      </w:tr>
      <w:tr w:rsidR="004537C2" w:rsidRPr="0050019A" w14:paraId="107C38E1" w14:textId="77777777" w:rsidTr="004E735B">
        <w:trPr>
          <w:trHeight w:val="1028"/>
        </w:trPr>
        <w:tc>
          <w:tcPr>
            <w:tcW w:w="6912" w:type="dxa"/>
            <w:shd w:val="clear" w:color="auto" w:fill="EEECE1"/>
          </w:tcPr>
          <w:p w14:paraId="40546974" w14:textId="77777777" w:rsidR="004537C2" w:rsidRPr="00415CC1" w:rsidRDefault="004537C2" w:rsidP="004E735B">
            <w:pPr>
              <w:pStyle w:val="Heading3"/>
              <w:rPr>
                <w:b w:val="0"/>
              </w:rPr>
            </w:pPr>
            <w:bookmarkStart w:id="242" w:name="_Toc457400312"/>
            <w:r w:rsidRPr="00415CC1">
              <w:rPr>
                <w:b w:val="0"/>
              </w:rPr>
              <w:t>Multi-Stakeholder Grievance Mechanism</w:t>
            </w:r>
            <w:bookmarkEnd w:id="242"/>
          </w:p>
          <w:p w14:paraId="015E4B1B" w14:textId="77777777" w:rsidR="004537C2" w:rsidRPr="00415CC1" w:rsidRDefault="004537C2" w:rsidP="004E735B">
            <w:pPr>
              <w:pStyle w:val="Heading3"/>
              <w:rPr>
                <w:b w:val="0"/>
              </w:rPr>
            </w:pPr>
          </w:p>
        </w:tc>
        <w:tc>
          <w:tcPr>
            <w:tcW w:w="7262" w:type="dxa"/>
            <w:shd w:val="clear" w:color="auto" w:fill="EEECE1"/>
          </w:tcPr>
          <w:p w14:paraId="1973F49F"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15CC1">
              <w:t>Has the State supported access to multi-stakeholder grievance mechanisms through efforts such as dissemination of information and support for access?</w:t>
            </w:r>
          </w:p>
        </w:tc>
      </w:tr>
      <w:tr w:rsidR="004537C2" w:rsidRPr="0050019A" w14:paraId="39D45ABE" w14:textId="77777777" w:rsidTr="004E735B">
        <w:trPr>
          <w:trHeight w:val="1255"/>
        </w:trPr>
        <w:tc>
          <w:tcPr>
            <w:tcW w:w="6912" w:type="dxa"/>
            <w:shd w:val="clear" w:color="auto" w:fill="EEECE1"/>
          </w:tcPr>
          <w:p w14:paraId="089EC8CD" w14:textId="77777777" w:rsidR="004537C2" w:rsidRPr="00415CC1" w:rsidRDefault="004537C2" w:rsidP="004E735B">
            <w:pPr>
              <w:pStyle w:val="Heading3"/>
              <w:rPr>
                <w:b w:val="0"/>
              </w:rPr>
            </w:pPr>
            <w:bookmarkStart w:id="243" w:name="_Toc457400313"/>
            <w:r w:rsidRPr="00415CC1">
              <w:rPr>
                <w:b w:val="0"/>
              </w:rPr>
              <w:t>Organisational-Based Grievance Mechanism</w:t>
            </w:r>
            <w:bookmarkEnd w:id="243"/>
          </w:p>
          <w:p w14:paraId="4E8A0D04" w14:textId="77777777" w:rsidR="004537C2" w:rsidRPr="00415CC1" w:rsidRDefault="004537C2" w:rsidP="004E735B">
            <w:pPr>
              <w:pStyle w:val="Heading3"/>
              <w:rPr>
                <w:b w:val="0"/>
              </w:rPr>
            </w:pPr>
          </w:p>
        </w:tc>
        <w:tc>
          <w:tcPr>
            <w:tcW w:w="7262" w:type="dxa"/>
            <w:shd w:val="clear" w:color="auto" w:fill="EEECE1"/>
          </w:tcPr>
          <w:p w14:paraId="21223EEA"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15CC1">
              <w:t>Has the State supported access to organizational-based grievance mechanisms (including the union systems) through efforts such as dissemination of information and support for access?</w:t>
            </w:r>
          </w:p>
        </w:tc>
      </w:tr>
      <w:tr w:rsidR="004537C2" w:rsidRPr="0050019A" w14:paraId="4891905F" w14:textId="77777777" w:rsidTr="004E735B">
        <w:trPr>
          <w:trHeight w:val="1557"/>
        </w:trPr>
        <w:tc>
          <w:tcPr>
            <w:tcW w:w="6912" w:type="dxa"/>
            <w:shd w:val="clear" w:color="auto" w:fill="EEECE1"/>
          </w:tcPr>
          <w:p w14:paraId="22AA0CA8" w14:textId="77777777" w:rsidR="004537C2" w:rsidRPr="00415CC1" w:rsidRDefault="004537C2" w:rsidP="004E735B">
            <w:pPr>
              <w:pStyle w:val="Heading3"/>
              <w:rPr>
                <w:b w:val="0"/>
              </w:rPr>
            </w:pPr>
            <w:bookmarkStart w:id="244" w:name="_Toc457400314"/>
            <w:r w:rsidRPr="00415CC1">
              <w:rPr>
                <w:b w:val="0"/>
              </w:rPr>
              <w:t>International Grievance Mechanisms</w:t>
            </w:r>
            <w:bookmarkEnd w:id="244"/>
          </w:p>
          <w:p w14:paraId="70B45681" w14:textId="77777777" w:rsidR="004537C2" w:rsidRPr="00415CC1" w:rsidRDefault="004537C2" w:rsidP="004E735B">
            <w:pPr>
              <w:pStyle w:val="Heading3"/>
              <w:rPr>
                <w:b w:val="0"/>
              </w:rPr>
            </w:pPr>
          </w:p>
          <w:p w14:paraId="51678C06" w14:textId="77777777" w:rsidR="004537C2" w:rsidRPr="00415CC1" w:rsidRDefault="004537C2" w:rsidP="004E735B">
            <w:pPr>
              <w:pStyle w:val="Heading3"/>
              <w:rPr>
                <w:b w:val="0"/>
              </w:rPr>
            </w:pPr>
          </w:p>
        </w:tc>
        <w:tc>
          <w:tcPr>
            <w:tcW w:w="7262" w:type="dxa"/>
            <w:shd w:val="clear" w:color="auto" w:fill="EEECE1"/>
          </w:tcPr>
          <w:p w14:paraId="0C739115"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15CC1">
              <w:t>Has the State supported access to international grievance mechanisms through efforts such as dissemination of information, support for access (for example, through legal aid) as well as support for establishing contact between the claimant in international system?</w:t>
            </w:r>
          </w:p>
        </w:tc>
      </w:tr>
      <w:tr w:rsidR="004537C2" w:rsidRPr="0050019A" w14:paraId="510AE94B" w14:textId="77777777" w:rsidTr="004E735B">
        <w:trPr>
          <w:trHeight w:val="274"/>
        </w:trPr>
        <w:tc>
          <w:tcPr>
            <w:tcW w:w="6912" w:type="dxa"/>
            <w:shd w:val="clear" w:color="auto" w:fill="EEECE1"/>
          </w:tcPr>
          <w:p w14:paraId="135C59C4" w14:textId="77777777" w:rsidR="004537C2" w:rsidRPr="00415CC1" w:rsidRDefault="004537C2" w:rsidP="004E735B">
            <w:pPr>
              <w:pStyle w:val="Heading3"/>
              <w:rPr>
                <w:b w:val="0"/>
              </w:rPr>
            </w:pPr>
            <w:bookmarkStart w:id="245" w:name="_Toc457400315"/>
            <w:r w:rsidRPr="00415CC1">
              <w:rPr>
                <w:b w:val="0"/>
              </w:rPr>
              <w:t>Regional Grievance Mechanisms</w:t>
            </w:r>
            <w:bookmarkEnd w:id="245"/>
          </w:p>
          <w:p w14:paraId="58EC7218"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c>
          <w:tcPr>
            <w:tcW w:w="7262" w:type="dxa"/>
            <w:shd w:val="clear" w:color="auto" w:fill="EEECE1"/>
          </w:tcPr>
          <w:p w14:paraId="01E1DDE9"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15CC1">
              <w:t>Has the State supported access to regional grievance mechanisms through efforts such as dissemination of information and support for access (for example, through legal aid)?</w:t>
            </w:r>
          </w:p>
        </w:tc>
      </w:tr>
      <w:tr w:rsidR="004537C2" w:rsidRPr="0050019A" w14:paraId="0741DA25" w14:textId="77777777" w:rsidTr="004E735B">
        <w:trPr>
          <w:trHeight w:val="1125"/>
        </w:trPr>
        <w:tc>
          <w:tcPr>
            <w:tcW w:w="6912" w:type="dxa"/>
            <w:tcBorders>
              <w:bottom w:val="single" w:sz="4" w:space="0" w:color="auto"/>
            </w:tcBorders>
            <w:shd w:val="clear" w:color="auto" w:fill="EEECE1"/>
          </w:tcPr>
          <w:p w14:paraId="2AA4BE30" w14:textId="77777777" w:rsidR="004537C2" w:rsidRPr="00415CC1" w:rsidRDefault="004537C2" w:rsidP="004E735B">
            <w:pPr>
              <w:pStyle w:val="Heading3"/>
              <w:rPr>
                <w:b w:val="0"/>
              </w:rPr>
            </w:pPr>
            <w:bookmarkStart w:id="246" w:name="_Toc457400316"/>
            <w:r w:rsidRPr="00415CC1">
              <w:rPr>
                <w:b w:val="0"/>
              </w:rPr>
              <w:t>Other Mechanisms</w:t>
            </w:r>
            <w:bookmarkEnd w:id="246"/>
          </w:p>
          <w:p w14:paraId="0D20FD0D" w14:textId="77777777" w:rsidR="004537C2" w:rsidRPr="00415CC1"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c>
          <w:tcPr>
            <w:tcW w:w="7262" w:type="dxa"/>
            <w:tcBorders>
              <w:bottom w:val="single" w:sz="4" w:space="0" w:color="auto"/>
            </w:tcBorders>
            <w:shd w:val="clear" w:color="auto" w:fill="EEECE1"/>
          </w:tcPr>
          <w:p w14:paraId="45988562"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415CC1">
              <w:t>Has the State supported access to other grievance mechanisms through efforts such as dissemination of information and support for access?</w:t>
            </w:r>
          </w:p>
        </w:tc>
      </w:tr>
      <w:tr w:rsidR="00A34A65" w:rsidRPr="0050019A" w14:paraId="371086FF" w14:textId="77777777" w:rsidTr="00A34A65">
        <w:tc>
          <w:tcPr>
            <w:tcW w:w="14174" w:type="dxa"/>
            <w:gridSpan w:val="2"/>
            <w:shd w:val="clear" w:color="auto" w:fill="808080"/>
          </w:tcPr>
          <w:p w14:paraId="045A733E" w14:textId="77777777" w:rsidR="00A34A65" w:rsidRPr="00BC3E03" w:rsidRDefault="00A34A65" w:rsidP="004E735B">
            <w:pPr>
              <w:tabs>
                <w:tab w:val="clear" w:pos="720"/>
                <w:tab w:val="clear" w:pos="1440"/>
                <w:tab w:val="clear" w:pos="2160"/>
                <w:tab w:val="clear" w:pos="2880"/>
                <w:tab w:val="clear" w:pos="4680"/>
                <w:tab w:val="clear" w:pos="5400"/>
                <w:tab w:val="clear" w:pos="9000"/>
              </w:tabs>
              <w:spacing w:line="240" w:lineRule="auto"/>
              <w:jc w:val="left"/>
              <w:rPr>
                <w:b/>
              </w:rPr>
            </w:pPr>
            <w:r w:rsidRPr="00BC3E03">
              <w:rPr>
                <w:b/>
              </w:rPr>
              <w:t>Implementation Status</w:t>
            </w:r>
          </w:p>
        </w:tc>
      </w:tr>
      <w:tr w:rsidR="00A34A65" w:rsidRPr="005F0C0E" w14:paraId="27DC7C41" w14:textId="77777777" w:rsidTr="00A34A65">
        <w:tc>
          <w:tcPr>
            <w:tcW w:w="14174" w:type="dxa"/>
            <w:gridSpan w:val="2"/>
            <w:shd w:val="clear" w:color="auto" w:fill="FFFFFF"/>
          </w:tcPr>
          <w:p w14:paraId="1017BE7B" w14:textId="0E1081D1" w:rsidR="00A34A65" w:rsidRPr="00E9790A" w:rsidRDefault="00A34A65"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val="en-US"/>
              </w:rPr>
            </w:pPr>
            <w:r w:rsidRPr="00E9790A">
              <w:rPr>
                <w:rFonts w:cs="Arial"/>
                <w:szCs w:val="24"/>
                <w:lang w:val="en-US"/>
              </w:rPr>
              <w:t xml:space="preserve">The Public Interest Disclosure Act 1998 </w:t>
            </w:r>
            <w:r>
              <w:rPr>
                <w:rFonts w:cs="Arial"/>
                <w:szCs w:val="24"/>
                <w:lang w:val="en-US"/>
              </w:rPr>
              <w:t xml:space="preserve">(PIDA) </w:t>
            </w:r>
            <w:r w:rsidRPr="00E9790A">
              <w:rPr>
                <w:rFonts w:cs="Arial"/>
                <w:szCs w:val="24"/>
                <w:lang w:val="en-US"/>
              </w:rPr>
              <w:t xml:space="preserve">was created by </w:t>
            </w:r>
            <w:r w:rsidR="00F80C6E">
              <w:rPr>
                <w:rFonts w:cs="Arial"/>
                <w:szCs w:val="24"/>
                <w:lang w:val="en-US"/>
              </w:rPr>
              <w:t>the UK P</w:t>
            </w:r>
            <w:r w:rsidRPr="00E9790A">
              <w:rPr>
                <w:rFonts w:cs="Arial"/>
                <w:szCs w:val="24"/>
                <w:lang w:val="en-US"/>
              </w:rPr>
              <w:t xml:space="preserve">arliament to protect whistleblowers from detrimental treatment or </w:t>
            </w:r>
            <w:proofErr w:type="spellStart"/>
            <w:r w:rsidRPr="00E9790A">
              <w:rPr>
                <w:rFonts w:cs="Arial"/>
                <w:szCs w:val="24"/>
                <w:lang w:val="en-US"/>
              </w:rPr>
              <w:t>victimisation</w:t>
            </w:r>
            <w:proofErr w:type="spellEnd"/>
            <w:r w:rsidRPr="00E9790A">
              <w:rPr>
                <w:rFonts w:cs="Arial"/>
                <w:szCs w:val="24"/>
                <w:lang w:val="en-US"/>
              </w:rPr>
              <w:t xml:space="preserve"> from their employers after they have made a qualifying disclosure – i.e. information about malpractice</w:t>
            </w:r>
            <w:r w:rsidR="00F80C6E">
              <w:rPr>
                <w:rFonts w:cs="Arial"/>
                <w:szCs w:val="24"/>
                <w:lang w:val="en-US"/>
              </w:rPr>
              <w:t>,</w:t>
            </w:r>
            <w:r w:rsidRPr="00E9790A">
              <w:rPr>
                <w:rFonts w:cs="Arial"/>
                <w:szCs w:val="24"/>
                <w:lang w:val="en-US"/>
              </w:rPr>
              <w:t xml:space="preserve"> which might include: crimi</w:t>
            </w:r>
            <w:bookmarkStart w:id="247" w:name="_GoBack"/>
            <w:bookmarkEnd w:id="247"/>
            <w:r w:rsidRPr="00E9790A">
              <w:rPr>
                <w:rFonts w:cs="Arial"/>
                <w:szCs w:val="24"/>
                <w:lang w:val="en-US"/>
              </w:rPr>
              <w:t xml:space="preserve">nal offences, failure to comply with legal obligations, miscarriages of justice, threats to health and safety of an individual, damage to the environment and a deliberate attempt to cover up any of the above. The Act covers all workers </w:t>
            </w:r>
            <w:r w:rsidRPr="00E9790A">
              <w:rPr>
                <w:rFonts w:cs="Arial"/>
                <w:szCs w:val="24"/>
                <w:lang w:val="en-US"/>
              </w:rPr>
              <w:lastRenderedPageBreak/>
              <w:t>including temporary agency staff, persons on training courses and all persons working for the NHS but it does not cover volunteers.</w:t>
            </w:r>
          </w:p>
          <w:p w14:paraId="79F31FFD" w14:textId="77777777" w:rsidR="00A34A65" w:rsidRPr="00E9790A" w:rsidRDefault="00A34A65" w:rsidP="004E735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val="en-US"/>
              </w:rPr>
            </w:pPr>
          </w:p>
          <w:p w14:paraId="7F1F2CA9" w14:textId="296715F0" w:rsidR="00A34A65" w:rsidRPr="00E9790A" w:rsidRDefault="00A34A65" w:rsidP="004E735B">
            <w:pPr>
              <w:pStyle w:val="NormalWeb"/>
              <w:spacing w:before="0" w:beforeAutospacing="0" w:after="0" w:afterAutospacing="0"/>
              <w:jc w:val="both"/>
              <w:rPr>
                <w:rFonts w:ascii="Arial" w:hAnsi="Arial" w:cs="Arial"/>
                <w:sz w:val="24"/>
                <w:szCs w:val="24"/>
                <w:lang w:val="en-US"/>
              </w:rPr>
            </w:pPr>
            <w:r w:rsidRPr="00E9790A">
              <w:rPr>
                <w:rFonts w:ascii="Arial" w:hAnsi="Arial" w:cs="Arial"/>
                <w:sz w:val="24"/>
                <w:szCs w:val="24"/>
              </w:rPr>
              <w:t>The Prescribed Persons Order 2014</w:t>
            </w:r>
            <w:r>
              <w:rPr>
                <w:rFonts w:ascii="Arial" w:hAnsi="Arial" w:cs="Arial"/>
                <w:sz w:val="24"/>
                <w:szCs w:val="24"/>
              </w:rPr>
              <w:t xml:space="preserve"> (PPO)</w:t>
            </w:r>
            <w:r w:rsidRPr="00E9790A">
              <w:rPr>
                <w:rFonts w:ascii="Arial" w:hAnsi="Arial" w:cs="Arial"/>
                <w:sz w:val="24"/>
                <w:szCs w:val="24"/>
              </w:rPr>
              <w:t xml:space="preserve"> sets out a list of over 60 organisations and individuals that a worker may approach outside their workplace to report suspected or known wrongdoing</w:t>
            </w:r>
            <w:r>
              <w:rPr>
                <w:rFonts w:ascii="Arial" w:hAnsi="Arial" w:cs="Arial"/>
                <w:sz w:val="24"/>
                <w:szCs w:val="24"/>
              </w:rPr>
              <w:t>.</w:t>
            </w:r>
            <w:r w:rsidRPr="00E9790A">
              <w:rPr>
                <w:rStyle w:val="EndnoteReference"/>
                <w:rFonts w:ascii="Arial" w:hAnsi="Arial" w:cs="Arial"/>
                <w:sz w:val="24"/>
                <w:szCs w:val="24"/>
              </w:rPr>
              <w:endnoteReference w:id="251"/>
            </w:r>
          </w:p>
          <w:p w14:paraId="6A01440E" w14:textId="77777777" w:rsidR="00A34A65" w:rsidRPr="00E9790A" w:rsidRDefault="00A34A65" w:rsidP="004E735B">
            <w:pPr>
              <w:pStyle w:val="NormalWeb"/>
              <w:spacing w:before="0" w:beforeAutospacing="0" w:after="0" w:afterAutospacing="0"/>
              <w:jc w:val="both"/>
              <w:rPr>
                <w:rFonts w:ascii="Arial" w:hAnsi="Arial" w:cs="Arial"/>
                <w:sz w:val="24"/>
                <w:szCs w:val="24"/>
              </w:rPr>
            </w:pPr>
          </w:p>
          <w:p w14:paraId="4D9CC63F" w14:textId="7B2B41B5" w:rsidR="00A34A65" w:rsidRPr="000C7BC7" w:rsidRDefault="00A34A65" w:rsidP="00CB6428">
            <w:pPr>
              <w:tabs>
                <w:tab w:val="clear" w:pos="720"/>
                <w:tab w:val="clear" w:pos="1440"/>
                <w:tab w:val="clear" w:pos="2160"/>
                <w:tab w:val="clear" w:pos="2880"/>
                <w:tab w:val="clear" w:pos="4680"/>
                <w:tab w:val="clear" w:pos="5400"/>
                <w:tab w:val="clear" w:pos="9000"/>
              </w:tabs>
              <w:spacing w:line="240" w:lineRule="auto"/>
              <w:jc w:val="left"/>
            </w:pPr>
            <w:r w:rsidRPr="00625C37">
              <w:rPr>
                <w:rFonts w:cs="Arial"/>
                <w:color w:val="0070C0"/>
                <w:szCs w:val="24"/>
                <w:lang w:val="en-US"/>
              </w:rPr>
              <w:t xml:space="preserve">Audit Scotland, the Accounts Commission, and the Auditor General are ‘prescribed persons’ under the PPO. Whistleblowers (employees) can raise issues of concern with Audit Scotland regarding fraud, corruption or wrongdoing within the public bodies audited by </w:t>
            </w:r>
            <w:r w:rsidRPr="00625C37">
              <w:rPr>
                <w:rFonts w:cs="Arial"/>
                <w:color w:val="0070C0"/>
                <w:szCs w:val="24"/>
              </w:rPr>
              <w:t>Audit Scotland.</w:t>
            </w:r>
            <w:r w:rsidRPr="00625C37">
              <w:rPr>
                <w:rStyle w:val="EndnoteReference"/>
                <w:rFonts w:cs="Arial"/>
                <w:color w:val="0070C0"/>
                <w:szCs w:val="24"/>
                <w:lang w:val="fr-FR"/>
              </w:rPr>
              <w:endnoteReference w:id="252"/>
            </w:r>
            <w:r w:rsidRPr="00625C37">
              <w:rPr>
                <w:rFonts w:cs="Arial"/>
                <w:color w:val="0070C0"/>
                <w:szCs w:val="24"/>
              </w:rPr>
              <w:t xml:space="preserve"> </w:t>
            </w:r>
            <w:r w:rsidRPr="00625C37">
              <w:rPr>
                <w:rFonts w:cs="Arial"/>
                <w:color w:val="0070C0"/>
                <w:szCs w:val="24"/>
                <w:lang w:val="en-US"/>
              </w:rPr>
              <w:t>PIDA provides protection for “workers, contractors, trainees, agency staff, homeworkers, police officers, everyone in the NHS” and includes “workers within the public, private and voluntary sectors”</w:t>
            </w:r>
            <w:r w:rsidRPr="00625C37">
              <w:rPr>
                <w:rStyle w:val="EndnoteReference"/>
                <w:rFonts w:cs="Arial"/>
                <w:color w:val="0070C0"/>
                <w:szCs w:val="24"/>
                <w:lang w:val="en-US"/>
              </w:rPr>
              <w:endnoteReference w:id="253"/>
            </w:r>
            <w:r w:rsidRPr="00625C37">
              <w:rPr>
                <w:rFonts w:cs="Arial"/>
                <w:color w:val="0070C0"/>
                <w:szCs w:val="24"/>
                <w:lang w:val="en-US"/>
              </w:rPr>
              <w:t>.</w:t>
            </w:r>
            <w:r w:rsidRPr="00625C37">
              <w:rPr>
                <w:rFonts w:cs="Arial"/>
                <w:color w:val="0070C0"/>
                <w:szCs w:val="24"/>
              </w:rPr>
              <w:t xml:space="preserve">  Audit Scotland provides a range of guidance on whistleblowing in general</w:t>
            </w:r>
            <w:r w:rsidRPr="00625C37">
              <w:rPr>
                <w:rStyle w:val="EndnoteReference"/>
                <w:rFonts w:cs="Arial"/>
                <w:color w:val="0070C0"/>
                <w:szCs w:val="24"/>
                <w:lang w:val="fr-FR"/>
              </w:rPr>
              <w:endnoteReference w:id="254"/>
            </w:r>
            <w:r w:rsidRPr="00625C37">
              <w:rPr>
                <w:rFonts w:cs="Arial"/>
                <w:color w:val="0070C0"/>
                <w:szCs w:val="24"/>
              </w:rPr>
              <w:t xml:space="preserve"> as well as in the public sector.</w:t>
            </w:r>
            <w:r w:rsidRPr="00625C37">
              <w:rPr>
                <w:rStyle w:val="EndnoteReference"/>
                <w:rFonts w:cs="Arial"/>
                <w:color w:val="0070C0"/>
                <w:szCs w:val="24"/>
                <w:lang w:val="fr-FR"/>
              </w:rPr>
              <w:endnoteReference w:id="255"/>
            </w:r>
            <w:r w:rsidRPr="003F0DC9">
              <w:rPr>
                <w:rFonts w:cs="Arial"/>
                <w:szCs w:val="24"/>
              </w:rPr>
              <w:t xml:space="preserve">  </w:t>
            </w:r>
          </w:p>
        </w:tc>
      </w:tr>
    </w:tbl>
    <w:p w14:paraId="2E2CC2BF" w14:textId="77777777"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p w14:paraId="0637E777" w14:textId="4B8A3081"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537C2" w:rsidRPr="00991CC6" w14:paraId="7F6B6693" w14:textId="77777777" w:rsidTr="004E735B">
        <w:tc>
          <w:tcPr>
            <w:tcW w:w="14174" w:type="dxa"/>
            <w:shd w:val="clear" w:color="auto" w:fill="00B0F0"/>
            <w:vAlign w:val="center"/>
          </w:tcPr>
          <w:p w14:paraId="29B77E0C" w14:textId="77777777" w:rsidR="004537C2" w:rsidRPr="00FD51D9" w:rsidRDefault="004537C2" w:rsidP="00A34A65">
            <w:pPr>
              <w:pStyle w:val="Heading1"/>
              <w:numPr>
                <w:ilvl w:val="0"/>
                <w:numId w:val="88"/>
              </w:numPr>
            </w:pPr>
            <w:bookmarkStart w:id="248" w:name="_Toc457400317"/>
            <w:r w:rsidRPr="00FD51D9">
              <w:t>GUIDING PRINCIPLE 31</w:t>
            </w:r>
            <w:bookmarkEnd w:id="248"/>
          </w:p>
        </w:tc>
      </w:tr>
      <w:tr w:rsidR="004537C2" w:rsidRPr="0050019A" w14:paraId="4E3BF044" w14:textId="77777777" w:rsidTr="004E735B">
        <w:tc>
          <w:tcPr>
            <w:tcW w:w="14174" w:type="dxa"/>
            <w:tcBorders>
              <w:bottom w:val="single" w:sz="4" w:space="0" w:color="auto"/>
            </w:tcBorders>
            <w:shd w:val="clear" w:color="auto" w:fill="auto"/>
            <w:vAlign w:val="center"/>
          </w:tcPr>
          <w:p w14:paraId="564B1BE6"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1A7A2232"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50019A">
              <w:t>In order to ensure their effectiveness, non-judicial grievance mechanisms, both State-based and non-State-based, shou</w:t>
            </w:r>
            <w:r>
              <w:t>ld be:</w:t>
            </w:r>
          </w:p>
          <w:p w14:paraId="5A7E9142"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 xml:space="preserve">(a) legitimate: enabling trust from the stakeholder groups for whose use they are intended, and being accountable for the fair </w:t>
            </w:r>
            <w:r>
              <w:t>conduct of grievance processes;</w:t>
            </w:r>
          </w:p>
          <w:p w14:paraId="44977A8D"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(b) Accessible: being known to all stakeholder groups for whose use they are intended, and providing adequate assistance for those who may face</w:t>
            </w:r>
            <w:r>
              <w:t xml:space="preserve"> particular barriers to access;</w:t>
            </w:r>
          </w:p>
          <w:p w14:paraId="02454A71"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(c) Predictable: providing a clear and known procedure with an indicative time frame for each stage, and clarity on the types of process and outcome available and means of</w:t>
            </w:r>
            <w:r>
              <w:t xml:space="preserve"> monitoring implementation;</w:t>
            </w:r>
          </w:p>
          <w:p w14:paraId="37459503"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(d) Equitable: seeking to ensure that aggrieved parties have reasonable access to sources of information, advice and expertise necessary to engage in a grievance process on fair,</w:t>
            </w:r>
            <w:r>
              <w:t xml:space="preserve"> informed and respectful terms;</w:t>
            </w:r>
          </w:p>
          <w:p w14:paraId="0372644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(e) Transparent: keeping parties to a grievance informed about its progress, and providing sufficient information about the mechanism’s performance to build confidence in its effectiveness and mee</w:t>
            </w:r>
            <w:r>
              <w:t>t any public interest at stake;</w:t>
            </w:r>
          </w:p>
          <w:p w14:paraId="567D5CD1"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(f) Rights-compatible: ensuring that outcomes and remedies accord with internat</w:t>
            </w:r>
            <w:r>
              <w:t>ionally recognized human rights;</w:t>
            </w:r>
          </w:p>
          <w:p w14:paraId="225EAF2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(g) A source of continuous learning: drawing on relevant measures to identify lessons for improving the mechanism and preventi</w:t>
            </w:r>
            <w:r>
              <w:t>ng future grievances and harms;</w:t>
            </w:r>
          </w:p>
          <w:p w14:paraId="2571E38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p>
          <w:p w14:paraId="1D3277A7"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50019A">
              <w:t>Operational-level mechanisms sho</w:t>
            </w:r>
            <w:r>
              <w:t>uld also be:</w:t>
            </w:r>
          </w:p>
          <w:p w14:paraId="342511B1"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r w:rsidRPr="0050019A">
              <w:t>(h) Based on engagement and dialogue: consulting the stakeholder groups for whose use they are intended on their design and performance, and focusing on dialogue as the means to address and resolve grievances.</w:t>
            </w:r>
          </w:p>
          <w:p w14:paraId="0D248CD8"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ind w:left="283"/>
              <w:jc w:val="left"/>
            </w:pPr>
          </w:p>
        </w:tc>
      </w:tr>
      <w:tr w:rsidR="004537C2" w:rsidRPr="00991CC6" w14:paraId="1DA2DC7F" w14:textId="77777777" w:rsidTr="004E735B">
        <w:tc>
          <w:tcPr>
            <w:tcW w:w="14174" w:type="dxa"/>
            <w:shd w:val="clear" w:color="auto" w:fill="808080"/>
            <w:vAlign w:val="center"/>
          </w:tcPr>
          <w:p w14:paraId="6C7D4A93" w14:textId="77777777" w:rsidR="004537C2" w:rsidRPr="00FD51D9" w:rsidRDefault="004537C2" w:rsidP="004E735B">
            <w:pPr>
              <w:tabs>
                <w:tab w:val="clear" w:pos="720"/>
                <w:tab w:val="clear" w:pos="1440"/>
                <w:tab w:val="clear" w:pos="2160"/>
                <w:tab w:val="clear" w:pos="2880"/>
                <w:tab w:val="clear" w:pos="4680"/>
                <w:tab w:val="clear" w:pos="5400"/>
                <w:tab w:val="clear" w:pos="9000"/>
              </w:tabs>
              <w:spacing w:line="240" w:lineRule="auto"/>
              <w:jc w:val="left"/>
              <w:rPr>
                <w:b/>
              </w:rPr>
            </w:pPr>
            <w:r w:rsidRPr="00FD51D9">
              <w:rPr>
                <w:b/>
              </w:rPr>
              <w:lastRenderedPageBreak/>
              <w:t>Commentary to Guiding Principle 31</w:t>
            </w:r>
          </w:p>
        </w:tc>
      </w:tr>
      <w:tr w:rsidR="004537C2" w:rsidRPr="0050019A" w14:paraId="2CE16D5B" w14:textId="77777777" w:rsidTr="00A34A65">
        <w:trPr>
          <w:trHeight w:val="1408"/>
        </w:trPr>
        <w:tc>
          <w:tcPr>
            <w:tcW w:w="14174" w:type="dxa"/>
            <w:tcBorders>
              <w:bottom w:val="single" w:sz="4" w:space="0" w:color="auto"/>
            </w:tcBorders>
            <w:shd w:val="clear" w:color="auto" w:fill="auto"/>
            <w:vAlign w:val="center"/>
          </w:tcPr>
          <w:p w14:paraId="50B803B5"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50019A">
              <w:t>A grievance mechanism can only serve its purpose if the people it is intended to serve know about it, trust it and are able to use it. These criteria provide a benchmark for designing, revising or assessing a non-judicial grievance mechanism to help ensure that it is effective in practice. Poorly designed or implemented grievance mechanisms can risk compounding a sense of grievance among affected stakeholders by heightening their sense of disempowerment and disrespect by the process.</w:t>
            </w:r>
          </w:p>
          <w:p w14:paraId="3E731025"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p w14:paraId="5F3F29AA" w14:textId="77777777" w:rsidR="004537C2" w:rsidRDefault="004537C2" w:rsidP="004E735B">
            <w:pPr>
              <w:tabs>
                <w:tab w:val="clear" w:pos="720"/>
                <w:tab w:val="clear" w:pos="1440"/>
                <w:tab w:val="clear" w:pos="2160"/>
                <w:tab w:val="clear" w:pos="2880"/>
                <w:tab w:val="clear" w:pos="4680"/>
                <w:tab w:val="clear" w:pos="5400"/>
                <w:tab w:val="clear" w:pos="9000"/>
              </w:tabs>
              <w:spacing w:line="240" w:lineRule="auto"/>
              <w:jc w:val="left"/>
            </w:pPr>
            <w:r w:rsidRPr="0050019A">
              <w:t>The first seven criteria apply to any State-based or non-State-based, adjudicative or dialogue-based mechanism. The eighth criterion is specific to operational-level mechanisms that business enterprises help administer.</w:t>
            </w:r>
          </w:p>
          <w:p w14:paraId="1B39ED92" w14:textId="77777777" w:rsidR="00A34A65" w:rsidRDefault="00A34A65" w:rsidP="004E735B">
            <w:pPr>
              <w:tabs>
                <w:tab w:val="clear" w:pos="720"/>
                <w:tab w:val="clear" w:pos="1440"/>
                <w:tab w:val="clear" w:pos="2160"/>
                <w:tab w:val="clear" w:pos="2880"/>
                <w:tab w:val="clear" w:pos="4680"/>
                <w:tab w:val="clear" w:pos="5400"/>
                <w:tab w:val="clear" w:pos="9000"/>
              </w:tabs>
              <w:spacing w:line="240" w:lineRule="auto"/>
              <w:jc w:val="left"/>
            </w:pPr>
          </w:p>
          <w:p w14:paraId="0F89D939"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jc w:val="left"/>
            </w:pPr>
            <w:r>
              <w:t>The term “grievance mechanism” is used here as a term of art. The term itself may not always be appropriate or helpful when applied to a specific mechanism, but the criteria for effectiveness remain the same. Commentary on the specific criteria follows:</w:t>
            </w:r>
          </w:p>
          <w:p w14:paraId="365F2517"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jc w:val="left"/>
            </w:pPr>
          </w:p>
          <w:p w14:paraId="7B1EC4D5"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(a) Stakeholders for whose use a mechanism is intended must trust it if they are to choose to use it. Accountability for ensuring that the parties to a grievance process cannot interfere with its fair conduct is typically one important factor in building stakeholder trust;</w:t>
            </w:r>
          </w:p>
          <w:p w14:paraId="66722BA5"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(b) Barriers to access may include a lack of awareness of the mechanism, language, literacy, costs, physical location and fears of reprisal;</w:t>
            </w:r>
          </w:p>
          <w:p w14:paraId="450133FB"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(c) In order for a mechanism to be trusted and used, it should provide public information about the procedure it offers. Time frames for each stage should be respected wherever possible, while allowing that flexibility may sometimes be needed;</w:t>
            </w:r>
          </w:p>
          <w:p w14:paraId="5A33F242"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(d) In grievances or disputes between business enterprises and affected stakeholders, the latter frequently have much less access to information and expert resources, and often lack the financial resources to pay for them. Where this imbalance is not redressed, it can reduce both the achievement and perception of a fair process and make it harder to arrive at durable solutions;</w:t>
            </w:r>
          </w:p>
          <w:p w14:paraId="15E1B229"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(e) Communicating regularly with parties about the progress of individual grievances can be essential to retaining confidence in the process. Providing transparency about the mechanism’s performance to wider stakeholders, through statistics, case studies or more detailed information about the handling of certain cases, can be important to demonstrate its legitimacy and retain broad trust. At the same time, confidentiality of the dialogue between parties and of individuals’ identities should be provided where necessary;</w:t>
            </w:r>
          </w:p>
          <w:p w14:paraId="0E7C7CC1"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(f) Grievances are frequently not framed in terms of human rights and many do not initially raise human rights concerns. Regardless, where outcomes have implications for human rights, care should be taken to ensure that they are in line with internationally recognized human rights;</w:t>
            </w:r>
          </w:p>
          <w:p w14:paraId="58CAB1E2"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 xml:space="preserve">(g) Regular analysis of the frequency, patterns and causes of grievances can enable the institution administering the mechanism </w:t>
            </w:r>
            <w:r>
              <w:lastRenderedPageBreak/>
              <w:t>to identify and influence policies, procedures or practices that should be altered to prevent future harm;</w:t>
            </w:r>
          </w:p>
          <w:p w14:paraId="731706A9" w14:textId="77777777" w:rsidR="00A34A65" w:rsidRDefault="00A34A65" w:rsidP="00A34A65">
            <w:pPr>
              <w:tabs>
                <w:tab w:val="clear" w:pos="720"/>
                <w:tab w:val="clear" w:pos="1440"/>
                <w:tab w:val="clear" w:pos="2160"/>
                <w:tab w:val="clear" w:pos="2880"/>
                <w:tab w:val="clear" w:pos="4680"/>
                <w:tab w:val="clear" w:pos="5400"/>
                <w:tab w:val="clear" w:pos="9000"/>
              </w:tabs>
              <w:spacing w:line="240" w:lineRule="auto"/>
              <w:ind w:left="283"/>
              <w:jc w:val="left"/>
            </w:pPr>
            <w:r>
              <w:t>(h) For an operational-level grievance mechanism, engaging with affected stakeholder groups about its design and performance can help to ensure that it meets their needs, that they will use it in practice, and that there is a shared interest in ensuring its success. Since a business enterprise cannot, with legitimacy, both be the subject of complaints and unilaterally determine their outcome, these mechanisms should focus on reaching agreed solutions through dialogue. Where adjudication is needed, this should be provided by a legitimate, independent third-party mechanism.</w:t>
            </w:r>
          </w:p>
          <w:p w14:paraId="152E50E0" w14:textId="77777777" w:rsidR="004537C2" w:rsidRPr="0050019A" w:rsidRDefault="004537C2" w:rsidP="004E735B">
            <w:pPr>
              <w:tabs>
                <w:tab w:val="clear" w:pos="720"/>
                <w:tab w:val="clear" w:pos="1440"/>
                <w:tab w:val="clear" w:pos="2160"/>
                <w:tab w:val="clear" w:pos="2880"/>
                <w:tab w:val="clear" w:pos="4680"/>
                <w:tab w:val="clear" w:pos="5400"/>
                <w:tab w:val="clear" w:pos="9000"/>
              </w:tabs>
              <w:spacing w:line="240" w:lineRule="auto"/>
              <w:jc w:val="left"/>
            </w:pPr>
          </w:p>
        </w:tc>
      </w:tr>
    </w:tbl>
    <w:p w14:paraId="3FA6F34D" w14:textId="0B34639E" w:rsidR="004537C2" w:rsidRDefault="004537C2" w:rsidP="004537C2">
      <w:pPr>
        <w:tabs>
          <w:tab w:val="clear" w:pos="720"/>
          <w:tab w:val="clear" w:pos="1440"/>
          <w:tab w:val="clear" w:pos="2160"/>
          <w:tab w:val="clear" w:pos="2880"/>
          <w:tab w:val="clear" w:pos="4680"/>
          <w:tab w:val="clear" w:pos="5400"/>
          <w:tab w:val="clear" w:pos="9000"/>
        </w:tabs>
        <w:spacing w:line="240" w:lineRule="auto"/>
        <w:jc w:val="left"/>
      </w:pPr>
    </w:p>
    <w:p w14:paraId="5DBEBC69"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794EEF78" w14:textId="77777777" w:rsidR="004537C2"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sectPr w:rsidR="004537C2" w:rsidSect="00505F4C">
          <w:endnotePr>
            <w:numFmt w:val="decimal"/>
          </w:endnotePr>
          <w:type w:val="continuous"/>
          <w:pgSz w:w="16838" w:h="11906" w:orient="landscape" w:code="9"/>
          <w:pgMar w:top="1440" w:right="1440" w:bottom="1560" w:left="1440" w:header="720" w:footer="720" w:gutter="0"/>
          <w:cols w:space="708"/>
          <w:docGrid w:linePitch="360"/>
        </w:sectPr>
      </w:pPr>
    </w:p>
    <w:p w14:paraId="6445BAF0" w14:textId="77777777" w:rsidR="004537C2" w:rsidRPr="008C1B09" w:rsidRDefault="00D300DA" w:rsidP="004537C2">
      <w:pPr>
        <w:tabs>
          <w:tab w:val="left" w:pos="426"/>
        </w:tabs>
        <w:rPr>
          <w:rFonts w:cs="Arial"/>
          <w:color w:val="C0504D"/>
          <w:sz w:val="28"/>
          <w:szCs w:val="28"/>
        </w:rPr>
      </w:pPr>
      <w:r>
        <w:rPr>
          <w:rFonts w:cs="Arial"/>
          <w:color w:val="C0504D"/>
          <w:sz w:val="28"/>
          <w:szCs w:val="28"/>
        </w:rPr>
        <w:lastRenderedPageBreak/>
        <w:t>ANNEX 2</w:t>
      </w:r>
      <w:r w:rsidR="004537C2" w:rsidRPr="008C1B09">
        <w:rPr>
          <w:rFonts w:cs="Arial"/>
          <w:color w:val="C0504D"/>
          <w:sz w:val="28"/>
          <w:szCs w:val="28"/>
        </w:rPr>
        <w:t>: Stakeholder Consultations – Methodology and Summary of Findings</w:t>
      </w:r>
    </w:p>
    <w:p w14:paraId="62217C33" w14:textId="77777777" w:rsidR="004537C2" w:rsidRPr="00622AC5" w:rsidRDefault="004537C2" w:rsidP="004537C2">
      <w:pPr>
        <w:tabs>
          <w:tab w:val="left" w:pos="426"/>
        </w:tabs>
        <w:rPr>
          <w:rFonts w:cs="Arial"/>
          <w:lang w:val="en-US"/>
        </w:rPr>
      </w:pPr>
    </w:p>
    <w:p w14:paraId="39A6A9C3" w14:textId="77777777" w:rsidR="004537C2" w:rsidRPr="008C1B09" w:rsidRDefault="004537C2" w:rsidP="004537C2">
      <w:pPr>
        <w:tabs>
          <w:tab w:val="left" w:pos="426"/>
        </w:tabs>
        <w:rPr>
          <w:rFonts w:cs="Arial"/>
          <w:b/>
          <w:color w:val="C0504D"/>
          <w:lang w:val="en-US"/>
        </w:rPr>
      </w:pPr>
      <w:r w:rsidRPr="008C1B09">
        <w:rPr>
          <w:rFonts w:cs="Arial"/>
          <w:b/>
          <w:color w:val="C0504D"/>
          <w:lang w:val="en-US"/>
        </w:rPr>
        <w:t xml:space="preserve">1. Introduction </w:t>
      </w:r>
    </w:p>
    <w:p w14:paraId="3578A96F" w14:textId="77777777" w:rsidR="00513991" w:rsidRDefault="00513991" w:rsidP="004537C2">
      <w:pPr>
        <w:tabs>
          <w:tab w:val="left" w:pos="426"/>
        </w:tabs>
        <w:rPr>
          <w:rFonts w:cs="Arial"/>
          <w:lang w:val="en-US"/>
        </w:rPr>
      </w:pPr>
    </w:p>
    <w:p w14:paraId="49CB73A2" w14:textId="33CD524D" w:rsidR="004537C2" w:rsidRPr="00622AC5" w:rsidRDefault="004537C2" w:rsidP="004537C2">
      <w:pPr>
        <w:tabs>
          <w:tab w:val="left" w:pos="426"/>
        </w:tabs>
        <w:rPr>
          <w:rFonts w:cs="Arial"/>
          <w:lang w:val="en-US"/>
        </w:rPr>
      </w:pPr>
      <w:r w:rsidRPr="00622AC5">
        <w:rPr>
          <w:rFonts w:cs="Arial"/>
          <w:lang w:val="en-US"/>
        </w:rPr>
        <w:t>Consultations took a variety of formats and included one-to-one conversations with the Scottish Government and the Scottish Human Rights Commission, a focus group session with civil society groups, a survey of businesses signed up</w:t>
      </w:r>
      <w:r w:rsidR="00FC41DB">
        <w:rPr>
          <w:rFonts w:cs="Arial"/>
          <w:lang w:val="en-US"/>
        </w:rPr>
        <w:t xml:space="preserve"> to</w:t>
      </w:r>
      <w:r w:rsidRPr="00622AC5">
        <w:rPr>
          <w:rFonts w:cs="Arial"/>
          <w:lang w:val="en-US"/>
        </w:rPr>
        <w:t xml:space="preserve"> the Scottish Business Pledge, telephone interviews with business (of different sizes and from a range of sectors) and a survey of public bodies and local authorities.  A description of the methods employed in relation to the </w:t>
      </w:r>
      <w:r>
        <w:rPr>
          <w:rFonts w:cs="Arial"/>
          <w:lang w:val="en-US"/>
        </w:rPr>
        <w:t xml:space="preserve">key </w:t>
      </w:r>
      <w:r w:rsidRPr="00622AC5">
        <w:rPr>
          <w:rFonts w:cs="Arial"/>
          <w:lang w:val="en-US"/>
        </w:rPr>
        <w:t>stakeholder consultations are discussed in section 2 below, while section 3 provides a summary of the findings from the</w:t>
      </w:r>
      <w:r>
        <w:rPr>
          <w:rFonts w:cs="Arial"/>
          <w:lang w:val="en-US"/>
        </w:rPr>
        <w:t>se consultation</w:t>
      </w:r>
      <w:r w:rsidRPr="00622AC5">
        <w:rPr>
          <w:rFonts w:cs="Arial"/>
          <w:lang w:val="en-US"/>
        </w:rPr>
        <w:t xml:space="preserve"> sessions. </w:t>
      </w:r>
    </w:p>
    <w:p w14:paraId="1D1FE6DE" w14:textId="77777777" w:rsidR="004537C2" w:rsidRPr="00622AC5" w:rsidRDefault="004537C2" w:rsidP="004537C2">
      <w:pPr>
        <w:tabs>
          <w:tab w:val="left" w:pos="426"/>
        </w:tabs>
        <w:rPr>
          <w:rFonts w:cs="Arial"/>
          <w:lang w:val="en-US"/>
        </w:rPr>
      </w:pPr>
    </w:p>
    <w:p w14:paraId="6BE8A465" w14:textId="77777777" w:rsidR="004537C2" w:rsidRPr="008C1B09" w:rsidRDefault="004537C2" w:rsidP="004537C2">
      <w:pPr>
        <w:tabs>
          <w:tab w:val="left" w:pos="426"/>
        </w:tabs>
        <w:rPr>
          <w:rFonts w:cs="Arial"/>
          <w:b/>
          <w:color w:val="C0504D"/>
          <w:lang w:val="en-US"/>
        </w:rPr>
      </w:pPr>
      <w:r w:rsidRPr="008C1B09">
        <w:rPr>
          <w:rFonts w:cs="Arial"/>
          <w:b/>
          <w:color w:val="C0504D"/>
          <w:lang w:val="en-US"/>
        </w:rPr>
        <w:t>2. Methods</w:t>
      </w:r>
    </w:p>
    <w:p w14:paraId="56F7970C" w14:textId="77777777" w:rsidR="004537C2" w:rsidRPr="008C1B09" w:rsidRDefault="004537C2" w:rsidP="004537C2">
      <w:pPr>
        <w:tabs>
          <w:tab w:val="left" w:pos="426"/>
        </w:tabs>
        <w:rPr>
          <w:rFonts w:cs="Arial"/>
          <w:b/>
          <w:color w:val="C0504D"/>
          <w:lang w:val="en-US"/>
        </w:rPr>
      </w:pPr>
    </w:p>
    <w:p w14:paraId="736A97F9" w14:textId="77777777" w:rsidR="004537C2" w:rsidRPr="008C1B09" w:rsidRDefault="004537C2" w:rsidP="004537C2">
      <w:pPr>
        <w:tabs>
          <w:tab w:val="left" w:pos="426"/>
        </w:tabs>
        <w:rPr>
          <w:rFonts w:cs="Arial"/>
          <w:i/>
          <w:color w:val="C0504D"/>
          <w:lang w:val="en-US"/>
        </w:rPr>
      </w:pPr>
      <w:r w:rsidRPr="008C1B09">
        <w:rPr>
          <w:rFonts w:cs="Arial"/>
          <w:i/>
          <w:color w:val="C0504D"/>
          <w:lang w:val="en-US"/>
        </w:rPr>
        <w:t>2.1 Surveys of Business and Local Authorities</w:t>
      </w:r>
    </w:p>
    <w:p w14:paraId="5B552BE2" w14:textId="7F4BF595" w:rsidR="004537C2" w:rsidRDefault="004537C2" w:rsidP="004537C2">
      <w:pPr>
        <w:tabs>
          <w:tab w:val="left" w:pos="426"/>
        </w:tabs>
        <w:rPr>
          <w:rFonts w:cs="Arial"/>
          <w:lang w:val="en-US"/>
        </w:rPr>
      </w:pPr>
      <w:r>
        <w:rPr>
          <w:rFonts w:cs="Arial"/>
          <w:lang w:val="en-US"/>
        </w:rPr>
        <w:t>A survey instrument was developed for Scottish businesses in order to gain some insights into issues that are more related to Pillar II of the UNGPs, in terms of corporate responsibility to respect human rights. While the DIHR/ICAR Baseline Assessment ‘Template’ provid</w:t>
      </w:r>
      <w:r w:rsidR="0044072F">
        <w:rPr>
          <w:rFonts w:cs="Arial"/>
          <w:lang w:val="en-US"/>
        </w:rPr>
        <w:t>es extensive coverage of Pillar</w:t>
      </w:r>
      <w:r>
        <w:rPr>
          <w:rFonts w:cs="Arial"/>
          <w:lang w:val="en-US"/>
        </w:rPr>
        <w:t>s I and III, Pillar II is not covered. Therefore, it was deemed necessary to supplement the ‘Template’ with a survey instrument that would provide some understanding of: (i) how Scottish businesses perceive human rights; (ii) the human rights issues encountered by Scottish businesses; (iii) the processes being put in place to manage human rights</w:t>
      </w:r>
      <w:r w:rsidR="00FC41DB">
        <w:rPr>
          <w:rFonts w:cs="Arial"/>
          <w:lang w:val="en-US"/>
        </w:rPr>
        <w:t xml:space="preserve">; </w:t>
      </w:r>
      <w:r>
        <w:rPr>
          <w:rFonts w:cs="Arial"/>
          <w:lang w:val="en-US"/>
        </w:rPr>
        <w:t xml:space="preserve">and (iv) how Scottish businesses are currently informed, or would like to be informed, about business and human rights issues. Further, the survey was used as a basis for recruiting participants for the telephone interview stage of the consultation. </w:t>
      </w:r>
    </w:p>
    <w:p w14:paraId="6D8163D3" w14:textId="77777777" w:rsidR="004537C2" w:rsidRDefault="004537C2" w:rsidP="004537C2">
      <w:pPr>
        <w:tabs>
          <w:tab w:val="left" w:pos="426"/>
        </w:tabs>
        <w:rPr>
          <w:rFonts w:cs="Arial"/>
          <w:lang w:val="en-US"/>
        </w:rPr>
      </w:pPr>
    </w:p>
    <w:p w14:paraId="17DF96FB" w14:textId="77777777" w:rsidR="004537C2" w:rsidRPr="008C1B09" w:rsidRDefault="004537C2" w:rsidP="004537C2">
      <w:pPr>
        <w:tabs>
          <w:tab w:val="left" w:pos="426"/>
        </w:tabs>
        <w:rPr>
          <w:rFonts w:cs="Arial"/>
          <w:color w:val="000000"/>
          <w:lang w:val="en-US"/>
        </w:rPr>
      </w:pPr>
      <w:r>
        <w:rPr>
          <w:rFonts w:cs="Arial"/>
          <w:lang w:val="en-US"/>
        </w:rPr>
        <w:t xml:space="preserve">The content of the Scottish business survey was informed by two recent studies related to business and human rights – </w:t>
      </w:r>
      <w:r w:rsidRPr="00570FB2">
        <w:rPr>
          <w:rFonts w:cs="Arial"/>
          <w:i/>
          <w:lang w:val="en-US"/>
        </w:rPr>
        <w:t>Fairness, dignity and respect in SME workplaces</w:t>
      </w:r>
      <w:r>
        <w:rPr>
          <w:rFonts w:cs="Arial"/>
          <w:lang w:val="en-US"/>
        </w:rPr>
        <w:t xml:space="preserve"> by the Equality and Human Rights Commission, and </w:t>
      </w:r>
      <w:r w:rsidRPr="008C1B09">
        <w:rPr>
          <w:rFonts w:cs="Arial"/>
          <w:i/>
          <w:color w:val="000000"/>
          <w:lang w:val="en-US"/>
        </w:rPr>
        <w:t>The road from principles to practice: today’s challenges for business in respecting human rights</w:t>
      </w:r>
      <w:r w:rsidRPr="008C1B09">
        <w:rPr>
          <w:rFonts w:cs="Arial"/>
          <w:color w:val="000000"/>
          <w:lang w:val="en-US"/>
        </w:rPr>
        <w:t xml:space="preserve"> by the Economist Intelligence Unit.  A number of survey questions were derived from these studies, with modifications to reflect both the Scottish context and the aims of the stakeholder engagement. </w:t>
      </w:r>
    </w:p>
    <w:p w14:paraId="77AFE270" w14:textId="77777777" w:rsidR="004537C2" w:rsidRPr="008C1B09" w:rsidRDefault="004537C2" w:rsidP="004537C2">
      <w:pPr>
        <w:tabs>
          <w:tab w:val="left" w:pos="426"/>
        </w:tabs>
        <w:rPr>
          <w:rFonts w:cs="Arial"/>
          <w:color w:val="000000"/>
          <w:lang w:val="en-US"/>
        </w:rPr>
      </w:pPr>
    </w:p>
    <w:p w14:paraId="318ED8ED" w14:textId="620B6EAA" w:rsidR="004537C2" w:rsidRDefault="004537C2" w:rsidP="004537C2">
      <w:pPr>
        <w:tabs>
          <w:tab w:val="left" w:pos="426"/>
        </w:tabs>
        <w:rPr>
          <w:rFonts w:cs="Arial"/>
          <w:lang w:val="en-US"/>
        </w:rPr>
      </w:pPr>
      <w:r w:rsidRPr="008C1B09">
        <w:rPr>
          <w:rFonts w:cs="Arial"/>
          <w:color w:val="000000"/>
          <w:lang w:val="en-US"/>
        </w:rPr>
        <w:t xml:space="preserve">An online version of the survey was developed and a link to the survey was provided in the invitation to participate. Invitations for participation were sent to </w:t>
      </w:r>
      <w:proofErr w:type="spellStart"/>
      <w:r w:rsidRPr="008C1B09">
        <w:rPr>
          <w:rFonts w:cs="Arial"/>
          <w:color w:val="000000"/>
          <w:lang w:val="en-US"/>
        </w:rPr>
        <w:t>organisations</w:t>
      </w:r>
      <w:proofErr w:type="spellEnd"/>
      <w:r w:rsidRPr="008C1B09">
        <w:rPr>
          <w:rFonts w:cs="Arial"/>
          <w:color w:val="000000"/>
          <w:lang w:val="en-US"/>
        </w:rPr>
        <w:t xml:space="preserve"> signed up to the </w:t>
      </w:r>
      <w:r w:rsidRPr="008C1B09">
        <w:rPr>
          <w:rFonts w:cs="Arial"/>
          <w:i/>
          <w:color w:val="000000"/>
          <w:lang w:val="en-US"/>
        </w:rPr>
        <w:t>Scottish Business Pledge</w:t>
      </w:r>
      <w:r w:rsidRPr="008C1B09">
        <w:rPr>
          <w:rStyle w:val="EndnoteReference"/>
          <w:rFonts w:cs="Arial"/>
          <w:color w:val="000000"/>
          <w:lang w:val="en-US"/>
        </w:rPr>
        <w:endnoteReference w:id="256"/>
      </w:r>
      <w:r w:rsidRPr="008C1B09">
        <w:rPr>
          <w:rFonts w:cs="Arial"/>
          <w:color w:val="000000"/>
          <w:lang w:val="en-US"/>
        </w:rPr>
        <w:t xml:space="preserve"> -  a voluntary code of practice that asks businesses to make a commitment to address a range of issues, including the living wage, zero-hours contracts and the gender pay gap. This group was targeted primarily on the basis of convenience and the survey sample should not be considered representative of the wider business community in Scotland. More specifically, as a Scottish Government initiative, signatories to the pledge could be readily identified and contact information easily accessible.  Further, at the point of </w:t>
      </w:r>
      <w:r w:rsidR="00FC41DB">
        <w:rPr>
          <w:rFonts w:cs="Arial"/>
          <w:color w:val="000000"/>
          <w:lang w:val="en-US"/>
        </w:rPr>
        <w:t>conduc</w:t>
      </w:r>
      <w:r w:rsidR="00FC41DB" w:rsidRPr="008C1B09">
        <w:rPr>
          <w:rFonts w:cs="Arial"/>
          <w:color w:val="000000"/>
          <w:lang w:val="en-US"/>
        </w:rPr>
        <w:t xml:space="preserve">ting </w:t>
      </w:r>
      <w:r w:rsidRPr="008C1B09">
        <w:rPr>
          <w:rFonts w:cs="Arial"/>
          <w:color w:val="000000"/>
          <w:lang w:val="en-US"/>
        </w:rPr>
        <w:t xml:space="preserve">the survey, 265 businesses had signed up to the </w:t>
      </w:r>
      <w:r w:rsidR="00FC41DB">
        <w:rPr>
          <w:rFonts w:cs="Arial"/>
          <w:color w:val="000000"/>
          <w:lang w:val="en-US"/>
        </w:rPr>
        <w:t>P</w:t>
      </w:r>
      <w:r w:rsidR="00FC41DB" w:rsidRPr="008C1B09">
        <w:rPr>
          <w:rFonts w:cs="Arial"/>
          <w:color w:val="000000"/>
          <w:lang w:val="en-US"/>
        </w:rPr>
        <w:t>ledge</w:t>
      </w:r>
      <w:r w:rsidRPr="008C1B09">
        <w:rPr>
          <w:rFonts w:cs="Arial"/>
          <w:color w:val="000000"/>
          <w:lang w:val="en-US"/>
        </w:rPr>
        <w:t xml:space="preserve">, which was considered </w:t>
      </w:r>
      <w:r w:rsidR="00FC41DB">
        <w:rPr>
          <w:rFonts w:cs="Arial"/>
          <w:color w:val="000000"/>
          <w:lang w:val="en-US"/>
        </w:rPr>
        <w:t xml:space="preserve">to be </w:t>
      </w:r>
      <w:r w:rsidRPr="008C1B09">
        <w:rPr>
          <w:rFonts w:cs="Arial"/>
          <w:color w:val="000000"/>
          <w:lang w:val="en-US"/>
        </w:rPr>
        <w:t xml:space="preserve">a suitable sample size given the exploratory stakeholder engagement aims of the survey. </w:t>
      </w:r>
    </w:p>
    <w:p w14:paraId="5024C7D9" w14:textId="77777777" w:rsidR="004537C2" w:rsidRPr="008C1B09" w:rsidRDefault="004537C2" w:rsidP="004537C2">
      <w:pPr>
        <w:tabs>
          <w:tab w:val="left" w:pos="426"/>
        </w:tabs>
        <w:rPr>
          <w:rFonts w:cs="Arial"/>
          <w:color w:val="000000"/>
          <w:lang w:val="en-US"/>
        </w:rPr>
      </w:pPr>
    </w:p>
    <w:p w14:paraId="2E13C22D" w14:textId="77777777" w:rsidR="004537C2" w:rsidRPr="008C1B09" w:rsidRDefault="004537C2" w:rsidP="004537C2">
      <w:pPr>
        <w:tabs>
          <w:tab w:val="left" w:pos="426"/>
        </w:tabs>
        <w:rPr>
          <w:rFonts w:cs="Arial"/>
          <w:color w:val="000000"/>
          <w:lang w:val="en-US"/>
        </w:rPr>
      </w:pPr>
      <w:r w:rsidRPr="008C1B09">
        <w:rPr>
          <w:rFonts w:cs="Arial"/>
          <w:color w:val="000000"/>
          <w:lang w:val="en-US"/>
        </w:rPr>
        <w:t xml:space="preserve">The survey was sent out to signatories of the </w:t>
      </w:r>
      <w:r w:rsidRPr="008C1B09">
        <w:rPr>
          <w:rFonts w:cs="Arial"/>
          <w:i/>
          <w:color w:val="000000"/>
          <w:lang w:val="en-US"/>
        </w:rPr>
        <w:t xml:space="preserve">Scottish Business Pledge </w:t>
      </w:r>
      <w:r w:rsidRPr="008C1B09">
        <w:rPr>
          <w:rFonts w:cs="Arial"/>
          <w:color w:val="000000"/>
          <w:lang w:val="en-US"/>
        </w:rPr>
        <w:t>on 1</w:t>
      </w:r>
      <w:r w:rsidRPr="008C1B09">
        <w:rPr>
          <w:rFonts w:cs="Arial"/>
          <w:color w:val="000000"/>
          <w:vertAlign w:val="superscript"/>
          <w:lang w:val="en-US"/>
        </w:rPr>
        <w:t>st</w:t>
      </w:r>
      <w:r w:rsidRPr="008C1B09">
        <w:rPr>
          <w:rFonts w:cs="Arial"/>
          <w:color w:val="000000"/>
          <w:lang w:val="en-US"/>
        </w:rPr>
        <w:t xml:space="preserve"> March 2016 with a reminder sent out on 1</w:t>
      </w:r>
      <w:r w:rsidRPr="008C1B09">
        <w:rPr>
          <w:rFonts w:cs="Arial"/>
          <w:color w:val="000000"/>
          <w:vertAlign w:val="superscript"/>
          <w:lang w:val="en-US"/>
        </w:rPr>
        <w:t>st</w:t>
      </w:r>
      <w:r w:rsidRPr="008C1B09">
        <w:rPr>
          <w:rFonts w:cs="Arial"/>
          <w:color w:val="000000"/>
          <w:lang w:val="en-US"/>
        </w:rPr>
        <w:t xml:space="preserve"> April 2016. There were </w:t>
      </w:r>
      <w:r w:rsidRPr="005C6E98">
        <w:rPr>
          <w:rFonts w:cs="Arial"/>
          <w:color w:val="000000"/>
          <w:lang w:val="en-US"/>
        </w:rPr>
        <w:t>32</w:t>
      </w:r>
      <w:r w:rsidRPr="008C1B09">
        <w:rPr>
          <w:rFonts w:cs="Arial"/>
          <w:color w:val="000000"/>
          <w:lang w:val="en-US"/>
        </w:rPr>
        <w:t xml:space="preserve"> responses to the survey, representing a 12% response rate.   </w:t>
      </w:r>
    </w:p>
    <w:p w14:paraId="470CF2DE" w14:textId="77777777" w:rsidR="004537C2" w:rsidRPr="008C1B09" w:rsidRDefault="004537C2" w:rsidP="004537C2">
      <w:pPr>
        <w:tabs>
          <w:tab w:val="left" w:pos="426"/>
        </w:tabs>
        <w:rPr>
          <w:rFonts w:cs="Arial"/>
          <w:color w:val="000000"/>
          <w:lang w:val="en-US"/>
        </w:rPr>
      </w:pPr>
    </w:p>
    <w:p w14:paraId="56CE032B" w14:textId="586F1A8D" w:rsidR="004537C2" w:rsidRDefault="004537C2" w:rsidP="004537C2">
      <w:pPr>
        <w:tabs>
          <w:tab w:val="left" w:pos="426"/>
        </w:tabs>
        <w:rPr>
          <w:rFonts w:cs="Arial"/>
          <w:color w:val="000000"/>
          <w:lang w:val="en-US"/>
        </w:rPr>
      </w:pPr>
      <w:r>
        <w:rPr>
          <w:rFonts w:cs="Arial"/>
          <w:lang w:val="en-US"/>
        </w:rPr>
        <w:t>In addition to the business survey, a survey was also developed for local authorities. This was considered important in terms of providing insights into the State’s engagement with business through public procurement – an issue of added relevance given the relatively large size of the Scottish public sector</w:t>
      </w:r>
      <w:r w:rsidR="00BC3E03">
        <w:rPr>
          <w:rFonts w:cs="Arial"/>
          <w:lang w:val="en-US"/>
        </w:rPr>
        <w:t>.</w:t>
      </w:r>
      <w:r>
        <w:rPr>
          <w:rStyle w:val="EndnoteReference"/>
          <w:rFonts w:cs="Arial"/>
          <w:lang w:val="en-US"/>
        </w:rPr>
        <w:endnoteReference w:id="257"/>
      </w:r>
      <w:r>
        <w:rPr>
          <w:rFonts w:cs="Arial"/>
          <w:lang w:val="en-US"/>
        </w:rPr>
        <w:t xml:space="preserve"> </w:t>
      </w:r>
      <w:r w:rsidRPr="008C1B09">
        <w:rPr>
          <w:rFonts w:cs="Arial"/>
          <w:color w:val="000000"/>
          <w:lang w:val="en-US"/>
        </w:rPr>
        <w:t>An online version of the survey was developed, and a link to the survey was provided in the invitation to participate. Invitations for participation were sent to the Chief Executives of all 32 Scottish Local Authorities on 10</w:t>
      </w:r>
      <w:r w:rsidRPr="008C1B09">
        <w:rPr>
          <w:rFonts w:cs="Arial"/>
          <w:color w:val="000000"/>
          <w:vertAlign w:val="superscript"/>
          <w:lang w:val="en-US"/>
        </w:rPr>
        <w:t>th</w:t>
      </w:r>
      <w:r w:rsidRPr="008C1B09">
        <w:rPr>
          <w:rFonts w:cs="Arial"/>
          <w:color w:val="000000"/>
          <w:lang w:val="en-US"/>
        </w:rPr>
        <w:t xml:space="preserve"> May 2016 </w:t>
      </w:r>
      <w:r w:rsidR="005C6E98">
        <w:rPr>
          <w:rFonts w:cs="Arial"/>
          <w:color w:val="000000"/>
          <w:lang w:val="en-US"/>
        </w:rPr>
        <w:t>with a reminder sent out on 27</w:t>
      </w:r>
      <w:r w:rsidR="005C6E98" w:rsidRPr="005C6E98">
        <w:rPr>
          <w:rFonts w:cs="Arial"/>
          <w:color w:val="000000"/>
          <w:vertAlign w:val="superscript"/>
          <w:lang w:val="en-US"/>
        </w:rPr>
        <w:t>th</w:t>
      </w:r>
      <w:r w:rsidR="005C6E98">
        <w:rPr>
          <w:rFonts w:cs="Arial"/>
          <w:color w:val="000000"/>
          <w:lang w:val="en-US"/>
        </w:rPr>
        <w:t xml:space="preserve"> May</w:t>
      </w:r>
      <w:r w:rsidRPr="005C6E98">
        <w:rPr>
          <w:rFonts w:cs="Arial"/>
          <w:color w:val="000000"/>
          <w:lang w:val="en-US"/>
        </w:rPr>
        <w:t xml:space="preserve"> 2016. There were 6</w:t>
      </w:r>
      <w:r w:rsidRPr="008C1B09">
        <w:rPr>
          <w:rFonts w:cs="Arial"/>
          <w:color w:val="000000"/>
          <w:lang w:val="en-US"/>
        </w:rPr>
        <w:t xml:space="preserve"> responses to the survey, representing a 19% response rate. </w:t>
      </w:r>
    </w:p>
    <w:p w14:paraId="385C5E44" w14:textId="77777777" w:rsidR="004537C2" w:rsidRDefault="004537C2" w:rsidP="004537C2">
      <w:pPr>
        <w:tabs>
          <w:tab w:val="left" w:pos="426"/>
        </w:tabs>
        <w:rPr>
          <w:rFonts w:cs="Arial"/>
          <w:lang w:val="en-US"/>
        </w:rPr>
      </w:pPr>
    </w:p>
    <w:p w14:paraId="4A9921C8" w14:textId="27DE3EF4" w:rsidR="004537C2" w:rsidRPr="008C1B09" w:rsidRDefault="004537C2" w:rsidP="004537C2">
      <w:pPr>
        <w:tabs>
          <w:tab w:val="left" w:pos="426"/>
        </w:tabs>
        <w:rPr>
          <w:rFonts w:cs="Arial"/>
          <w:i/>
          <w:color w:val="C0504D"/>
          <w:lang w:val="en-US"/>
        </w:rPr>
      </w:pPr>
      <w:r w:rsidRPr="008C1B09">
        <w:rPr>
          <w:rFonts w:cs="Arial"/>
          <w:i/>
          <w:color w:val="C0504D"/>
          <w:lang w:val="en-US"/>
        </w:rPr>
        <w:t xml:space="preserve">2.2 Focus Group with </w:t>
      </w:r>
      <w:r w:rsidR="00A613DF">
        <w:rPr>
          <w:rFonts w:cs="Arial"/>
          <w:i/>
          <w:color w:val="C0504D"/>
          <w:lang w:val="en-US"/>
        </w:rPr>
        <w:t>CSOs</w:t>
      </w:r>
    </w:p>
    <w:p w14:paraId="1377CC8E" w14:textId="77777777" w:rsidR="004537C2" w:rsidRPr="007E1326" w:rsidRDefault="004537C2" w:rsidP="004537C2">
      <w:pPr>
        <w:tabs>
          <w:tab w:val="left" w:pos="426"/>
        </w:tabs>
        <w:rPr>
          <w:rFonts w:cs="Arial"/>
        </w:rPr>
      </w:pPr>
      <w:r w:rsidRPr="007E1326">
        <w:rPr>
          <w:rFonts w:cs="Arial"/>
          <w:lang w:val="en-US"/>
        </w:rPr>
        <w:t>A focus group session was undertaken with CSOs on 18</w:t>
      </w:r>
      <w:r w:rsidRPr="007E1326">
        <w:rPr>
          <w:rFonts w:cs="Arial"/>
          <w:vertAlign w:val="superscript"/>
          <w:lang w:val="en-US"/>
        </w:rPr>
        <w:t>th</w:t>
      </w:r>
      <w:r w:rsidRPr="007E1326">
        <w:rPr>
          <w:rFonts w:cs="Arial"/>
          <w:lang w:val="en-US"/>
        </w:rPr>
        <w:t xml:space="preserve"> February 2016, in order to </w:t>
      </w:r>
      <w:r w:rsidR="00BC3E03">
        <w:rPr>
          <w:rFonts w:cs="Arial"/>
          <w:bCs/>
          <w:lang w:val="en-US"/>
        </w:rPr>
        <w:t xml:space="preserve">elicit their views </w:t>
      </w:r>
      <w:r w:rsidRPr="007E1326">
        <w:rPr>
          <w:rFonts w:cs="Arial"/>
          <w:bCs/>
          <w:lang w:val="en-US"/>
        </w:rPr>
        <w:t>on business and human rights in Scotland.</w:t>
      </w:r>
      <w:r w:rsidRPr="007E1326">
        <w:rPr>
          <w:rFonts w:cs="Arial"/>
        </w:rPr>
        <w:t xml:space="preserve"> In particular, the focus group sought to explore</w:t>
      </w:r>
      <w:r w:rsidRPr="007E1326">
        <w:rPr>
          <w:rFonts w:cs="Arial"/>
          <w:lang w:val="en-US"/>
        </w:rPr>
        <w:t xml:space="preserve"> what CSOs felt were the main human rights challenges related to Scottish business activity and the groups they felt were vulnerable. Further, the focus group also sought to consider issues around awareness raising and sources of information relating to business and human rights. </w:t>
      </w:r>
    </w:p>
    <w:p w14:paraId="75EF0E5E" w14:textId="77777777" w:rsidR="004537C2" w:rsidRPr="007E1326" w:rsidRDefault="004537C2" w:rsidP="004537C2">
      <w:pPr>
        <w:tabs>
          <w:tab w:val="left" w:pos="426"/>
        </w:tabs>
        <w:rPr>
          <w:rFonts w:cs="Arial"/>
          <w:lang w:val="en-US"/>
        </w:rPr>
      </w:pPr>
    </w:p>
    <w:p w14:paraId="6F07217C" w14:textId="77777777" w:rsidR="004537C2" w:rsidRPr="007E1326" w:rsidRDefault="004537C2" w:rsidP="004537C2">
      <w:pPr>
        <w:tabs>
          <w:tab w:val="left" w:pos="426"/>
        </w:tabs>
        <w:rPr>
          <w:rFonts w:cs="Arial"/>
          <w:lang w:val="en-US"/>
        </w:rPr>
      </w:pPr>
      <w:r w:rsidRPr="007E1326">
        <w:rPr>
          <w:rFonts w:cs="Arial"/>
          <w:lang w:val="en-US"/>
        </w:rPr>
        <w:t xml:space="preserve">To recruit CSO participation in the focus group session, an advert was posted on the Human Rights Consortium Scotland website, inviting people to register for participation. </w:t>
      </w:r>
      <w:r w:rsidRPr="004A110F">
        <w:rPr>
          <w:rFonts w:cs="Arial"/>
          <w:lang w:val="en-US"/>
        </w:rPr>
        <w:t>Six</w:t>
      </w:r>
      <w:r>
        <w:rPr>
          <w:rFonts w:cs="Arial"/>
          <w:lang w:val="en-US"/>
        </w:rPr>
        <w:t xml:space="preserve"> CSO participants took part in the session. </w:t>
      </w:r>
    </w:p>
    <w:p w14:paraId="317E9736" w14:textId="77777777" w:rsidR="004537C2" w:rsidRPr="008C1B09" w:rsidRDefault="004537C2" w:rsidP="004537C2">
      <w:pPr>
        <w:tabs>
          <w:tab w:val="left" w:pos="426"/>
        </w:tabs>
        <w:rPr>
          <w:rFonts w:cs="Arial"/>
          <w:i/>
          <w:color w:val="C0504D"/>
          <w:lang w:val="en-US"/>
        </w:rPr>
      </w:pPr>
    </w:p>
    <w:p w14:paraId="607BAFAF" w14:textId="77777777" w:rsidR="004537C2" w:rsidRDefault="004537C2" w:rsidP="004537C2">
      <w:pPr>
        <w:tabs>
          <w:tab w:val="left" w:pos="426"/>
        </w:tabs>
        <w:rPr>
          <w:rFonts w:cs="Arial"/>
          <w:lang w:val="en-US"/>
        </w:rPr>
      </w:pPr>
      <w:r w:rsidRPr="008C1B09">
        <w:rPr>
          <w:rFonts w:cs="Arial"/>
          <w:i/>
          <w:color w:val="C0504D"/>
          <w:lang w:val="en-US"/>
        </w:rPr>
        <w:t xml:space="preserve">2.3 Interviews with Scottish Businesses </w:t>
      </w:r>
    </w:p>
    <w:p w14:paraId="040FA7D7" w14:textId="151AD8CC" w:rsidR="004537C2" w:rsidRDefault="004537C2" w:rsidP="0044072F">
      <w:pPr>
        <w:tabs>
          <w:tab w:val="left" w:pos="426"/>
        </w:tabs>
        <w:rPr>
          <w:rFonts w:cs="Arial"/>
          <w:lang w:val="en-US"/>
        </w:rPr>
      </w:pPr>
      <w:r>
        <w:rPr>
          <w:rFonts w:cs="Arial"/>
          <w:lang w:val="en-US"/>
        </w:rPr>
        <w:t>Four telephone interviews were undertaken with representatives fro</w:t>
      </w:r>
      <w:r w:rsidR="00EB35A6">
        <w:rPr>
          <w:rFonts w:cs="Arial"/>
          <w:lang w:val="en-US"/>
        </w:rPr>
        <w:t xml:space="preserve">m four Scottish business </w:t>
      </w:r>
      <w:proofErr w:type="spellStart"/>
      <w:r w:rsidR="00EB35A6">
        <w:rPr>
          <w:rFonts w:cs="Arial"/>
          <w:lang w:val="en-US"/>
        </w:rPr>
        <w:t>organis</w:t>
      </w:r>
      <w:r>
        <w:rPr>
          <w:rFonts w:cs="Arial"/>
          <w:lang w:val="en-US"/>
        </w:rPr>
        <w:t>ations</w:t>
      </w:r>
      <w:proofErr w:type="spellEnd"/>
      <w:r>
        <w:rPr>
          <w:rFonts w:cs="Arial"/>
          <w:lang w:val="en-US"/>
        </w:rPr>
        <w:t>. In total, five participants took part in these interviews – with two participants</w:t>
      </w:r>
      <w:r w:rsidR="00EB35A6">
        <w:rPr>
          <w:rFonts w:cs="Arial"/>
          <w:lang w:val="en-US"/>
        </w:rPr>
        <w:t xml:space="preserve"> from one </w:t>
      </w:r>
      <w:proofErr w:type="spellStart"/>
      <w:r w:rsidR="00EB35A6">
        <w:rPr>
          <w:rFonts w:cs="Arial"/>
          <w:lang w:val="en-US"/>
        </w:rPr>
        <w:t>organisation</w:t>
      </w:r>
      <w:proofErr w:type="spellEnd"/>
      <w:r>
        <w:rPr>
          <w:rFonts w:cs="Arial"/>
          <w:lang w:val="en-US"/>
        </w:rPr>
        <w:t xml:space="preserve"> being present for one of the interviews. As noted in 2.1 above, participants in the survey were invited to indicate whether they would be interested in taking part in a further information sharin</w:t>
      </w:r>
      <w:r w:rsidR="00EB35A6">
        <w:rPr>
          <w:rFonts w:cs="Arial"/>
          <w:lang w:val="en-US"/>
        </w:rPr>
        <w:t xml:space="preserve">g session with other businesses. </w:t>
      </w:r>
      <w:r w:rsidR="00551D69">
        <w:rPr>
          <w:rFonts w:cs="Arial"/>
          <w:lang w:val="en-US"/>
        </w:rPr>
        <w:t>The information session could not be scheduled for l</w:t>
      </w:r>
      <w:r w:rsidR="00EB35A6">
        <w:rPr>
          <w:rFonts w:cs="Arial"/>
          <w:lang w:val="en-US"/>
        </w:rPr>
        <w:t xml:space="preserve">ogistical </w:t>
      </w:r>
      <w:r w:rsidR="00551D69">
        <w:rPr>
          <w:rFonts w:cs="Arial"/>
          <w:lang w:val="en-US"/>
        </w:rPr>
        <w:t xml:space="preserve">reasons and the telephone interviews were arranged as an alternative. In addition to the respondents to the survey who indicated a willingness to participate in a follow up session, an </w:t>
      </w:r>
      <w:r w:rsidR="00B84080">
        <w:rPr>
          <w:rFonts w:cs="Arial"/>
          <w:lang w:val="en-US"/>
        </w:rPr>
        <w:t xml:space="preserve">interview was undertaken with an </w:t>
      </w:r>
      <w:r w:rsidR="00551D69">
        <w:rPr>
          <w:rFonts w:cs="Arial"/>
          <w:lang w:val="en-US"/>
        </w:rPr>
        <w:t xml:space="preserve">investment firm </w:t>
      </w:r>
      <w:r w:rsidR="00B84080">
        <w:rPr>
          <w:rFonts w:cs="Arial"/>
          <w:lang w:val="en-US"/>
        </w:rPr>
        <w:t xml:space="preserve">(over 250 employees) </w:t>
      </w:r>
      <w:r w:rsidR="00551D69">
        <w:rPr>
          <w:rFonts w:cs="Arial"/>
          <w:lang w:val="en-US"/>
        </w:rPr>
        <w:t xml:space="preserve">that had not participated in the survey. </w:t>
      </w:r>
      <w:r w:rsidR="00C80C67">
        <w:rPr>
          <w:rFonts w:cs="Arial"/>
          <w:lang w:val="en-US"/>
        </w:rPr>
        <w:t xml:space="preserve">The other businesses that took part in the survey </w:t>
      </w:r>
      <w:r w:rsidR="00B84080">
        <w:rPr>
          <w:rFonts w:cs="Arial"/>
          <w:lang w:val="en-US"/>
        </w:rPr>
        <w:t xml:space="preserve">included a construction company (2500 employees), an IT services company (175 employees) and a marine transport company (30 employees). </w:t>
      </w:r>
    </w:p>
    <w:p w14:paraId="67A69FB8" w14:textId="77777777" w:rsidR="004537C2" w:rsidRDefault="004537C2" w:rsidP="0044072F">
      <w:pPr>
        <w:tabs>
          <w:tab w:val="left" w:pos="426"/>
        </w:tabs>
        <w:rPr>
          <w:rFonts w:cs="Arial"/>
          <w:lang w:val="en-US"/>
        </w:rPr>
      </w:pPr>
    </w:p>
    <w:p w14:paraId="7E4A5405" w14:textId="6BA1671E" w:rsidR="004537C2" w:rsidRDefault="004537C2" w:rsidP="0044072F">
      <w:pPr>
        <w:tabs>
          <w:tab w:val="left" w:pos="426"/>
        </w:tabs>
        <w:rPr>
          <w:rFonts w:cs="Arial"/>
          <w:lang w:val="en-US"/>
        </w:rPr>
      </w:pPr>
      <w:r>
        <w:rPr>
          <w:rFonts w:cs="Arial"/>
          <w:lang w:val="en-US"/>
        </w:rPr>
        <w:t>Inte</w:t>
      </w:r>
      <w:r w:rsidR="00BC3E03">
        <w:rPr>
          <w:rFonts w:cs="Arial"/>
          <w:lang w:val="en-US"/>
        </w:rPr>
        <w:t xml:space="preserve">rviews were undertaken between </w:t>
      </w:r>
      <w:r>
        <w:rPr>
          <w:rFonts w:cs="Arial"/>
          <w:lang w:val="en-US"/>
        </w:rPr>
        <w:t>4</w:t>
      </w:r>
      <w:r w:rsidRPr="001A7450">
        <w:rPr>
          <w:rFonts w:cs="Arial"/>
          <w:vertAlign w:val="superscript"/>
          <w:lang w:val="en-US"/>
        </w:rPr>
        <w:t>th</w:t>
      </w:r>
      <w:r>
        <w:rPr>
          <w:rFonts w:cs="Arial"/>
          <w:lang w:val="en-US"/>
        </w:rPr>
        <w:t xml:space="preserve"> May and 18</w:t>
      </w:r>
      <w:r w:rsidRPr="001A7450">
        <w:rPr>
          <w:rFonts w:cs="Arial"/>
          <w:vertAlign w:val="superscript"/>
          <w:lang w:val="en-US"/>
        </w:rPr>
        <w:t>th</w:t>
      </w:r>
      <w:r>
        <w:rPr>
          <w:rFonts w:cs="Arial"/>
          <w:lang w:val="en-US"/>
        </w:rPr>
        <w:t xml:space="preserve"> May 2016. Interviews lasted betwee</w:t>
      </w:r>
      <w:r w:rsidR="00BC3E03">
        <w:rPr>
          <w:rFonts w:cs="Arial"/>
          <w:lang w:val="en-US"/>
        </w:rPr>
        <w:t>n 30</w:t>
      </w:r>
      <w:r w:rsidR="00FC41DB">
        <w:rPr>
          <w:rFonts w:cs="Arial"/>
          <w:lang w:val="en-US"/>
        </w:rPr>
        <w:t xml:space="preserve"> and </w:t>
      </w:r>
      <w:r w:rsidR="00BC3E03">
        <w:rPr>
          <w:rFonts w:cs="Arial"/>
          <w:lang w:val="en-US"/>
        </w:rPr>
        <w:t>45 min</w:t>
      </w:r>
      <w:r w:rsidR="00B84080">
        <w:rPr>
          <w:rFonts w:cs="Arial"/>
          <w:lang w:val="en-US"/>
        </w:rPr>
        <w:t>ute</w:t>
      </w:r>
      <w:r w:rsidR="00BC3E03">
        <w:rPr>
          <w:rFonts w:cs="Arial"/>
          <w:lang w:val="en-US"/>
        </w:rPr>
        <w:t>s and were recorded.</w:t>
      </w:r>
    </w:p>
    <w:p w14:paraId="04863F87" w14:textId="77777777" w:rsidR="004537C2" w:rsidRPr="00622AC5" w:rsidRDefault="004537C2" w:rsidP="0044072F">
      <w:pPr>
        <w:tabs>
          <w:tab w:val="left" w:pos="426"/>
        </w:tabs>
        <w:rPr>
          <w:rFonts w:cs="Arial"/>
          <w:lang w:val="en-US"/>
        </w:rPr>
      </w:pPr>
    </w:p>
    <w:p w14:paraId="2D3FCD53" w14:textId="77777777" w:rsidR="004537C2" w:rsidRPr="008C1B09" w:rsidRDefault="004537C2" w:rsidP="0044072F">
      <w:pPr>
        <w:tabs>
          <w:tab w:val="left" w:pos="426"/>
        </w:tabs>
        <w:rPr>
          <w:rFonts w:cs="Arial"/>
          <w:b/>
          <w:color w:val="C0504D"/>
          <w:lang w:val="en-US"/>
        </w:rPr>
      </w:pPr>
      <w:r w:rsidRPr="008C1B09">
        <w:rPr>
          <w:rFonts w:cs="Arial"/>
          <w:b/>
          <w:color w:val="C0504D"/>
          <w:lang w:val="en-US"/>
        </w:rPr>
        <w:t>3. Summary of Findings</w:t>
      </w:r>
    </w:p>
    <w:p w14:paraId="03B4B43C" w14:textId="77777777" w:rsidR="004537C2" w:rsidRPr="00622AC5" w:rsidRDefault="004537C2" w:rsidP="0044072F">
      <w:pPr>
        <w:tabs>
          <w:tab w:val="left" w:pos="426"/>
        </w:tabs>
        <w:rPr>
          <w:rFonts w:cs="Arial"/>
          <w:lang w:val="en-US"/>
        </w:rPr>
      </w:pPr>
    </w:p>
    <w:p w14:paraId="3AFB9E21" w14:textId="61EE2A1C" w:rsidR="00F1655B" w:rsidRPr="00F1655B" w:rsidRDefault="004537C2" w:rsidP="0044072F">
      <w:pPr>
        <w:pStyle w:val="ColorfulList-Accent11"/>
        <w:tabs>
          <w:tab w:val="left" w:pos="426"/>
        </w:tabs>
        <w:ind w:left="0"/>
        <w:jc w:val="both"/>
        <w:rPr>
          <w:rFonts w:ascii="Arial" w:hAnsi="Arial" w:cs="Arial"/>
          <w:i/>
          <w:color w:val="C0504D"/>
        </w:rPr>
      </w:pPr>
      <w:r w:rsidRPr="008C1B09">
        <w:rPr>
          <w:rFonts w:ascii="Arial" w:hAnsi="Arial" w:cs="Arial"/>
          <w:i/>
          <w:color w:val="C0504D"/>
        </w:rPr>
        <w:t xml:space="preserve">3.1 Civil society </w:t>
      </w:r>
    </w:p>
    <w:p w14:paraId="4809AFD8" w14:textId="7A269D69" w:rsidR="004537C2" w:rsidRPr="008C1B09" w:rsidRDefault="004537C2" w:rsidP="0044072F">
      <w:pPr>
        <w:pStyle w:val="ColorfulList-Accent11"/>
        <w:tabs>
          <w:tab w:val="left" w:pos="426"/>
        </w:tabs>
        <w:ind w:left="0"/>
        <w:jc w:val="both"/>
        <w:rPr>
          <w:rFonts w:ascii="Arial" w:hAnsi="Arial" w:cs="Arial"/>
          <w:color w:val="000000"/>
        </w:rPr>
      </w:pPr>
      <w:r w:rsidRPr="008C1B09">
        <w:rPr>
          <w:rFonts w:ascii="Arial" w:hAnsi="Arial" w:cs="Arial"/>
          <w:color w:val="000000"/>
        </w:rPr>
        <w:t>During the focus group session with CSOs, procurement</w:t>
      </w:r>
      <w:r w:rsidR="006D696A">
        <w:rPr>
          <w:rFonts w:ascii="Arial" w:hAnsi="Arial" w:cs="Arial"/>
          <w:color w:val="000000"/>
        </w:rPr>
        <w:t>,</w:t>
      </w:r>
      <w:r w:rsidRPr="008C1B09">
        <w:rPr>
          <w:rFonts w:ascii="Arial" w:hAnsi="Arial" w:cs="Arial"/>
          <w:color w:val="000000"/>
        </w:rPr>
        <w:t xml:space="preserve"> employment practice, workers</w:t>
      </w:r>
      <w:r w:rsidR="00BC3E03">
        <w:rPr>
          <w:rFonts w:ascii="Arial" w:hAnsi="Arial" w:cs="Arial"/>
          <w:color w:val="000000"/>
        </w:rPr>
        <w:t>’</w:t>
      </w:r>
      <w:r w:rsidRPr="008C1B09">
        <w:rPr>
          <w:rFonts w:ascii="Arial" w:hAnsi="Arial" w:cs="Arial"/>
          <w:color w:val="000000"/>
        </w:rPr>
        <w:t xml:space="preserve"> rights</w:t>
      </w:r>
      <w:r w:rsidR="00BC3E03">
        <w:rPr>
          <w:rFonts w:ascii="Arial" w:hAnsi="Arial" w:cs="Arial"/>
          <w:color w:val="000000"/>
        </w:rPr>
        <w:t>,</w:t>
      </w:r>
      <w:r w:rsidRPr="008C1B09">
        <w:rPr>
          <w:rFonts w:ascii="Arial" w:hAnsi="Arial" w:cs="Arial"/>
          <w:color w:val="000000"/>
        </w:rPr>
        <w:t xml:space="preserve"> and equality in the workplace were highlighted as salient issues in relation to the Scottish context. In particular, workers</w:t>
      </w:r>
      <w:r w:rsidR="00BC3E03">
        <w:rPr>
          <w:rFonts w:ascii="Arial" w:hAnsi="Arial" w:cs="Arial"/>
          <w:color w:val="000000"/>
        </w:rPr>
        <w:t>’</w:t>
      </w:r>
      <w:r w:rsidRPr="008C1B09">
        <w:rPr>
          <w:rFonts w:ascii="Arial" w:hAnsi="Arial" w:cs="Arial"/>
          <w:color w:val="000000"/>
        </w:rPr>
        <w:t xml:space="preserve"> rights vis-à-vis the State</w:t>
      </w:r>
      <w:r w:rsidR="00BC3E03">
        <w:rPr>
          <w:rFonts w:ascii="Arial" w:hAnsi="Arial" w:cs="Arial"/>
          <w:color w:val="000000"/>
        </w:rPr>
        <w:t>’</w:t>
      </w:r>
      <w:r w:rsidRPr="008C1B09">
        <w:rPr>
          <w:rFonts w:ascii="Arial" w:hAnsi="Arial" w:cs="Arial"/>
          <w:color w:val="000000"/>
        </w:rPr>
        <w:t xml:space="preserve">s </w:t>
      </w:r>
      <w:r w:rsidRPr="008C1B09">
        <w:rPr>
          <w:rFonts w:ascii="Arial" w:hAnsi="Arial" w:cs="Arial"/>
          <w:color w:val="000000"/>
        </w:rPr>
        <w:lastRenderedPageBreak/>
        <w:t>commercial transactions with business enterprises</w:t>
      </w:r>
      <w:r w:rsidR="00BC3E03">
        <w:rPr>
          <w:rFonts w:ascii="Arial" w:hAnsi="Arial" w:cs="Arial"/>
          <w:color w:val="000000"/>
        </w:rPr>
        <w:t xml:space="preserve"> were raised</w:t>
      </w:r>
      <w:r w:rsidRPr="008C1B09">
        <w:rPr>
          <w:rFonts w:ascii="Arial" w:hAnsi="Arial" w:cs="Arial"/>
          <w:color w:val="000000"/>
        </w:rPr>
        <w:t>. For example, it was noted that</w:t>
      </w:r>
      <w:r w:rsidR="0044072F">
        <w:rPr>
          <w:rFonts w:ascii="Arial" w:hAnsi="Arial" w:cs="Arial"/>
          <w:color w:val="000000"/>
        </w:rPr>
        <w:t xml:space="preserve"> the blacklisting of employees i</w:t>
      </w:r>
      <w:r w:rsidRPr="008C1B09">
        <w:rPr>
          <w:rFonts w:ascii="Arial" w:hAnsi="Arial" w:cs="Arial"/>
          <w:color w:val="000000"/>
        </w:rPr>
        <w:t xml:space="preserve">s a “current… not an historical issue” in Scotland and that, contrary to </w:t>
      </w:r>
      <w:r w:rsidR="00BC3E03">
        <w:rPr>
          <w:rFonts w:ascii="Arial" w:hAnsi="Arial" w:cs="Arial"/>
          <w:color w:val="000000"/>
        </w:rPr>
        <w:t>its</w:t>
      </w:r>
      <w:r w:rsidRPr="008C1B09">
        <w:rPr>
          <w:rFonts w:ascii="Arial" w:hAnsi="Arial" w:cs="Arial"/>
          <w:color w:val="000000"/>
        </w:rPr>
        <w:t xml:space="preserve"> own guidelines, the Scottish Government continues to award contracts to companies known to have blacklisted</w:t>
      </w:r>
      <w:r w:rsidR="00BC3E03">
        <w:rPr>
          <w:rFonts w:ascii="Arial" w:hAnsi="Arial" w:cs="Arial"/>
          <w:color w:val="000000"/>
        </w:rPr>
        <w:t xml:space="preserve"> employees</w:t>
      </w:r>
      <w:r w:rsidRPr="008C1B09">
        <w:rPr>
          <w:rFonts w:ascii="Arial" w:hAnsi="Arial" w:cs="Arial"/>
          <w:color w:val="000000"/>
        </w:rPr>
        <w:t xml:space="preserve">. While it was acknowledged that the Scottish Government guidelines in relation to procurement and companies known to have blacklisted were “quite good, it was felt that they had not been sufficiently implemented, rendering the guidelines “meaningless”. </w:t>
      </w:r>
    </w:p>
    <w:p w14:paraId="36ABC29E" w14:textId="77777777" w:rsidR="004537C2" w:rsidRDefault="004537C2" w:rsidP="004537C2">
      <w:pPr>
        <w:pStyle w:val="ColorfulList-Accent11"/>
        <w:tabs>
          <w:tab w:val="left" w:pos="426"/>
        </w:tabs>
        <w:ind w:left="0"/>
        <w:rPr>
          <w:rFonts w:ascii="Arial" w:hAnsi="Arial" w:cs="Arial"/>
          <w:color w:val="000000"/>
        </w:rPr>
      </w:pPr>
    </w:p>
    <w:p w14:paraId="3671CA4B" w14:textId="734E0176" w:rsidR="006D696A" w:rsidRDefault="006D696A" w:rsidP="004537C2">
      <w:pPr>
        <w:pStyle w:val="ColorfulList-Accent11"/>
        <w:tabs>
          <w:tab w:val="left" w:pos="426"/>
        </w:tabs>
        <w:ind w:left="0"/>
        <w:rPr>
          <w:rFonts w:ascii="Arial" w:hAnsi="Arial" w:cs="Arial"/>
          <w:i/>
          <w:color w:val="000000"/>
        </w:rPr>
      </w:pPr>
      <w:r>
        <w:rPr>
          <w:rFonts w:ascii="Arial" w:hAnsi="Arial" w:cs="Arial"/>
          <w:i/>
          <w:color w:val="000000"/>
        </w:rPr>
        <w:t>Trade Union Bill</w:t>
      </w:r>
    </w:p>
    <w:p w14:paraId="4BBE686E" w14:textId="1479434E" w:rsidR="007B7EF8" w:rsidRPr="00420C5D" w:rsidRDefault="006D696A" w:rsidP="007B7EF8">
      <w:pPr>
        <w:tabs>
          <w:tab w:val="clear" w:pos="720"/>
          <w:tab w:val="clear" w:pos="1440"/>
          <w:tab w:val="clear" w:pos="2160"/>
          <w:tab w:val="clear" w:pos="2880"/>
          <w:tab w:val="clear" w:pos="4680"/>
          <w:tab w:val="clear" w:pos="5400"/>
          <w:tab w:val="clear" w:pos="9000"/>
        </w:tabs>
        <w:spacing w:line="240" w:lineRule="auto"/>
        <w:rPr>
          <w:rFonts w:cs="Arial"/>
          <w:szCs w:val="24"/>
        </w:rPr>
      </w:pPr>
      <w:r w:rsidRPr="00420C5D">
        <w:rPr>
          <w:rFonts w:cs="Arial"/>
          <w:color w:val="000000"/>
          <w:szCs w:val="24"/>
        </w:rPr>
        <w:t>A range of concerns were raised in relation to the potential impact of the Trade Union Bill (</w:t>
      </w:r>
      <w:r w:rsidRPr="00420C5D">
        <w:rPr>
          <w:rFonts w:cs="Arial"/>
          <w:szCs w:val="24"/>
          <w:lang w:val="en-US"/>
        </w:rPr>
        <w:t xml:space="preserve">the Bill received Royal Assent on 4 May and </w:t>
      </w:r>
      <w:r w:rsidRPr="00420C5D">
        <w:rPr>
          <w:rFonts w:cs="Arial"/>
          <w:color w:val="1A1A1A"/>
          <w:szCs w:val="24"/>
          <w:lang w:val="en-US"/>
        </w:rPr>
        <w:t xml:space="preserve">now </w:t>
      </w:r>
      <w:r w:rsidR="00792C3C">
        <w:rPr>
          <w:rFonts w:cs="Arial"/>
          <w:color w:val="1A1A1A"/>
          <w:szCs w:val="24"/>
          <w:lang w:val="en-US"/>
        </w:rPr>
        <w:t>is</w:t>
      </w:r>
      <w:r w:rsidR="00792C3C" w:rsidRPr="00420C5D">
        <w:rPr>
          <w:rFonts w:cs="Arial"/>
          <w:color w:val="1A1A1A"/>
          <w:szCs w:val="24"/>
          <w:lang w:val="en-US"/>
        </w:rPr>
        <w:t xml:space="preserve"> </w:t>
      </w:r>
      <w:r w:rsidRPr="00420C5D">
        <w:rPr>
          <w:rFonts w:cs="Arial"/>
          <w:color w:val="1A1A1A"/>
          <w:szCs w:val="24"/>
          <w:lang w:val="en-US"/>
        </w:rPr>
        <w:t>the Trade Union Act 2016)</w:t>
      </w:r>
      <w:r w:rsidR="007B7EF8" w:rsidRPr="00420C5D">
        <w:rPr>
          <w:rFonts w:cs="Arial"/>
          <w:color w:val="1A1A1A"/>
          <w:szCs w:val="24"/>
          <w:lang w:val="en-US"/>
        </w:rPr>
        <w:t xml:space="preserve">. In particular, CSOs expressed concern regarding the proposed </w:t>
      </w:r>
      <w:r w:rsidR="007B7EF8" w:rsidRPr="00420C5D">
        <w:rPr>
          <w:rFonts w:cs="Arial"/>
          <w:szCs w:val="24"/>
        </w:rPr>
        <w:t xml:space="preserve">increased ballot threshold contained in the Bill and the removal of restrictions on the use of agency workers during strikes. It was suggested that such </w:t>
      </w:r>
      <w:r w:rsidR="00792C3C">
        <w:rPr>
          <w:rFonts w:cs="Arial"/>
          <w:szCs w:val="24"/>
        </w:rPr>
        <w:t xml:space="preserve">a </w:t>
      </w:r>
      <w:r w:rsidR="007B7EF8" w:rsidRPr="00420C5D">
        <w:rPr>
          <w:rFonts w:cs="Arial"/>
          <w:szCs w:val="24"/>
        </w:rPr>
        <w:t>measure would undermine the workers</w:t>
      </w:r>
      <w:r w:rsidR="00792C3C">
        <w:rPr>
          <w:rFonts w:cs="Arial"/>
          <w:szCs w:val="24"/>
        </w:rPr>
        <w:t>’</w:t>
      </w:r>
      <w:r w:rsidR="007B7EF8" w:rsidRPr="00420C5D">
        <w:rPr>
          <w:rFonts w:cs="Arial"/>
          <w:szCs w:val="24"/>
        </w:rPr>
        <w:t xml:space="preserve"> right to strike.  </w:t>
      </w:r>
    </w:p>
    <w:p w14:paraId="54F07961" w14:textId="77777777" w:rsidR="007B7EF8" w:rsidRPr="00420C5D" w:rsidRDefault="007B7EF8" w:rsidP="007B7EF8">
      <w:pPr>
        <w:tabs>
          <w:tab w:val="clear" w:pos="720"/>
          <w:tab w:val="clear" w:pos="1440"/>
          <w:tab w:val="clear" w:pos="2160"/>
          <w:tab w:val="clear" w:pos="2880"/>
          <w:tab w:val="clear" w:pos="4680"/>
          <w:tab w:val="clear" w:pos="5400"/>
          <w:tab w:val="clear" w:pos="9000"/>
        </w:tabs>
        <w:spacing w:line="240" w:lineRule="auto"/>
        <w:rPr>
          <w:rFonts w:cs="Arial"/>
          <w:szCs w:val="24"/>
        </w:rPr>
      </w:pPr>
    </w:p>
    <w:p w14:paraId="05434FAB" w14:textId="0B17C4EE" w:rsidR="007B7EF8" w:rsidRPr="00420C5D" w:rsidRDefault="007B7EF8" w:rsidP="00420C5D">
      <w:pPr>
        <w:tabs>
          <w:tab w:val="clear" w:pos="720"/>
          <w:tab w:val="clear" w:pos="1440"/>
          <w:tab w:val="clear" w:pos="2160"/>
          <w:tab w:val="clear" w:pos="2880"/>
          <w:tab w:val="clear" w:pos="4680"/>
          <w:tab w:val="clear" w:pos="5400"/>
          <w:tab w:val="clear" w:pos="9000"/>
        </w:tabs>
        <w:spacing w:line="240" w:lineRule="auto"/>
        <w:rPr>
          <w:rFonts w:cs="Arial"/>
          <w:szCs w:val="24"/>
        </w:rPr>
      </w:pPr>
      <w:r w:rsidRPr="00420C5D">
        <w:rPr>
          <w:rFonts w:cs="Arial"/>
          <w:szCs w:val="24"/>
        </w:rPr>
        <w:t>While it was acknowledged that the Bill has been challenged in the Scottish Parliament, it was also suggested that the Scott</w:t>
      </w:r>
      <w:r w:rsidR="00E12545" w:rsidRPr="00420C5D">
        <w:rPr>
          <w:rFonts w:cs="Arial"/>
          <w:szCs w:val="24"/>
        </w:rPr>
        <w:t>ish Government would have limited</w:t>
      </w:r>
      <w:r w:rsidRPr="00420C5D">
        <w:rPr>
          <w:rFonts w:cs="Arial"/>
          <w:szCs w:val="24"/>
        </w:rPr>
        <w:t xml:space="preserve"> </w:t>
      </w:r>
      <w:r w:rsidR="00E12545" w:rsidRPr="00420C5D">
        <w:rPr>
          <w:rFonts w:cs="Arial"/>
          <w:szCs w:val="24"/>
        </w:rPr>
        <w:t xml:space="preserve">capacity </w:t>
      </w:r>
      <w:r w:rsidRPr="00420C5D">
        <w:rPr>
          <w:rFonts w:cs="Arial"/>
          <w:szCs w:val="24"/>
        </w:rPr>
        <w:t xml:space="preserve">to </w:t>
      </w:r>
      <w:r w:rsidR="00E12545" w:rsidRPr="00420C5D">
        <w:rPr>
          <w:rFonts w:cs="Arial"/>
          <w:szCs w:val="24"/>
        </w:rPr>
        <w:t xml:space="preserve">successfully challenge the Bill. As one participant stated: </w:t>
      </w:r>
      <w:r w:rsidR="00792C3C">
        <w:rPr>
          <w:rFonts w:cs="Arial"/>
          <w:szCs w:val="24"/>
        </w:rPr>
        <w:t>“</w:t>
      </w:r>
      <w:r w:rsidRPr="00420C5D">
        <w:rPr>
          <w:rFonts w:cs="Arial"/>
          <w:szCs w:val="24"/>
        </w:rPr>
        <w:t>So the question there is what can the Scottish Government do… I think we will find in the end… not a lot</w:t>
      </w:r>
      <w:r w:rsidR="00E12545" w:rsidRPr="00420C5D">
        <w:rPr>
          <w:rFonts w:cs="Arial"/>
          <w:szCs w:val="24"/>
        </w:rPr>
        <w:t>”</w:t>
      </w:r>
      <w:r w:rsidRPr="00420C5D">
        <w:rPr>
          <w:rFonts w:cs="Arial"/>
          <w:szCs w:val="24"/>
        </w:rPr>
        <w:t>.</w:t>
      </w:r>
    </w:p>
    <w:p w14:paraId="27E0E113" w14:textId="77777777" w:rsidR="00E12545" w:rsidRPr="00420C5D" w:rsidRDefault="00E12545" w:rsidP="00420C5D">
      <w:pPr>
        <w:tabs>
          <w:tab w:val="clear" w:pos="720"/>
          <w:tab w:val="clear" w:pos="1440"/>
          <w:tab w:val="clear" w:pos="2160"/>
          <w:tab w:val="clear" w:pos="2880"/>
          <w:tab w:val="clear" w:pos="4680"/>
          <w:tab w:val="clear" w:pos="5400"/>
          <w:tab w:val="clear" w:pos="9000"/>
        </w:tabs>
        <w:spacing w:line="240" w:lineRule="auto"/>
        <w:rPr>
          <w:rFonts w:cs="Arial"/>
          <w:szCs w:val="24"/>
        </w:rPr>
      </w:pPr>
    </w:p>
    <w:p w14:paraId="028C3C36" w14:textId="172C947A" w:rsidR="0022239E" w:rsidRPr="00420C5D" w:rsidRDefault="00E12545" w:rsidP="00420C5D">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1A1A1A"/>
          <w:szCs w:val="24"/>
          <w:lang w:val="en-US"/>
        </w:rPr>
      </w:pPr>
      <w:r w:rsidRPr="00420C5D">
        <w:rPr>
          <w:rFonts w:cs="Arial"/>
          <w:szCs w:val="24"/>
        </w:rPr>
        <w:t>Since the CSO engagement session took place, the Trade Union Act 2016 has become law. A number of the measures outlined in the bill were not included in the Act</w:t>
      </w:r>
      <w:r w:rsidR="00420C5D" w:rsidRPr="00420C5D">
        <w:rPr>
          <w:rFonts w:cs="Arial"/>
          <w:szCs w:val="24"/>
        </w:rPr>
        <w:t xml:space="preserve"> (See Guiding Principle 2.2. in Annex 1)</w:t>
      </w:r>
    </w:p>
    <w:p w14:paraId="466A708B" w14:textId="77777777" w:rsidR="006D696A" w:rsidRDefault="006D696A" w:rsidP="004537C2">
      <w:pPr>
        <w:pStyle w:val="ColorfulList-Accent11"/>
        <w:tabs>
          <w:tab w:val="left" w:pos="426"/>
        </w:tabs>
        <w:ind w:left="0"/>
        <w:rPr>
          <w:rFonts w:ascii="Arial" w:hAnsi="Arial" w:cs="Arial"/>
          <w:i/>
          <w:color w:val="000000"/>
        </w:rPr>
      </w:pPr>
    </w:p>
    <w:p w14:paraId="08D25103" w14:textId="11D6FBBD" w:rsidR="00F1655B" w:rsidRPr="00F1655B" w:rsidRDefault="00F1655B" w:rsidP="004537C2">
      <w:pPr>
        <w:pStyle w:val="ColorfulList-Accent11"/>
        <w:tabs>
          <w:tab w:val="left" w:pos="426"/>
        </w:tabs>
        <w:ind w:left="0"/>
        <w:rPr>
          <w:rFonts w:ascii="Arial" w:hAnsi="Arial" w:cs="Arial"/>
          <w:i/>
          <w:color w:val="000000"/>
        </w:rPr>
      </w:pPr>
      <w:r w:rsidRPr="00F1655B">
        <w:rPr>
          <w:rFonts w:ascii="Arial" w:hAnsi="Arial" w:cs="Arial"/>
          <w:i/>
          <w:color w:val="000000"/>
        </w:rPr>
        <w:t>Awareness</w:t>
      </w:r>
      <w:r w:rsidR="00B87506">
        <w:rPr>
          <w:rFonts w:ascii="Arial" w:hAnsi="Arial" w:cs="Arial"/>
          <w:i/>
          <w:color w:val="000000"/>
        </w:rPr>
        <w:t xml:space="preserve"> and Guidance</w:t>
      </w:r>
    </w:p>
    <w:p w14:paraId="4215C92B" w14:textId="5A61A37A" w:rsidR="00F1655B" w:rsidRDefault="00792C3C" w:rsidP="00F1655B">
      <w:pPr>
        <w:rPr>
          <w:rFonts w:cs="Arial"/>
          <w:color w:val="000000"/>
          <w:szCs w:val="24"/>
        </w:rPr>
      </w:pPr>
      <w:r>
        <w:rPr>
          <w:rFonts w:cs="Arial"/>
          <w:color w:val="000000"/>
          <w:szCs w:val="24"/>
        </w:rPr>
        <w:t>I</w:t>
      </w:r>
      <w:r w:rsidR="00F1655B">
        <w:rPr>
          <w:rFonts w:cs="Arial"/>
          <w:color w:val="000000"/>
          <w:szCs w:val="24"/>
        </w:rPr>
        <w:t xml:space="preserve">t was acknowledged </w:t>
      </w:r>
      <w:r>
        <w:rPr>
          <w:rFonts w:cs="Arial"/>
          <w:color w:val="000000"/>
          <w:szCs w:val="24"/>
        </w:rPr>
        <w:t xml:space="preserve">during the stakeholder consultation with </w:t>
      </w:r>
      <w:proofErr w:type="spellStart"/>
      <w:r>
        <w:rPr>
          <w:rFonts w:cs="Arial"/>
          <w:color w:val="000000"/>
          <w:szCs w:val="24"/>
        </w:rPr>
        <w:t>CSOs</w:t>
      </w:r>
      <w:proofErr w:type="spellEnd"/>
      <w:r>
        <w:rPr>
          <w:rFonts w:cs="Arial"/>
          <w:color w:val="000000"/>
          <w:szCs w:val="24"/>
        </w:rPr>
        <w:t xml:space="preserve"> </w:t>
      </w:r>
      <w:r w:rsidR="00F1655B">
        <w:rPr>
          <w:rFonts w:cs="Arial"/>
          <w:color w:val="000000"/>
          <w:szCs w:val="24"/>
        </w:rPr>
        <w:t xml:space="preserve">that there </w:t>
      </w:r>
      <w:r w:rsidR="005F5338">
        <w:rPr>
          <w:rFonts w:cs="Arial"/>
          <w:color w:val="000000"/>
          <w:szCs w:val="24"/>
        </w:rPr>
        <w:t xml:space="preserve">is </w:t>
      </w:r>
      <w:r w:rsidR="00F1655B">
        <w:rPr>
          <w:rFonts w:cs="Arial"/>
          <w:color w:val="000000"/>
          <w:szCs w:val="24"/>
        </w:rPr>
        <w:t>a wide</w:t>
      </w:r>
      <w:r w:rsidR="005F5338">
        <w:rPr>
          <w:rFonts w:cs="Arial"/>
          <w:color w:val="000000"/>
          <w:szCs w:val="24"/>
        </w:rPr>
        <w:t xml:space="preserve"> </w:t>
      </w:r>
      <w:r w:rsidR="00F1655B" w:rsidRPr="004537C2">
        <w:rPr>
          <w:rFonts w:cs="Arial"/>
          <w:color w:val="000000"/>
          <w:szCs w:val="24"/>
        </w:rPr>
        <w:t xml:space="preserve">range of </w:t>
      </w:r>
      <w:r w:rsidR="00F1655B">
        <w:rPr>
          <w:rFonts w:cs="Arial"/>
          <w:color w:val="000000"/>
          <w:szCs w:val="24"/>
        </w:rPr>
        <w:t xml:space="preserve">Scottish </w:t>
      </w:r>
      <w:r w:rsidR="005F5338">
        <w:rPr>
          <w:rFonts w:cs="Arial"/>
          <w:color w:val="000000"/>
          <w:szCs w:val="24"/>
        </w:rPr>
        <w:t>Government-</w:t>
      </w:r>
      <w:r w:rsidR="00F1655B">
        <w:rPr>
          <w:rFonts w:cs="Arial"/>
          <w:color w:val="000000"/>
          <w:szCs w:val="24"/>
        </w:rPr>
        <w:t xml:space="preserve">led </w:t>
      </w:r>
      <w:r w:rsidR="00F1655B" w:rsidRPr="004537C2">
        <w:rPr>
          <w:rFonts w:cs="Arial"/>
          <w:color w:val="000000"/>
          <w:szCs w:val="24"/>
        </w:rPr>
        <w:t>initiatives</w:t>
      </w:r>
      <w:r w:rsidR="00F1655B">
        <w:rPr>
          <w:rFonts w:cs="Arial"/>
          <w:color w:val="000000"/>
          <w:szCs w:val="24"/>
        </w:rPr>
        <w:t xml:space="preserve"> related to the rights of vulnerable groups. However, it was noted that: (i) the initiatives appear ad-hoc and lack a general coherence, and (ii) much more is required in terms of improving the</w:t>
      </w:r>
      <w:r w:rsidR="00F1655B" w:rsidRPr="004537C2">
        <w:rPr>
          <w:rFonts w:cs="Arial"/>
          <w:color w:val="000000"/>
          <w:szCs w:val="24"/>
        </w:rPr>
        <w:t xml:space="preserve"> visibility and promotion </w:t>
      </w:r>
      <w:r w:rsidR="00F1655B">
        <w:rPr>
          <w:rFonts w:cs="Arial"/>
          <w:color w:val="000000"/>
          <w:szCs w:val="24"/>
        </w:rPr>
        <w:t xml:space="preserve">of these initiatives. </w:t>
      </w:r>
    </w:p>
    <w:p w14:paraId="58D3569A" w14:textId="77777777" w:rsidR="00F1655B" w:rsidRDefault="00F1655B" w:rsidP="00F1655B">
      <w:pPr>
        <w:rPr>
          <w:rFonts w:cs="Arial"/>
          <w:color w:val="000000"/>
          <w:szCs w:val="24"/>
        </w:rPr>
      </w:pPr>
    </w:p>
    <w:p w14:paraId="3EAE45EF" w14:textId="77777777" w:rsidR="00F1655B" w:rsidRDefault="00F1655B" w:rsidP="00F1655B">
      <w:r>
        <w:t>For example, one of the CSOs consulted observed:</w:t>
      </w:r>
      <w:r w:rsidRPr="006C3DC7">
        <w:t xml:space="preserve"> </w:t>
      </w:r>
    </w:p>
    <w:p w14:paraId="3EBDC28F" w14:textId="77777777" w:rsidR="00F1655B" w:rsidRDefault="00F1655B" w:rsidP="00F1655B"/>
    <w:p w14:paraId="10DDAE89" w14:textId="77777777" w:rsidR="00F1655B" w:rsidRPr="006B00C7" w:rsidRDefault="00F1655B" w:rsidP="00F1655B">
      <w:pPr>
        <w:ind w:left="284" w:right="284"/>
        <w:rPr>
          <w:i/>
        </w:rPr>
      </w:pPr>
      <w:r w:rsidRPr="006B00C7">
        <w:rPr>
          <w:i/>
        </w:rPr>
        <w:t xml:space="preserve">“When I think of people I know who have had things </w:t>
      </w:r>
      <w:r>
        <w:rPr>
          <w:i/>
        </w:rPr>
        <w:t>happen to them in their work…</w:t>
      </w:r>
      <w:r w:rsidRPr="006B00C7">
        <w:rPr>
          <w:i/>
        </w:rPr>
        <w:t xml:space="preserve"> it wouldn’t cross their minds to think about it as a human rights issue. </w:t>
      </w:r>
      <w:r>
        <w:rPr>
          <w:i/>
        </w:rPr>
        <w:t>There is a n</w:t>
      </w:r>
      <w:r w:rsidRPr="006B00C7">
        <w:rPr>
          <w:i/>
        </w:rPr>
        <w:t xml:space="preserve">eed to increase awareness that we have rights within a business setting. </w:t>
      </w:r>
      <w:r>
        <w:rPr>
          <w:i/>
        </w:rPr>
        <w:t>A h</w:t>
      </w:r>
      <w:r w:rsidRPr="006B00C7">
        <w:rPr>
          <w:i/>
        </w:rPr>
        <w:t xml:space="preserve">uge awareness raising job needs to be done”.  </w:t>
      </w:r>
    </w:p>
    <w:p w14:paraId="237D754B" w14:textId="77777777" w:rsidR="00F1655B" w:rsidRDefault="00F1655B" w:rsidP="00F1655B"/>
    <w:p w14:paraId="1F098894" w14:textId="209D083E" w:rsidR="00F1655B" w:rsidRDefault="00F1655B" w:rsidP="00F1655B">
      <w:r>
        <w:t xml:space="preserve">Relatedly, while </w:t>
      </w:r>
      <w:proofErr w:type="spellStart"/>
      <w:r>
        <w:t>CSOs</w:t>
      </w:r>
      <w:proofErr w:type="spellEnd"/>
      <w:r>
        <w:t xml:space="preserve"> recognised that there had been some attempt by the Scottish Government to raise awareness of human rights through the </w:t>
      </w:r>
      <w:r w:rsidRPr="006C3DC7">
        <w:rPr>
          <w:i/>
        </w:rPr>
        <w:t>One Scotland</w:t>
      </w:r>
      <w:r>
        <w:t xml:space="preserve"> platform and the </w:t>
      </w:r>
      <w:r w:rsidRPr="006C3DC7">
        <w:rPr>
          <w:i/>
        </w:rPr>
        <w:t>Fly the Flag</w:t>
      </w:r>
      <w:r>
        <w:rPr>
          <w:rStyle w:val="EndnoteReference"/>
          <w:i/>
        </w:rPr>
        <w:endnoteReference w:id="258"/>
      </w:r>
      <w:r>
        <w:t xml:space="preserve"> campaign, it was generally felt that these initiatives lacked impact. In this regard, it was indicated that if a business and human rights awareness raising campaign were to be successful, it would need to build on a more general human rights campaign that had made an impact. </w:t>
      </w:r>
    </w:p>
    <w:p w14:paraId="7F842B3E" w14:textId="77777777" w:rsidR="00B87506" w:rsidRDefault="00B87506" w:rsidP="00F1655B"/>
    <w:p w14:paraId="0C7BE276" w14:textId="6631A306" w:rsidR="00B87506" w:rsidRDefault="00B87506" w:rsidP="00F1655B">
      <w:r>
        <w:t>In relation to guidance on business and human rights, CSOs generally expressed the view that there was a need for clear and accessible guidance. One participant summed up the issue in the following way:</w:t>
      </w:r>
    </w:p>
    <w:p w14:paraId="346EFB2A" w14:textId="77777777" w:rsidR="00B87506" w:rsidRDefault="00B87506" w:rsidP="00F1655B"/>
    <w:p w14:paraId="4973BA6E" w14:textId="5CEC84EC" w:rsidR="00B87506" w:rsidRPr="00B87506" w:rsidRDefault="00B87506" w:rsidP="00B87506">
      <w:pPr>
        <w:ind w:left="284" w:right="284"/>
        <w:rPr>
          <w:i/>
        </w:rPr>
      </w:pPr>
      <w:r>
        <w:rPr>
          <w:i/>
        </w:rPr>
        <w:t>“</w:t>
      </w:r>
      <w:r w:rsidRPr="00B87506">
        <w:rPr>
          <w:i/>
        </w:rPr>
        <w:t>What I would like to see is something that</w:t>
      </w:r>
      <w:r>
        <w:rPr>
          <w:i/>
        </w:rPr>
        <w:t xml:space="preserve"> has really concise, clear and…</w:t>
      </w:r>
      <w:r w:rsidRPr="00B87506">
        <w:rPr>
          <w:i/>
        </w:rPr>
        <w:t>easily accessible</w:t>
      </w:r>
      <w:r>
        <w:rPr>
          <w:i/>
        </w:rPr>
        <w:t>…</w:t>
      </w:r>
      <w:r w:rsidRPr="00B87506">
        <w:rPr>
          <w:i/>
        </w:rPr>
        <w:t xml:space="preserve"> </w:t>
      </w:r>
      <w:r>
        <w:rPr>
          <w:i/>
        </w:rPr>
        <w:t xml:space="preserve">[followed by] </w:t>
      </w:r>
      <w:r w:rsidRPr="00B87506">
        <w:rPr>
          <w:i/>
        </w:rPr>
        <w:t>guidance as to where to go next.  There are places you can go to for legal representation… but for me, what is missing is something that is really accessible and for business and ordinary folks to get to the nub of things. When you go through regulatory bodies, sometimes the information can be overwhelming</w:t>
      </w:r>
      <w:r>
        <w:rPr>
          <w:i/>
        </w:rPr>
        <w:t>”</w:t>
      </w:r>
      <w:r w:rsidRPr="00B87506">
        <w:rPr>
          <w:i/>
        </w:rPr>
        <w:t xml:space="preserve">. </w:t>
      </w:r>
    </w:p>
    <w:p w14:paraId="77C3F9DB" w14:textId="77777777" w:rsidR="00B87506" w:rsidRDefault="00B87506" w:rsidP="00B87506"/>
    <w:p w14:paraId="345535FA" w14:textId="37D21D05" w:rsidR="00B87506" w:rsidRDefault="00B87506" w:rsidP="00B87506">
      <w:r>
        <w:t>While there was no consensus on where such information should be made available or who should be responsible</w:t>
      </w:r>
      <w:r w:rsidR="000412B8">
        <w:t xml:space="preserve"> for providing it</w:t>
      </w:r>
      <w:r>
        <w:t xml:space="preserve">, it was indicated by most participants that the Scottish </w:t>
      </w:r>
      <w:r w:rsidR="005F5338">
        <w:t xml:space="preserve">Government </w:t>
      </w:r>
      <w:r>
        <w:t>should be a repository of some information and g</w:t>
      </w:r>
      <w:r w:rsidR="000412B8">
        <w:t>uidance, “because it sends out the signal ‘this is how we</w:t>
      </w:r>
      <w:r>
        <w:t xml:space="preserve"> </w:t>
      </w:r>
      <w:r w:rsidR="000412B8">
        <w:t xml:space="preserve">[Scotland] </w:t>
      </w:r>
      <w:r>
        <w:t>do business’</w:t>
      </w:r>
      <w:r w:rsidR="000412B8">
        <w:t>”</w:t>
      </w:r>
      <w:r>
        <w:t xml:space="preserve">. </w:t>
      </w:r>
    </w:p>
    <w:p w14:paraId="5AD98595" w14:textId="77777777" w:rsidR="004537C2" w:rsidRPr="008C1B09" w:rsidRDefault="004537C2" w:rsidP="004537C2">
      <w:pPr>
        <w:pStyle w:val="ColorfulList-Accent11"/>
        <w:tabs>
          <w:tab w:val="left" w:pos="426"/>
        </w:tabs>
        <w:ind w:left="0"/>
        <w:rPr>
          <w:rFonts w:ascii="Arial" w:hAnsi="Arial" w:cs="Arial"/>
          <w:i/>
          <w:color w:val="000000"/>
        </w:rPr>
      </w:pPr>
    </w:p>
    <w:p w14:paraId="65E694B2" w14:textId="77777777" w:rsidR="004537C2" w:rsidRPr="008C1B09" w:rsidRDefault="004537C2" w:rsidP="004537C2">
      <w:pPr>
        <w:pStyle w:val="ColorfulList-Accent11"/>
        <w:tabs>
          <w:tab w:val="left" w:pos="426"/>
        </w:tabs>
        <w:ind w:left="0"/>
        <w:rPr>
          <w:rFonts w:ascii="Arial" w:hAnsi="Arial" w:cs="Arial"/>
          <w:i/>
          <w:color w:val="C0504D"/>
        </w:rPr>
      </w:pPr>
      <w:r w:rsidRPr="008C1B09">
        <w:rPr>
          <w:rFonts w:ascii="Arial" w:hAnsi="Arial" w:cs="Arial"/>
          <w:i/>
          <w:color w:val="C0504D"/>
        </w:rPr>
        <w:t>3.2 Business Organisations</w:t>
      </w:r>
    </w:p>
    <w:p w14:paraId="3EA9C8DB" w14:textId="2982FD42" w:rsidR="0001370B" w:rsidRPr="00190EFE" w:rsidRDefault="00C80C67" w:rsidP="00190EFE">
      <w:pPr>
        <w:pStyle w:val="ColorfulList-Accent11"/>
        <w:tabs>
          <w:tab w:val="left" w:pos="426"/>
        </w:tabs>
        <w:ind w:left="0"/>
        <w:jc w:val="both"/>
        <w:rPr>
          <w:rFonts w:ascii="Arial" w:hAnsi="Arial" w:cs="Arial"/>
        </w:rPr>
      </w:pPr>
      <w:r w:rsidRPr="00190EFE">
        <w:rPr>
          <w:rFonts w:ascii="Arial" w:hAnsi="Arial" w:cs="Arial"/>
          <w:color w:val="000000" w:themeColor="text1"/>
        </w:rPr>
        <w:t xml:space="preserve">One of the key issues </w:t>
      </w:r>
      <w:r w:rsidR="00B84080" w:rsidRPr="00190EFE">
        <w:rPr>
          <w:rFonts w:ascii="Arial" w:hAnsi="Arial" w:cs="Arial"/>
          <w:color w:val="000000" w:themeColor="text1"/>
        </w:rPr>
        <w:t>that emerged from the t</w:t>
      </w:r>
      <w:r w:rsidR="003F0E7C" w:rsidRPr="00190EFE">
        <w:rPr>
          <w:rFonts w:ascii="Arial" w:hAnsi="Arial" w:cs="Arial"/>
          <w:color w:val="000000" w:themeColor="text1"/>
        </w:rPr>
        <w:t xml:space="preserve">elephone interviews </w:t>
      </w:r>
      <w:r w:rsidR="00B84080" w:rsidRPr="00190EFE">
        <w:rPr>
          <w:rFonts w:ascii="Arial" w:hAnsi="Arial" w:cs="Arial"/>
          <w:color w:val="000000" w:themeColor="text1"/>
        </w:rPr>
        <w:t xml:space="preserve">was how human rights </w:t>
      </w:r>
      <w:r w:rsidR="005F5338" w:rsidRPr="00190EFE">
        <w:rPr>
          <w:rFonts w:ascii="Arial" w:hAnsi="Arial" w:cs="Arial"/>
          <w:color w:val="000000" w:themeColor="text1"/>
        </w:rPr>
        <w:t>w</w:t>
      </w:r>
      <w:r w:rsidR="005F5338">
        <w:rPr>
          <w:rFonts w:ascii="Arial" w:hAnsi="Arial" w:cs="Arial"/>
          <w:color w:val="000000" w:themeColor="text1"/>
        </w:rPr>
        <w:t>ere</w:t>
      </w:r>
      <w:r w:rsidR="005F5338" w:rsidRPr="00190EFE">
        <w:rPr>
          <w:rFonts w:ascii="Arial" w:hAnsi="Arial" w:cs="Arial"/>
          <w:color w:val="000000" w:themeColor="text1"/>
        </w:rPr>
        <w:t xml:space="preserve"> </w:t>
      </w:r>
      <w:r w:rsidR="00B84080" w:rsidRPr="00190EFE">
        <w:rPr>
          <w:rFonts w:ascii="Arial" w:hAnsi="Arial" w:cs="Arial"/>
          <w:color w:val="000000" w:themeColor="text1"/>
        </w:rPr>
        <w:t xml:space="preserve">conceived by or in relation to each of the business organisations. With the exception of the investment firm, participants tended to view human rights as </w:t>
      </w:r>
      <w:r w:rsidR="00285EA6" w:rsidRPr="00190EFE">
        <w:rPr>
          <w:rFonts w:ascii="Arial" w:hAnsi="Arial" w:cs="Arial"/>
          <w:color w:val="000000" w:themeColor="text1"/>
        </w:rPr>
        <w:t>either an employment issue or somehow reflecting their interactions with customers. For example,</w:t>
      </w:r>
      <w:r w:rsidR="0001370B" w:rsidRPr="00190EFE">
        <w:rPr>
          <w:rFonts w:ascii="Arial" w:hAnsi="Arial" w:cs="Arial"/>
          <w:color w:val="000000" w:themeColor="text1"/>
        </w:rPr>
        <w:t xml:space="preserve"> one interviewee stated that, for their business, human rights </w:t>
      </w:r>
      <w:r w:rsidR="005F5338" w:rsidRPr="00190EFE">
        <w:rPr>
          <w:rFonts w:ascii="Arial" w:hAnsi="Arial" w:cs="Arial"/>
          <w:color w:val="000000" w:themeColor="text1"/>
        </w:rPr>
        <w:t>w</w:t>
      </w:r>
      <w:r w:rsidR="005F5338">
        <w:rPr>
          <w:rFonts w:ascii="Arial" w:hAnsi="Arial" w:cs="Arial"/>
          <w:color w:val="000000" w:themeColor="text1"/>
        </w:rPr>
        <w:t>ere</w:t>
      </w:r>
      <w:r w:rsidR="005F5338" w:rsidRPr="00190EFE">
        <w:rPr>
          <w:rFonts w:ascii="Arial" w:hAnsi="Arial" w:cs="Arial"/>
          <w:color w:val="000000" w:themeColor="text1"/>
        </w:rPr>
        <w:t xml:space="preserve"> </w:t>
      </w:r>
      <w:r w:rsidR="0001370B" w:rsidRPr="00190EFE">
        <w:rPr>
          <w:rFonts w:ascii="Arial" w:hAnsi="Arial" w:cs="Arial"/>
          <w:color w:val="000000" w:themeColor="text1"/>
        </w:rPr>
        <w:t xml:space="preserve">about </w:t>
      </w:r>
      <w:r w:rsidR="0001370B" w:rsidRPr="00190EFE">
        <w:rPr>
          <w:rFonts w:ascii="Arial" w:hAnsi="Arial" w:cs="Arial"/>
        </w:rPr>
        <w:t xml:space="preserve">“how you treat people and the people you engage with… we like to think we treat our people correctly and therefore that they treat our clients [well]”. Similarly, another interviewee noted that in terms of human rights, their company </w:t>
      </w:r>
      <w:r w:rsidR="0001370B" w:rsidRPr="00190EFE">
        <w:rPr>
          <w:rFonts w:ascii="Arial" w:hAnsi="Arial" w:cs="Arial"/>
          <w:color w:val="000000" w:themeColor="text1"/>
        </w:rPr>
        <w:t>“</w:t>
      </w:r>
      <w:r w:rsidR="00285EA6" w:rsidRPr="00190EFE">
        <w:rPr>
          <w:rFonts w:ascii="Arial" w:hAnsi="Arial" w:cs="Arial"/>
        </w:rPr>
        <w:t>want</w:t>
      </w:r>
      <w:r w:rsidR="0001370B" w:rsidRPr="00190EFE">
        <w:rPr>
          <w:rFonts w:ascii="Arial" w:hAnsi="Arial" w:cs="Arial"/>
        </w:rPr>
        <w:t>[s]</w:t>
      </w:r>
      <w:r w:rsidR="00285EA6" w:rsidRPr="00190EFE">
        <w:rPr>
          <w:rFonts w:ascii="Arial" w:hAnsi="Arial" w:cs="Arial"/>
        </w:rPr>
        <w:t xml:space="preserve"> to be seen to </w:t>
      </w:r>
      <w:r w:rsidR="0001370B" w:rsidRPr="00190EFE">
        <w:rPr>
          <w:rFonts w:ascii="Arial" w:hAnsi="Arial" w:cs="Arial"/>
        </w:rPr>
        <w:t xml:space="preserve">be </w:t>
      </w:r>
      <w:r w:rsidR="00285EA6" w:rsidRPr="00190EFE">
        <w:rPr>
          <w:rFonts w:ascii="Arial" w:hAnsi="Arial" w:cs="Arial"/>
        </w:rPr>
        <w:t>doing our bit for ensuring jobs for local community</w:t>
      </w:r>
      <w:r w:rsidR="0001370B" w:rsidRPr="00190EFE">
        <w:rPr>
          <w:rFonts w:ascii="Arial" w:hAnsi="Arial" w:cs="Arial"/>
        </w:rPr>
        <w:t>”</w:t>
      </w:r>
      <w:r w:rsidR="00285EA6" w:rsidRPr="00190EFE">
        <w:rPr>
          <w:rFonts w:ascii="Arial" w:hAnsi="Arial" w:cs="Arial"/>
        </w:rPr>
        <w:t>.</w:t>
      </w:r>
      <w:r w:rsidR="0001370B" w:rsidRPr="00190EFE">
        <w:rPr>
          <w:rFonts w:ascii="Arial" w:hAnsi="Arial" w:cs="Arial"/>
        </w:rPr>
        <w:t xml:space="preserve"> </w:t>
      </w:r>
    </w:p>
    <w:p w14:paraId="04FFEDC2" w14:textId="77777777" w:rsidR="0001370B" w:rsidRPr="00190EFE" w:rsidRDefault="0001370B" w:rsidP="00190EFE">
      <w:pPr>
        <w:pStyle w:val="ColorfulList-Accent11"/>
        <w:tabs>
          <w:tab w:val="left" w:pos="426"/>
        </w:tabs>
        <w:ind w:left="0"/>
        <w:jc w:val="both"/>
        <w:rPr>
          <w:rFonts w:ascii="Arial" w:hAnsi="Arial" w:cs="Arial"/>
        </w:rPr>
      </w:pPr>
    </w:p>
    <w:p w14:paraId="3B47709D" w14:textId="38CEB08F" w:rsidR="00285EA6" w:rsidRPr="00190EFE" w:rsidRDefault="0001370B" w:rsidP="00190EFE">
      <w:pPr>
        <w:pStyle w:val="ColorfulList-Accent11"/>
        <w:tabs>
          <w:tab w:val="left" w:pos="426"/>
        </w:tabs>
        <w:ind w:left="0"/>
        <w:jc w:val="both"/>
        <w:rPr>
          <w:rFonts w:ascii="Arial" w:hAnsi="Arial" w:cs="Arial"/>
        </w:rPr>
      </w:pPr>
      <w:r w:rsidRPr="00190EFE">
        <w:rPr>
          <w:rFonts w:ascii="Arial" w:hAnsi="Arial" w:cs="Arial"/>
        </w:rPr>
        <w:t xml:space="preserve">However, beyond employment </w:t>
      </w:r>
      <w:r w:rsidR="00987802">
        <w:rPr>
          <w:rFonts w:ascii="Arial" w:hAnsi="Arial" w:cs="Arial"/>
        </w:rPr>
        <w:t xml:space="preserve">and customer interaction, human </w:t>
      </w:r>
      <w:r w:rsidRPr="00190EFE">
        <w:rPr>
          <w:rFonts w:ascii="Arial" w:hAnsi="Arial" w:cs="Arial"/>
        </w:rPr>
        <w:t xml:space="preserve">rights </w:t>
      </w:r>
      <w:r w:rsidR="005F5338" w:rsidRPr="00190EFE">
        <w:rPr>
          <w:rFonts w:ascii="Arial" w:hAnsi="Arial" w:cs="Arial"/>
        </w:rPr>
        <w:t>w</w:t>
      </w:r>
      <w:r w:rsidR="005F5338">
        <w:rPr>
          <w:rFonts w:ascii="Arial" w:hAnsi="Arial" w:cs="Arial"/>
        </w:rPr>
        <w:t>ere</w:t>
      </w:r>
      <w:r w:rsidR="005F5338" w:rsidRPr="00190EFE">
        <w:rPr>
          <w:rFonts w:ascii="Arial" w:hAnsi="Arial" w:cs="Arial"/>
        </w:rPr>
        <w:t xml:space="preserve"> </w:t>
      </w:r>
      <w:r w:rsidRPr="00190EFE">
        <w:rPr>
          <w:rFonts w:ascii="Arial" w:hAnsi="Arial" w:cs="Arial"/>
        </w:rPr>
        <w:t>not perceived to be of much relevance (again, with the exception of the investment firm). For example, one interviewee stated that h</w:t>
      </w:r>
      <w:r w:rsidR="00285EA6" w:rsidRPr="00190EFE">
        <w:rPr>
          <w:rFonts w:ascii="Arial" w:hAnsi="Arial" w:cs="Arial"/>
        </w:rPr>
        <w:t xml:space="preserve">uman rights </w:t>
      </w:r>
      <w:r w:rsidR="005F5338" w:rsidRPr="00190EFE">
        <w:rPr>
          <w:rFonts w:ascii="Arial" w:hAnsi="Arial" w:cs="Arial"/>
        </w:rPr>
        <w:t>w</w:t>
      </w:r>
      <w:r w:rsidR="005F5338">
        <w:rPr>
          <w:rFonts w:ascii="Arial" w:hAnsi="Arial" w:cs="Arial"/>
        </w:rPr>
        <w:t>ere</w:t>
      </w:r>
      <w:r w:rsidR="005F5338" w:rsidRPr="00190EFE">
        <w:rPr>
          <w:rFonts w:ascii="Arial" w:hAnsi="Arial" w:cs="Arial"/>
        </w:rPr>
        <w:t xml:space="preserve"> </w:t>
      </w:r>
      <w:r w:rsidR="00285EA6" w:rsidRPr="00190EFE">
        <w:rPr>
          <w:rFonts w:ascii="Arial" w:hAnsi="Arial" w:cs="Arial"/>
        </w:rPr>
        <w:t>“not a day to day issue…   I really find it hard to find an issue where it would relate to us particularly”</w:t>
      </w:r>
      <w:r w:rsidRPr="00190EFE">
        <w:rPr>
          <w:rFonts w:ascii="Arial" w:hAnsi="Arial" w:cs="Arial"/>
        </w:rPr>
        <w:t xml:space="preserve">. </w:t>
      </w:r>
      <w:r w:rsidR="00DA3405" w:rsidRPr="00190EFE">
        <w:rPr>
          <w:rFonts w:ascii="Arial" w:hAnsi="Arial" w:cs="Arial"/>
        </w:rPr>
        <w:t xml:space="preserve">Relatedly, within the context of business interactions, it was noted that human rights </w:t>
      </w:r>
      <w:r w:rsidR="005F5338" w:rsidRPr="00190EFE">
        <w:rPr>
          <w:rFonts w:ascii="Arial" w:hAnsi="Arial" w:cs="Arial"/>
        </w:rPr>
        <w:t>w</w:t>
      </w:r>
      <w:r w:rsidR="005F5338">
        <w:rPr>
          <w:rFonts w:ascii="Arial" w:hAnsi="Arial" w:cs="Arial"/>
        </w:rPr>
        <w:t>ere</w:t>
      </w:r>
      <w:r w:rsidR="005F5338" w:rsidRPr="00190EFE">
        <w:rPr>
          <w:rFonts w:ascii="Arial" w:hAnsi="Arial" w:cs="Arial"/>
        </w:rPr>
        <w:t xml:space="preserve"> </w:t>
      </w:r>
      <w:r w:rsidR="00DA3405" w:rsidRPr="00190EFE">
        <w:rPr>
          <w:rFonts w:ascii="Arial" w:hAnsi="Arial" w:cs="Arial"/>
        </w:rPr>
        <w:t xml:space="preserve">not high on the agenda of suppliers or customers. For example, one interviewee noted that, </w:t>
      </w:r>
      <w:r w:rsidR="00DA3405" w:rsidRPr="00190EFE">
        <w:rPr>
          <w:rFonts w:ascii="Arial" w:hAnsi="Arial" w:cs="Arial"/>
          <w:color w:val="000000" w:themeColor="text1"/>
        </w:rPr>
        <w:t>“</w:t>
      </w:r>
      <w:r w:rsidR="00DA3405" w:rsidRPr="00190EFE">
        <w:rPr>
          <w:rFonts w:ascii="Arial" w:hAnsi="Arial" w:cs="Arial"/>
        </w:rPr>
        <w:t>w</w:t>
      </w:r>
      <w:r w:rsidR="00285EA6" w:rsidRPr="00190EFE">
        <w:rPr>
          <w:rFonts w:ascii="Arial" w:hAnsi="Arial" w:cs="Arial"/>
        </w:rPr>
        <w:t>e never use the term human rights… I have never heard customers [big retailers] use t</w:t>
      </w:r>
      <w:r w:rsidR="00DA3405" w:rsidRPr="00190EFE">
        <w:rPr>
          <w:rFonts w:ascii="Arial" w:hAnsi="Arial" w:cs="Arial"/>
        </w:rPr>
        <w:t>he phraseology ”</w:t>
      </w:r>
      <w:r w:rsidR="00285EA6" w:rsidRPr="00190EFE">
        <w:rPr>
          <w:rFonts w:ascii="Arial" w:hAnsi="Arial" w:cs="Arial"/>
        </w:rPr>
        <w:t>.</w:t>
      </w:r>
    </w:p>
    <w:p w14:paraId="43DAC2B6" w14:textId="77777777" w:rsidR="00DA3405" w:rsidRPr="00190EFE" w:rsidRDefault="00DA3405" w:rsidP="00190EFE">
      <w:pPr>
        <w:pStyle w:val="ColorfulList-Accent11"/>
        <w:tabs>
          <w:tab w:val="left" w:pos="426"/>
        </w:tabs>
        <w:ind w:left="0"/>
        <w:jc w:val="both"/>
        <w:rPr>
          <w:rFonts w:ascii="Arial" w:hAnsi="Arial" w:cs="Arial"/>
        </w:rPr>
      </w:pPr>
    </w:p>
    <w:p w14:paraId="6A8EDC6B" w14:textId="7D08CC07" w:rsidR="00B84080" w:rsidRPr="00190EFE" w:rsidRDefault="00DA3405" w:rsidP="00190EFE">
      <w:pPr>
        <w:pStyle w:val="ColorfulList-Accent11"/>
        <w:tabs>
          <w:tab w:val="left" w:pos="426"/>
        </w:tabs>
        <w:ind w:left="0"/>
        <w:jc w:val="both"/>
        <w:rPr>
          <w:rFonts w:ascii="Arial" w:hAnsi="Arial" w:cs="Arial"/>
        </w:rPr>
      </w:pPr>
      <w:r w:rsidRPr="00190EFE">
        <w:rPr>
          <w:rFonts w:ascii="Arial" w:hAnsi="Arial" w:cs="Arial"/>
        </w:rPr>
        <w:t>Nevertheless, a number of issues that could be linked to, or overlap, with human rights were considered pertinent – quite often as the result of accreditation requ</w:t>
      </w:r>
      <w:r w:rsidR="0045265C" w:rsidRPr="00190EFE">
        <w:rPr>
          <w:rFonts w:ascii="Arial" w:hAnsi="Arial" w:cs="Arial"/>
        </w:rPr>
        <w:t>irements or the audit processes</w:t>
      </w:r>
      <w:r w:rsidRPr="00190EFE">
        <w:rPr>
          <w:rFonts w:ascii="Arial" w:hAnsi="Arial" w:cs="Arial"/>
        </w:rPr>
        <w:t xml:space="preserve"> associated with accreditation. For example</w:t>
      </w:r>
      <w:r w:rsidR="0045265C" w:rsidRPr="00190EFE">
        <w:rPr>
          <w:rFonts w:ascii="Arial" w:hAnsi="Arial" w:cs="Arial"/>
        </w:rPr>
        <w:t>, one interviewee highlighted how the health and safety of employees was a priority area, stating:</w:t>
      </w:r>
    </w:p>
    <w:p w14:paraId="248887CF" w14:textId="77777777" w:rsidR="0045265C" w:rsidRPr="00190EFE" w:rsidRDefault="0045265C" w:rsidP="00190EFE">
      <w:pPr>
        <w:pStyle w:val="ColorfulList-Accent11"/>
        <w:tabs>
          <w:tab w:val="left" w:pos="426"/>
        </w:tabs>
        <w:ind w:left="0"/>
        <w:jc w:val="both"/>
        <w:rPr>
          <w:rFonts w:ascii="Arial" w:hAnsi="Arial" w:cs="Arial"/>
        </w:rPr>
      </w:pPr>
    </w:p>
    <w:p w14:paraId="2BFECC78" w14:textId="6C582BA6" w:rsidR="0045265C" w:rsidRPr="00190EFE" w:rsidRDefault="0045265C" w:rsidP="00190EFE">
      <w:pPr>
        <w:ind w:left="284" w:right="284"/>
        <w:rPr>
          <w:rFonts w:cs="Arial"/>
          <w:i/>
        </w:rPr>
      </w:pPr>
      <w:r w:rsidRPr="00190EFE">
        <w:rPr>
          <w:rFonts w:cs="Arial"/>
          <w:i/>
        </w:rPr>
        <w:t>“</w:t>
      </w:r>
      <w:r w:rsidR="005F5338">
        <w:rPr>
          <w:rFonts w:cs="Arial"/>
          <w:i/>
        </w:rPr>
        <w:t>W</w:t>
      </w:r>
      <w:r w:rsidR="005F5338" w:rsidRPr="00190EFE">
        <w:rPr>
          <w:rFonts w:cs="Arial"/>
          <w:i/>
        </w:rPr>
        <w:t xml:space="preserve">e </w:t>
      </w:r>
      <w:r w:rsidRPr="00190EFE">
        <w:rPr>
          <w:rFonts w:cs="Arial"/>
          <w:i/>
        </w:rPr>
        <w:t xml:space="preserve">work with gas and </w:t>
      </w:r>
      <w:r w:rsidR="00987802" w:rsidRPr="00190EFE">
        <w:rPr>
          <w:rFonts w:cs="Arial"/>
          <w:i/>
        </w:rPr>
        <w:t>electricity</w:t>
      </w:r>
      <w:r w:rsidRPr="00190EFE">
        <w:rPr>
          <w:rFonts w:cs="Arial"/>
          <w:i/>
        </w:rPr>
        <w:t>… so we need to have the quality assurance… we need to show how we can work safely in these areas. There are a lot of external audits that we do</w:t>
      </w:r>
      <w:r w:rsidR="00792C3C">
        <w:rPr>
          <w:rFonts w:cs="Arial"/>
          <w:i/>
        </w:rPr>
        <w:t>.</w:t>
      </w:r>
      <w:r w:rsidRPr="00190EFE">
        <w:rPr>
          <w:rFonts w:cs="Arial"/>
          <w:i/>
        </w:rPr>
        <w:t>”</w:t>
      </w:r>
    </w:p>
    <w:p w14:paraId="24CEC8EC" w14:textId="77777777" w:rsidR="0045265C" w:rsidRPr="00190EFE" w:rsidRDefault="0045265C" w:rsidP="00190EFE">
      <w:pPr>
        <w:pStyle w:val="ColorfulList-Accent11"/>
        <w:tabs>
          <w:tab w:val="left" w:pos="426"/>
        </w:tabs>
        <w:ind w:left="0"/>
        <w:jc w:val="both"/>
        <w:rPr>
          <w:rFonts w:ascii="Arial" w:hAnsi="Arial" w:cs="Arial"/>
        </w:rPr>
      </w:pPr>
    </w:p>
    <w:p w14:paraId="1A41BEDE" w14:textId="0D8F6702" w:rsidR="00190EFE" w:rsidRPr="00190EFE" w:rsidRDefault="0045265C" w:rsidP="00190EFE">
      <w:pPr>
        <w:rPr>
          <w:rFonts w:cs="Arial"/>
        </w:rPr>
      </w:pPr>
      <w:r w:rsidRPr="00190EFE">
        <w:rPr>
          <w:rFonts w:cs="Arial"/>
          <w:color w:val="000000" w:themeColor="text1"/>
        </w:rPr>
        <w:t>The drive for accreditation</w:t>
      </w:r>
      <w:r w:rsidR="00190EFE" w:rsidRPr="00190EFE">
        <w:rPr>
          <w:rFonts w:cs="Arial"/>
          <w:color w:val="000000" w:themeColor="text1"/>
        </w:rPr>
        <w:t xml:space="preserve"> appeared to be motivated by a number of </w:t>
      </w:r>
      <w:r w:rsidR="005F5338">
        <w:rPr>
          <w:rFonts w:cs="Arial"/>
          <w:color w:val="000000" w:themeColor="text1"/>
        </w:rPr>
        <w:t>factors</w:t>
      </w:r>
      <w:r w:rsidR="00190EFE" w:rsidRPr="00190EFE">
        <w:rPr>
          <w:rFonts w:cs="Arial"/>
          <w:color w:val="000000" w:themeColor="text1"/>
        </w:rPr>
        <w:t>, including the</w:t>
      </w:r>
      <w:r w:rsidRPr="00190EFE">
        <w:rPr>
          <w:rFonts w:cs="Arial"/>
          <w:color w:val="000000" w:themeColor="text1"/>
        </w:rPr>
        <w:t xml:space="preserve"> desire to appear responsible and reflect the values of the company</w:t>
      </w:r>
      <w:r w:rsidR="00190EFE" w:rsidRPr="00190EFE">
        <w:rPr>
          <w:rFonts w:cs="Arial"/>
          <w:color w:val="000000" w:themeColor="text1"/>
        </w:rPr>
        <w:t>, as a response to pressure from business stakeholders, or as an industry/regulatory requirement. For example, one interviewee stated that their company sought accreditation primarily because “</w:t>
      </w:r>
      <w:r w:rsidR="00285EA6" w:rsidRPr="00190EFE">
        <w:rPr>
          <w:rFonts w:cs="Arial"/>
        </w:rPr>
        <w:t>we just like being a nice company</w:t>
      </w:r>
      <w:r w:rsidR="00190EFE" w:rsidRPr="00190EFE">
        <w:rPr>
          <w:rFonts w:cs="Arial"/>
        </w:rPr>
        <w:t>… and want to be seen as a responsible company”.  The same interviewee al</w:t>
      </w:r>
      <w:r w:rsidR="00190EFE">
        <w:rPr>
          <w:rFonts w:cs="Arial"/>
        </w:rPr>
        <w:t xml:space="preserve">so noted that ISO 18001 </w:t>
      </w:r>
      <w:r w:rsidR="00190EFE">
        <w:rPr>
          <w:rFonts w:cs="Arial"/>
        </w:rPr>
        <w:lastRenderedPageBreak/>
        <w:t>was</w:t>
      </w:r>
      <w:r w:rsidR="00190EFE" w:rsidRPr="00190EFE">
        <w:rPr>
          <w:rFonts w:cs="Arial"/>
        </w:rPr>
        <w:t xml:space="preserve"> increasingly a requirement </w:t>
      </w:r>
      <w:r w:rsidR="00190EFE">
        <w:rPr>
          <w:rFonts w:cs="Arial"/>
        </w:rPr>
        <w:t>in some of the work they were seeking</w:t>
      </w:r>
      <w:r w:rsidR="00190EFE" w:rsidRPr="00190EFE">
        <w:rPr>
          <w:rFonts w:cs="Arial"/>
        </w:rPr>
        <w:t xml:space="preserve"> contract</w:t>
      </w:r>
      <w:r w:rsidR="005F5338">
        <w:rPr>
          <w:rFonts w:cs="Arial"/>
        </w:rPr>
        <w:t>s</w:t>
      </w:r>
      <w:r w:rsidR="00190EFE" w:rsidRPr="00190EFE">
        <w:rPr>
          <w:rFonts w:cs="Arial"/>
        </w:rPr>
        <w:t xml:space="preserve"> to undertake. </w:t>
      </w:r>
    </w:p>
    <w:p w14:paraId="2E353C1F" w14:textId="77777777" w:rsidR="00190EFE" w:rsidRPr="00190EFE" w:rsidRDefault="00190EFE" w:rsidP="00190EFE">
      <w:pPr>
        <w:rPr>
          <w:rFonts w:cs="Arial"/>
        </w:rPr>
      </w:pPr>
    </w:p>
    <w:p w14:paraId="4B503D8A" w14:textId="5E08F1C0" w:rsidR="00190EFE" w:rsidRPr="00190EFE" w:rsidRDefault="00190EFE" w:rsidP="00190EFE">
      <w:pPr>
        <w:rPr>
          <w:rFonts w:cs="Arial"/>
        </w:rPr>
      </w:pPr>
      <w:r w:rsidRPr="00190EFE">
        <w:rPr>
          <w:rFonts w:cs="Arial"/>
        </w:rPr>
        <w:t>Similarly, an interviewee from another company highlighted the range of motivations surrounding accreditation:</w:t>
      </w:r>
    </w:p>
    <w:p w14:paraId="6055AD86" w14:textId="77777777" w:rsidR="00190EFE" w:rsidRPr="00190EFE" w:rsidRDefault="00190EFE" w:rsidP="00190EFE">
      <w:pPr>
        <w:rPr>
          <w:rFonts w:cs="Arial"/>
        </w:rPr>
      </w:pPr>
    </w:p>
    <w:p w14:paraId="52E44E68" w14:textId="516F7A30" w:rsidR="00190EFE" w:rsidRPr="00190EFE" w:rsidRDefault="00190EFE" w:rsidP="00190EFE">
      <w:pPr>
        <w:ind w:left="284" w:right="284"/>
        <w:rPr>
          <w:rFonts w:cs="Arial"/>
          <w:i/>
        </w:rPr>
      </w:pPr>
      <w:r w:rsidRPr="00190EFE">
        <w:rPr>
          <w:rFonts w:cs="Arial"/>
          <w:i/>
        </w:rPr>
        <w:t xml:space="preserve">“We have sought [accreditation] independently… they show that you have processes… that you have checks and balances. Yes there is a business need and it is good to put them to tenders but we believe it shows that what we do is important and should be done correctly. If it is not done correctly, we </w:t>
      </w:r>
      <w:r w:rsidR="005F5338" w:rsidRPr="00190EFE">
        <w:rPr>
          <w:rFonts w:cs="Arial"/>
          <w:i/>
        </w:rPr>
        <w:t>th</w:t>
      </w:r>
      <w:r w:rsidR="005F5338">
        <w:rPr>
          <w:rFonts w:cs="Arial"/>
          <w:i/>
        </w:rPr>
        <w:t>e</w:t>
      </w:r>
      <w:r w:rsidR="005F5338" w:rsidRPr="00190EFE">
        <w:rPr>
          <w:rFonts w:cs="Arial"/>
          <w:i/>
        </w:rPr>
        <w:t xml:space="preserve">n </w:t>
      </w:r>
      <w:r w:rsidRPr="00190EFE">
        <w:rPr>
          <w:rFonts w:cs="Arial"/>
          <w:i/>
        </w:rPr>
        <w:t>have process to deal with it… comes back to the ethos of the company”.</w:t>
      </w:r>
    </w:p>
    <w:p w14:paraId="05AAE6C4" w14:textId="62CAD45C" w:rsidR="00B84080" w:rsidRPr="00190EFE" w:rsidRDefault="00B84080" w:rsidP="00190EFE">
      <w:pPr>
        <w:pStyle w:val="ColorfulList-Accent11"/>
        <w:tabs>
          <w:tab w:val="left" w:pos="426"/>
        </w:tabs>
        <w:ind w:left="0"/>
        <w:jc w:val="both"/>
        <w:rPr>
          <w:rFonts w:ascii="Arial" w:hAnsi="Arial" w:cs="Arial"/>
          <w:color w:val="000000" w:themeColor="text1"/>
        </w:rPr>
      </w:pPr>
    </w:p>
    <w:p w14:paraId="53D37C50" w14:textId="3CAF61B3" w:rsidR="00285EA6" w:rsidRDefault="00190EFE" w:rsidP="00D97D68">
      <w:pPr>
        <w:pStyle w:val="ColorfulList-Accent11"/>
        <w:tabs>
          <w:tab w:val="left" w:pos="426"/>
        </w:tabs>
        <w:ind w:left="0"/>
        <w:jc w:val="both"/>
        <w:rPr>
          <w:rFonts w:ascii="Arial" w:hAnsi="Arial" w:cs="Arial"/>
          <w:color w:val="000000" w:themeColor="text1"/>
        </w:rPr>
      </w:pPr>
      <w:r>
        <w:rPr>
          <w:rFonts w:ascii="Arial" w:hAnsi="Arial" w:cs="Arial"/>
          <w:color w:val="000000" w:themeColor="text1"/>
        </w:rPr>
        <w:t xml:space="preserve">The investment firm </w:t>
      </w:r>
      <w:r w:rsidR="00200965">
        <w:rPr>
          <w:rFonts w:ascii="Arial" w:hAnsi="Arial" w:cs="Arial"/>
          <w:color w:val="000000" w:themeColor="text1"/>
        </w:rPr>
        <w:t>tended to view human rights as something which was much more central to their operations. For example, one of the interviewees from the firm explained how considering human rights was an important component in their investment decisions:</w:t>
      </w:r>
    </w:p>
    <w:p w14:paraId="052CB158" w14:textId="77777777" w:rsidR="00200965" w:rsidRDefault="00200965" w:rsidP="00D97D68">
      <w:pPr>
        <w:pStyle w:val="ColorfulList-Accent11"/>
        <w:tabs>
          <w:tab w:val="left" w:pos="426"/>
        </w:tabs>
        <w:ind w:left="0"/>
        <w:jc w:val="both"/>
        <w:rPr>
          <w:rFonts w:ascii="Arial" w:hAnsi="Arial" w:cs="Arial"/>
          <w:color w:val="000000" w:themeColor="text1"/>
        </w:rPr>
      </w:pPr>
    </w:p>
    <w:p w14:paraId="68D32464" w14:textId="13DCDEA4" w:rsidR="00200965" w:rsidRPr="00D97D68" w:rsidRDefault="00D97D68" w:rsidP="00D97D68">
      <w:pPr>
        <w:pStyle w:val="ColorfulList-Accent11"/>
        <w:tabs>
          <w:tab w:val="left" w:pos="426"/>
        </w:tabs>
        <w:ind w:left="284" w:right="284"/>
        <w:jc w:val="both"/>
        <w:rPr>
          <w:rFonts w:ascii="Arial" w:hAnsi="Arial" w:cs="Arial"/>
          <w:color w:val="000000" w:themeColor="text1"/>
        </w:rPr>
      </w:pPr>
      <w:r>
        <w:rPr>
          <w:rFonts w:ascii="Arial" w:hAnsi="Arial" w:cs="Arial"/>
        </w:rPr>
        <w:t>“</w:t>
      </w:r>
      <w:r w:rsidR="00200965" w:rsidRPr="00D97D68">
        <w:rPr>
          <w:rFonts w:ascii="Arial" w:hAnsi="Arial" w:cs="Arial"/>
        </w:rPr>
        <w:t>We try to identify better investments… will this information help us identify a higher quality company… Over the years, it has been shown to be true that companies that manage human rights within their own employees in the supply chain are actually higher quality businesses. That's one reason why we look at [human rights]. It helps the investment outcome</w:t>
      </w:r>
      <w:r>
        <w:rPr>
          <w:rFonts w:ascii="Arial" w:hAnsi="Arial" w:cs="Arial"/>
        </w:rPr>
        <w:t>”</w:t>
      </w:r>
      <w:r w:rsidR="00200965" w:rsidRPr="00D97D68">
        <w:rPr>
          <w:rFonts w:ascii="Arial" w:hAnsi="Arial" w:cs="Arial"/>
        </w:rPr>
        <w:t>.</w:t>
      </w:r>
    </w:p>
    <w:p w14:paraId="315BEFEC" w14:textId="77777777" w:rsidR="00200965" w:rsidRPr="00D97D68" w:rsidRDefault="00200965" w:rsidP="004537C2">
      <w:pPr>
        <w:pStyle w:val="ColorfulList-Accent11"/>
        <w:tabs>
          <w:tab w:val="left" w:pos="426"/>
        </w:tabs>
        <w:ind w:left="0"/>
        <w:rPr>
          <w:rFonts w:ascii="Arial" w:hAnsi="Arial" w:cs="Arial"/>
          <w:color w:val="000000" w:themeColor="text1"/>
        </w:rPr>
      </w:pPr>
    </w:p>
    <w:p w14:paraId="4918551D" w14:textId="1F0466F1" w:rsidR="00200965" w:rsidRPr="00D97D68" w:rsidRDefault="00200965" w:rsidP="00D97D68">
      <w:pPr>
        <w:pStyle w:val="ColorfulList-Accent11"/>
        <w:tabs>
          <w:tab w:val="left" w:pos="426"/>
        </w:tabs>
        <w:ind w:left="0"/>
        <w:jc w:val="both"/>
        <w:rPr>
          <w:rFonts w:ascii="Arial" w:hAnsi="Arial" w:cs="Arial"/>
          <w:color w:val="000000" w:themeColor="text1"/>
        </w:rPr>
      </w:pPr>
      <w:r w:rsidRPr="00D97D68">
        <w:rPr>
          <w:rFonts w:ascii="Arial" w:hAnsi="Arial" w:cs="Arial"/>
          <w:color w:val="000000" w:themeColor="text1"/>
        </w:rPr>
        <w:t xml:space="preserve">In order to assess how human rights were managed, the interviewees from the firm outlined the importance of undertaking an engaged process and establishing links with a range of relevant actors. For example, following </w:t>
      </w:r>
      <w:r w:rsidR="00BD7C47">
        <w:rPr>
          <w:rFonts w:ascii="Arial" w:hAnsi="Arial" w:cs="Arial"/>
          <w:color w:val="000000" w:themeColor="text1"/>
          <w:lang w:val="en-US"/>
        </w:rPr>
        <w:t>t</w:t>
      </w:r>
      <w:r w:rsidRPr="00D97D68">
        <w:rPr>
          <w:rFonts w:ascii="Arial" w:hAnsi="Arial" w:cs="Arial"/>
          <w:color w:val="000000" w:themeColor="text1"/>
          <w:lang w:val="en-US"/>
        </w:rPr>
        <w:t xml:space="preserve">he </w:t>
      </w:r>
      <w:r w:rsidRPr="00D97D68">
        <w:rPr>
          <w:rFonts w:ascii="Arial" w:hAnsi="Arial" w:cs="Arial"/>
          <w:bCs/>
          <w:color w:val="000000" w:themeColor="text1"/>
          <w:lang w:val="en-US"/>
        </w:rPr>
        <w:t>collapse</w:t>
      </w:r>
      <w:r w:rsidRPr="00D97D68">
        <w:rPr>
          <w:rFonts w:ascii="Arial" w:hAnsi="Arial" w:cs="Arial"/>
          <w:color w:val="000000" w:themeColor="text1"/>
          <w:lang w:val="en-US"/>
        </w:rPr>
        <w:t xml:space="preserve"> of the </w:t>
      </w:r>
      <w:proofErr w:type="spellStart"/>
      <w:r w:rsidRPr="00D97D68">
        <w:rPr>
          <w:rFonts w:ascii="Arial" w:hAnsi="Arial" w:cs="Arial"/>
          <w:bCs/>
          <w:color w:val="000000" w:themeColor="text1"/>
          <w:lang w:val="en-US"/>
        </w:rPr>
        <w:t>Rana</w:t>
      </w:r>
      <w:proofErr w:type="spellEnd"/>
      <w:r w:rsidRPr="00D97D68">
        <w:rPr>
          <w:rFonts w:ascii="Arial" w:hAnsi="Arial" w:cs="Arial"/>
          <w:bCs/>
          <w:color w:val="000000" w:themeColor="text1"/>
          <w:lang w:val="en-US"/>
        </w:rPr>
        <w:t xml:space="preserve"> Plaza</w:t>
      </w:r>
      <w:r w:rsidRPr="00D97D68">
        <w:rPr>
          <w:rFonts w:ascii="Arial" w:hAnsi="Arial" w:cs="Arial"/>
          <w:color w:val="000000" w:themeColor="text1"/>
          <w:lang w:val="en-US"/>
        </w:rPr>
        <w:t xml:space="preserve"> factory building in Bangladesh</w:t>
      </w:r>
      <w:r w:rsidR="00D97D68" w:rsidRPr="00D97D68">
        <w:rPr>
          <w:rFonts w:ascii="Arial" w:hAnsi="Arial" w:cs="Arial"/>
          <w:color w:val="000000" w:themeColor="text1"/>
        </w:rPr>
        <w:t xml:space="preserve">, the interviewees explained that they made </w:t>
      </w:r>
      <w:r w:rsidRPr="00D97D68">
        <w:rPr>
          <w:rFonts w:ascii="Arial" w:hAnsi="Arial" w:cs="Arial"/>
          <w:color w:val="000000" w:themeColor="text1"/>
        </w:rPr>
        <w:t>vis</w:t>
      </w:r>
      <w:r w:rsidR="00D97D68" w:rsidRPr="00D97D68">
        <w:rPr>
          <w:rFonts w:ascii="Arial" w:hAnsi="Arial" w:cs="Arial"/>
          <w:color w:val="000000" w:themeColor="text1"/>
        </w:rPr>
        <w:t>i</w:t>
      </w:r>
      <w:r w:rsidRPr="00D97D68">
        <w:rPr>
          <w:rFonts w:ascii="Arial" w:hAnsi="Arial" w:cs="Arial"/>
          <w:color w:val="000000" w:themeColor="text1"/>
        </w:rPr>
        <w:t>ts</w:t>
      </w:r>
      <w:r w:rsidR="00D97D68" w:rsidRPr="00D97D68">
        <w:rPr>
          <w:rFonts w:ascii="Arial" w:hAnsi="Arial" w:cs="Arial"/>
          <w:color w:val="000000" w:themeColor="text1"/>
        </w:rPr>
        <w:t>, along</w:t>
      </w:r>
      <w:r w:rsidRPr="00D97D68">
        <w:rPr>
          <w:rFonts w:ascii="Arial" w:hAnsi="Arial" w:cs="Arial"/>
          <w:color w:val="000000" w:themeColor="text1"/>
        </w:rPr>
        <w:t xml:space="preserve"> with NG</w:t>
      </w:r>
      <w:r w:rsidR="00D97D68" w:rsidRPr="00D97D68">
        <w:rPr>
          <w:rFonts w:ascii="Arial" w:hAnsi="Arial" w:cs="Arial"/>
          <w:color w:val="000000" w:themeColor="text1"/>
        </w:rPr>
        <w:t>Os</w:t>
      </w:r>
      <w:r w:rsidR="00285319">
        <w:rPr>
          <w:rFonts w:ascii="Arial" w:hAnsi="Arial" w:cs="Arial"/>
          <w:color w:val="000000" w:themeColor="text1"/>
        </w:rPr>
        <w:t xml:space="preserve"> (Non-Governmental Organisations)</w:t>
      </w:r>
      <w:r w:rsidR="00D97D68" w:rsidRPr="00D97D68">
        <w:rPr>
          <w:rFonts w:ascii="Arial" w:hAnsi="Arial" w:cs="Arial"/>
          <w:color w:val="000000" w:themeColor="text1"/>
        </w:rPr>
        <w:t xml:space="preserve">, in order </w:t>
      </w:r>
      <w:r w:rsidRPr="00D97D68">
        <w:rPr>
          <w:rFonts w:ascii="Arial" w:hAnsi="Arial" w:cs="Arial"/>
          <w:color w:val="000000" w:themeColor="text1"/>
        </w:rPr>
        <w:t xml:space="preserve">to </w:t>
      </w:r>
      <w:r w:rsidR="00D97D68" w:rsidRPr="00D97D68">
        <w:rPr>
          <w:rFonts w:ascii="Arial" w:hAnsi="Arial" w:cs="Arial"/>
          <w:color w:val="000000" w:themeColor="text1"/>
        </w:rPr>
        <w:t>“</w:t>
      </w:r>
      <w:r w:rsidRPr="00D97D68">
        <w:rPr>
          <w:rFonts w:ascii="Arial" w:hAnsi="Arial" w:cs="Arial"/>
          <w:color w:val="000000" w:themeColor="text1"/>
        </w:rPr>
        <w:t>identify what had happened, what needed to change to make sure that it never happens again</w:t>
      </w:r>
      <w:r w:rsidR="00D97D68" w:rsidRPr="00D97D68">
        <w:rPr>
          <w:rFonts w:ascii="Arial" w:hAnsi="Arial" w:cs="Arial"/>
          <w:color w:val="000000" w:themeColor="text1"/>
        </w:rPr>
        <w:t xml:space="preserve">”. This involved meeting with </w:t>
      </w:r>
      <w:r w:rsidRPr="00D97D68">
        <w:rPr>
          <w:rFonts w:ascii="Arial" w:hAnsi="Arial" w:cs="Arial"/>
          <w:color w:val="000000" w:themeColor="text1"/>
        </w:rPr>
        <w:t>wo</w:t>
      </w:r>
      <w:r w:rsidR="00D97D68" w:rsidRPr="00D97D68">
        <w:rPr>
          <w:rFonts w:ascii="Arial" w:hAnsi="Arial" w:cs="Arial"/>
          <w:color w:val="000000" w:themeColor="text1"/>
        </w:rPr>
        <w:t>rkers, government organisations and NGOs  - an aspect of their work that they viewed as essential in terms of accessing relevant information.  Related to this point, one of the interviewees explained:</w:t>
      </w:r>
    </w:p>
    <w:p w14:paraId="2561081A" w14:textId="77777777" w:rsidR="00200965" w:rsidRPr="00D97D68" w:rsidRDefault="00200965" w:rsidP="00D97D68">
      <w:pPr>
        <w:rPr>
          <w:rFonts w:cs="Arial"/>
          <w:color w:val="000000" w:themeColor="text1"/>
          <w:szCs w:val="24"/>
        </w:rPr>
      </w:pPr>
    </w:p>
    <w:p w14:paraId="1680A0D8" w14:textId="0B2B482B" w:rsidR="00200965" w:rsidRPr="00D97D68" w:rsidRDefault="00D97D68" w:rsidP="00D97D68">
      <w:pPr>
        <w:ind w:left="284" w:right="284"/>
        <w:rPr>
          <w:rFonts w:cs="Arial"/>
          <w:color w:val="000000" w:themeColor="text1"/>
          <w:szCs w:val="24"/>
        </w:rPr>
      </w:pPr>
      <w:r w:rsidRPr="00D97D68">
        <w:rPr>
          <w:rFonts w:cs="Arial"/>
          <w:color w:val="000000" w:themeColor="text1"/>
          <w:szCs w:val="24"/>
        </w:rPr>
        <w:t>“</w:t>
      </w:r>
      <w:r w:rsidR="00200965" w:rsidRPr="00D97D68">
        <w:rPr>
          <w:rFonts w:cs="Arial"/>
          <w:color w:val="000000" w:themeColor="text1"/>
          <w:szCs w:val="24"/>
        </w:rPr>
        <w:t xml:space="preserve">Its really important for us to build up a network </w:t>
      </w:r>
      <w:r w:rsidRPr="00D97D68">
        <w:rPr>
          <w:rFonts w:cs="Arial"/>
          <w:color w:val="000000" w:themeColor="text1"/>
          <w:szCs w:val="24"/>
        </w:rPr>
        <w:t xml:space="preserve">of </w:t>
      </w:r>
      <w:r w:rsidR="00200965" w:rsidRPr="00D97D68">
        <w:rPr>
          <w:rFonts w:cs="Arial"/>
          <w:color w:val="000000" w:themeColor="text1"/>
          <w:szCs w:val="24"/>
        </w:rPr>
        <w:t>people so that we can pick up the phone… or ideally, before we have to pick up the phone,  they will let us know what’s going on around the world</w:t>
      </w:r>
      <w:r w:rsidRPr="00D97D68">
        <w:rPr>
          <w:rFonts w:cs="Arial"/>
          <w:color w:val="000000" w:themeColor="text1"/>
          <w:szCs w:val="24"/>
        </w:rPr>
        <w:t>”</w:t>
      </w:r>
      <w:r w:rsidR="00200965" w:rsidRPr="00D97D68">
        <w:rPr>
          <w:rFonts w:cs="Arial"/>
          <w:color w:val="000000" w:themeColor="text1"/>
          <w:szCs w:val="24"/>
        </w:rPr>
        <w:t>.</w:t>
      </w:r>
    </w:p>
    <w:p w14:paraId="7755C551" w14:textId="77777777" w:rsidR="00200965" w:rsidRDefault="00200965" w:rsidP="004537C2">
      <w:pPr>
        <w:pStyle w:val="ColorfulList-Accent11"/>
        <w:tabs>
          <w:tab w:val="left" w:pos="426"/>
        </w:tabs>
        <w:ind w:left="0"/>
        <w:rPr>
          <w:rFonts w:ascii="Arial" w:hAnsi="Arial" w:cs="Arial"/>
          <w:color w:val="000000" w:themeColor="text1"/>
        </w:rPr>
      </w:pPr>
    </w:p>
    <w:p w14:paraId="4C7344B7" w14:textId="3BC22547" w:rsidR="00987802" w:rsidRDefault="00D97D68" w:rsidP="00987802">
      <w:r w:rsidRPr="00D97D68">
        <w:rPr>
          <w:rFonts w:cs="Arial"/>
          <w:color w:val="000000" w:themeColor="text1"/>
        </w:rPr>
        <w:t>Interviewees were asked about reporting for human rights</w:t>
      </w:r>
      <w:r w:rsidR="00CB334E">
        <w:rPr>
          <w:rFonts w:cs="Arial"/>
          <w:color w:val="000000" w:themeColor="text1"/>
        </w:rPr>
        <w:t xml:space="preserve"> and CSR </w:t>
      </w:r>
      <w:r w:rsidR="00ED3B69">
        <w:rPr>
          <w:rFonts w:cs="Arial"/>
          <w:color w:val="000000" w:themeColor="text1"/>
        </w:rPr>
        <w:t xml:space="preserve">(Corporate Social Responsibility) </w:t>
      </w:r>
      <w:r w:rsidR="00CB334E">
        <w:rPr>
          <w:rFonts w:cs="Arial"/>
          <w:color w:val="000000" w:themeColor="text1"/>
        </w:rPr>
        <w:t xml:space="preserve">reporting more generally. For some of the interviewees, reporting on human rights was not considered important, primarily because it wasn’t something they were required to do because they were a small company and/or were not listed on the stock exchange. For example, one interviewee stated, “we are </w:t>
      </w:r>
      <w:r w:rsidR="00CB334E">
        <w:t xml:space="preserve">private equity backed… so reporting is not required”. The same interviewee also observed that CSR reporting in general </w:t>
      </w:r>
      <w:r w:rsidR="00CB334E">
        <w:rPr>
          <w:rFonts w:cs="Arial"/>
          <w:color w:val="000000" w:themeColor="text1"/>
        </w:rPr>
        <w:t>was “</w:t>
      </w:r>
      <w:r w:rsidR="00CB334E">
        <w:t>not consistent across sectors” and that “some sectors protest too much”. Other interviewees noted the perceived  inconsistency in reporting, with some companies emphasising employee relations, while others focus almost exclusively on the environment. As one of the interviewees fr</w:t>
      </w:r>
      <w:r w:rsidR="00987802">
        <w:t>om the investment firm observed, “r</w:t>
      </w:r>
      <w:r>
        <w:t xml:space="preserve">eporting and disclosure on human rights is patchy… </w:t>
      </w:r>
      <w:r w:rsidR="00CB334E">
        <w:t xml:space="preserve"> a</w:t>
      </w:r>
      <w:r>
        <w:t>t best it</w:t>
      </w:r>
      <w:r w:rsidR="00987802">
        <w:t xml:space="preserve"> is anecdotal… and ill defined”.  Nevertheless, the same </w:t>
      </w:r>
      <w:r w:rsidR="00987802">
        <w:lastRenderedPageBreak/>
        <w:t xml:space="preserve">interviewee also stated that the UNGPs and reporting initiatives being developed around the UNGPs are useful and could potentially bring a greater degree of clarity. </w:t>
      </w:r>
    </w:p>
    <w:p w14:paraId="4FC46299" w14:textId="77777777" w:rsidR="00987802" w:rsidRDefault="00987802" w:rsidP="004537C2">
      <w:pPr>
        <w:pStyle w:val="ColorfulList-Accent11"/>
        <w:tabs>
          <w:tab w:val="left" w:pos="426"/>
        </w:tabs>
        <w:ind w:left="0"/>
      </w:pPr>
    </w:p>
    <w:p w14:paraId="683DD027" w14:textId="77777777" w:rsidR="00D97D68" w:rsidRDefault="00D97D68" w:rsidP="004537C2">
      <w:pPr>
        <w:pStyle w:val="ColorfulList-Accent11"/>
        <w:tabs>
          <w:tab w:val="left" w:pos="426"/>
        </w:tabs>
        <w:ind w:left="0"/>
        <w:rPr>
          <w:rFonts w:ascii="Arial" w:hAnsi="Arial" w:cs="Arial"/>
          <w:color w:val="C0504D"/>
        </w:rPr>
      </w:pPr>
    </w:p>
    <w:p w14:paraId="2667653A" w14:textId="77777777" w:rsidR="00D97D68" w:rsidRPr="00D97D68" w:rsidRDefault="00D97D68" w:rsidP="004537C2">
      <w:pPr>
        <w:pStyle w:val="ColorfulList-Accent11"/>
        <w:tabs>
          <w:tab w:val="left" w:pos="426"/>
        </w:tabs>
        <w:ind w:left="0"/>
        <w:rPr>
          <w:rFonts w:ascii="Arial" w:hAnsi="Arial" w:cs="Arial"/>
          <w:color w:val="C0504D"/>
        </w:rPr>
      </w:pPr>
    </w:p>
    <w:p w14:paraId="6E4B138D" w14:textId="77777777" w:rsidR="004537C2" w:rsidRPr="008C1B09" w:rsidRDefault="004537C2" w:rsidP="004537C2">
      <w:pPr>
        <w:tabs>
          <w:tab w:val="left" w:pos="426"/>
        </w:tabs>
        <w:rPr>
          <w:rFonts w:ascii="Calibri" w:hAnsi="Calibri"/>
          <w:b/>
        </w:rPr>
      </w:pPr>
    </w:p>
    <w:p w14:paraId="5139FFE2" w14:textId="77777777" w:rsidR="004537C2" w:rsidRPr="008C1B09" w:rsidRDefault="004537C2" w:rsidP="004537C2">
      <w:pPr>
        <w:rPr>
          <w:rFonts w:ascii="Calibri" w:hAnsi="Calibri"/>
          <w:color w:val="C0504D"/>
          <w:sz w:val="32"/>
          <w:szCs w:val="32"/>
        </w:rPr>
      </w:pPr>
      <w:r w:rsidRPr="008C1B09">
        <w:rPr>
          <w:rFonts w:ascii="Calibri" w:hAnsi="Calibri"/>
          <w:color w:val="C0504D"/>
          <w:sz w:val="32"/>
          <w:szCs w:val="32"/>
        </w:rPr>
        <w:br w:type="page"/>
      </w:r>
    </w:p>
    <w:p w14:paraId="391A5E17" w14:textId="77777777" w:rsidR="004537C2" w:rsidRPr="008C1B09" w:rsidRDefault="00D300DA" w:rsidP="004537C2">
      <w:pPr>
        <w:tabs>
          <w:tab w:val="left" w:pos="426"/>
        </w:tabs>
        <w:rPr>
          <w:rFonts w:ascii="Calibri" w:hAnsi="Calibri"/>
          <w:color w:val="C0504D"/>
          <w:sz w:val="32"/>
          <w:szCs w:val="32"/>
        </w:rPr>
      </w:pPr>
      <w:r>
        <w:rPr>
          <w:rFonts w:ascii="Calibri" w:hAnsi="Calibri"/>
          <w:color w:val="C0504D"/>
          <w:sz w:val="32"/>
          <w:szCs w:val="32"/>
        </w:rPr>
        <w:lastRenderedPageBreak/>
        <w:t>ANNEX 3</w:t>
      </w:r>
      <w:r w:rsidR="004537C2" w:rsidRPr="008C1B09">
        <w:rPr>
          <w:rFonts w:ascii="Calibri" w:hAnsi="Calibri"/>
          <w:color w:val="C0504D"/>
          <w:sz w:val="32"/>
          <w:szCs w:val="32"/>
        </w:rPr>
        <w:t>: Stakeholder Consultations – Survey Data</w:t>
      </w:r>
    </w:p>
    <w:p w14:paraId="43985BCB" w14:textId="77777777" w:rsidR="004537C2" w:rsidRPr="008C1B09" w:rsidRDefault="004537C2" w:rsidP="004537C2">
      <w:pPr>
        <w:tabs>
          <w:tab w:val="left" w:pos="426"/>
        </w:tabs>
        <w:ind w:left="-142"/>
        <w:rPr>
          <w:rFonts w:ascii="Calibri" w:hAnsi="Calibri"/>
        </w:rPr>
      </w:pPr>
    </w:p>
    <w:p w14:paraId="47064081" w14:textId="77777777" w:rsidR="004537C2" w:rsidRPr="008C1B09" w:rsidRDefault="004537C2" w:rsidP="004537C2">
      <w:pPr>
        <w:tabs>
          <w:tab w:val="left" w:pos="426"/>
        </w:tabs>
        <w:rPr>
          <w:rFonts w:ascii="Calibri" w:hAnsi="Calibri"/>
          <w:b/>
          <w:color w:val="C0504D"/>
        </w:rPr>
      </w:pPr>
      <w:r w:rsidRPr="008C1B09">
        <w:rPr>
          <w:rFonts w:ascii="Calibri" w:hAnsi="Calibri"/>
          <w:b/>
          <w:color w:val="C0504D"/>
        </w:rPr>
        <w:t>A. Survey of Scottish Businesses</w:t>
      </w:r>
    </w:p>
    <w:p w14:paraId="55E572D3" w14:textId="77777777" w:rsidR="004537C2" w:rsidRPr="008C1B09" w:rsidRDefault="004537C2" w:rsidP="004537C2">
      <w:pPr>
        <w:tabs>
          <w:tab w:val="left" w:pos="426"/>
        </w:tabs>
        <w:ind w:left="-142"/>
        <w:rPr>
          <w:rFonts w:ascii="Calibri" w:hAnsi="Calibri"/>
        </w:rPr>
      </w:pPr>
    </w:p>
    <w:p w14:paraId="5E72D9F3" w14:textId="77777777" w:rsidR="004537C2" w:rsidRPr="008C1B09" w:rsidRDefault="004537C2" w:rsidP="004537C2">
      <w:pPr>
        <w:tabs>
          <w:tab w:val="left" w:pos="426"/>
        </w:tabs>
        <w:ind w:left="-142"/>
        <w:rPr>
          <w:rFonts w:ascii="Calibri" w:hAnsi="Calibri"/>
        </w:rPr>
      </w:pPr>
      <w:r w:rsidRPr="008C1B09">
        <w:rPr>
          <w:rFonts w:ascii="Calibri" w:hAnsi="Calibri"/>
        </w:rPr>
        <w:t xml:space="preserve">As part of the Scottish National Baseline Assessment on Business and Human Rights, a survey was distributed to organisations that have signed up to the Scottish Business Pledge. </w:t>
      </w:r>
    </w:p>
    <w:p w14:paraId="77201C2F" w14:textId="77777777" w:rsidR="004537C2" w:rsidRPr="008C1B09" w:rsidRDefault="004537C2" w:rsidP="004537C2">
      <w:pPr>
        <w:tabs>
          <w:tab w:val="left" w:pos="426"/>
        </w:tabs>
        <w:ind w:left="-142" w:firstLine="142"/>
        <w:rPr>
          <w:rFonts w:ascii="Calibri" w:hAnsi="Calibri"/>
          <w:b/>
        </w:rPr>
      </w:pPr>
    </w:p>
    <w:p w14:paraId="25E64045" w14:textId="77777777" w:rsidR="004537C2" w:rsidRPr="008C1B09" w:rsidRDefault="004537C2" w:rsidP="00032BB6">
      <w:pPr>
        <w:pStyle w:val="ColorfulList-Accent11"/>
        <w:numPr>
          <w:ilvl w:val="0"/>
          <w:numId w:val="59"/>
        </w:numPr>
        <w:tabs>
          <w:tab w:val="left" w:pos="426"/>
        </w:tabs>
        <w:rPr>
          <w:rFonts w:ascii="Calibri" w:hAnsi="Calibri" w:cs="Lucida Grande"/>
          <w:b/>
          <w:color w:val="000000"/>
        </w:rPr>
      </w:pPr>
      <w:r w:rsidRPr="008C1B09">
        <w:rPr>
          <w:rFonts w:ascii="Calibri" w:hAnsi="Calibri" w:cs="Lucida Grande"/>
          <w:b/>
          <w:color w:val="000000"/>
        </w:rPr>
        <w:t>What does your organisation 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1018"/>
        <w:gridCol w:w="716"/>
      </w:tblGrid>
      <w:tr w:rsidR="004537C2" w:rsidRPr="00D55409" w14:paraId="04964526" w14:textId="77777777" w:rsidTr="004E735B">
        <w:trPr>
          <w:trHeight w:val="293"/>
        </w:trPr>
        <w:tc>
          <w:tcPr>
            <w:tcW w:w="3864" w:type="dxa"/>
            <w:shd w:val="clear" w:color="auto" w:fill="auto"/>
          </w:tcPr>
          <w:p w14:paraId="0D3C6106" w14:textId="77777777" w:rsidR="004537C2" w:rsidRPr="008C1B09" w:rsidRDefault="004537C2" w:rsidP="004E735B">
            <w:pPr>
              <w:rPr>
                <w:rFonts w:ascii="Calibri" w:hAnsi="Calibri"/>
                <w:lang w:val="en-US"/>
              </w:rPr>
            </w:pPr>
          </w:p>
        </w:tc>
        <w:tc>
          <w:tcPr>
            <w:tcW w:w="716" w:type="dxa"/>
            <w:shd w:val="clear" w:color="auto" w:fill="auto"/>
            <w:vAlign w:val="center"/>
          </w:tcPr>
          <w:p w14:paraId="6062E15E" w14:textId="77777777" w:rsidR="004537C2" w:rsidRPr="008C1B09" w:rsidRDefault="004537C2" w:rsidP="004E735B">
            <w:pPr>
              <w:jc w:val="center"/>
              <w:rPr>
                <w:rFonts w:ascii="Calibri" w:hAnsi="Calibri"/>
              </w:rPr>
            </w:pPr>
            <w:r w:rsidRPr="008C1B09">
              <w:rPr>
                <w:rFonts w:ascii="Calibri" w:hAnsi="Calibri"/>
              </w:rPr>
              <w:t>Number</w:t>
            </w:r>
          </w:p>
        </w:tc>
        <w:tc>
          <w:tcPr>
            <w:tcW w:w="716" w:type="dxa"/>
            <w:shd w:val="clear" w:color="auto" w:fill="auto"/>
            <w:vAlign w:val="center"/>
          </w:tcPr>
          <w:p w14:paraId="4C6CCA36" w14:textId="77777777" w:rsidR="004537C2" w:rsidRPr="008C1B09" w:rsidRDefault="004537C2" w:rsidP="004E735B">
            <w:pPr>
              <w:jc w:val="center"/>
              <w:rPr>
                <w:rFonts w:ascii="Calibri" w:hAnsi="Calibri"/>
              </w:rPr>
            </w:pPr>
            <w:r w:rsidRPr="008C1B09">
              <w:rPr>
                <w:rFonts w:ascii="Calibri" w:hAnsi="Calibri"/>
              </w:rPr>
              <w:t>%</w:t>
            </w:r>
          </w:p>
        </w:tc>
      </w:tr>
      <w:tr w:rsidR="004537C2" w:rsidRPr="00D55409" w14:paraId="09C1D4BE" w14:textId="77777777" w:rsidTr="004E735B">
        <w:trPr>
          <w:trHeight w:val="293"/>
        </w:trPr>
        <w:tc>
          <w:tcPr>
            <w:tcW w:w="3864" w:type="dxa"/>
            <w:shd w:val="clear" w:color="auto" w:fill="auto"/>
          </w:tcPr>
          <w:p w14:paraId="13E779E1" w14:textId="77777777" w:rsidR="004537C2" w:rsidRPr="008C1B09" w:rsidRDefault="004537C2" w:rsidP="004E735B">
            <w:pPr>
              <w:rPr>
                <w:rFonts w:ascii="Calibri" w:hAnsi="Calibri"/>
                <w:lang w:val="en-US"/>
              </w:rPr>
            </w:pPr>
            <w:r w:rsidRPr="008C1B09">
              <w:rPr>
                <w:rFonts w:ascii="Calibri" w:hAnsi="Calibri"/>
                <w:lang w:val="en-US"/>
              </w:rPr>
              <w:t>Construction</w:t>
            </w:r>
          </w:p>
        </w:tc>
        <w:tc>
          <w:tcPr>
            <w:tcW w:w="716" w:type="dxa"/>
            <w:shd w:val="clear" w:color="auto" w:fill="auto"/>
            <w:vAlign w:val="center"/>
          </w:tcPr>
          <w:p w14:paraId="323B739F" w14:textId="77777777" w:rsidR="004537C2" w:rsidRPr="008C1B09" w:rsidRDefault="004537C2" w:rsidP="004E735B">
            <w:pPr>
              <w:jc w:val="center"/>
              <w:rPr>
                <w:rFonts w:ascii="Calibri" w:hAnsi="Calibri"/>
              </w:rPr>
            </w:pPr>
            <w:r w:rsidRPr="008C1B09">
              <w:rPr>
                <w:rFonts w:ascii="Calibri" w:hAnsi="Calibri"/>
              </w:rPr>
              <w:t>1</w:t>
            </w:r>
          </w:p>
        </w:tc>
        <w:tc>
          <w:tcPr>
            <w:tcW w:w="716" w:type="dxa"/>
            <w:shd w:val="clear" w:color="auto" w:fill="auto"/>
            <w:vAlign w:val="center"/>
          </w:tcPr>
          <w:p w14:paraId="2DCF6E29" w14:textId="77777777" w:rsidR="004537C2" w:rsidRPr="008C1B09" w:rsidRDefault="004537C2" w:rsidP="004E735B">
            <w:pPr>
              <w:jc w:val="center"/>
              <w:rPr>
                <w:rFonts w:ascii="Calibri" w:hAnsi="Calibri"/>
              </w:rPr>
            </w:pPr>
            <w:r w:rsidRPr="008C1B09">
              <w:rPr>
                <w:rFonts w:ascii="Calibri" w:hAnsi="Calibri"/>
              </w:rPr>
              <w:t>3</w:t>
            </w:r>
          </w:p>
        </w:tc>
      </w:tr>
      <w:tr w:rsidR="004537C2" w:rsidRPr="00D55409" w14:paraId="2863455D" w14:textId="77777777" w:rsidTr="004E735B">
        <w:trPr>
          <w:trHeight w:val="293"/>
        </w:trPr>
        <w:tc>
          <w:tcPr>
            <w:tcW w:w="3864" w:type="dxa"/>
            <w:shd w:val="clear" w:color="auto" w:fill="auto"/>
          </w:tcPr>
          <w:p w14:paraId="6C0B3930" w14:textId="77777777" w:rsidR="004537C2" w:rsidRPr="008C1B09" w:rsidRDefault="004537C2" w:rsidP="004E735B">
            <w:pPr>
              <w:rPr>
                <w:rFonts w:ascii="Calibri" w:hAnsi="Calibri"/>
              </w:rPr>
            </w:pPr>
            <w:r w:rsidRPr="008C1B09">
              <w:rPr>
                <w:rFonts w:ascii="Calibri" w:hAnsi="Calibri"/>
              </w:rPr>
              <w:t>Consumer goods</w:t>
            </w:r>
          </w:p>
        </w:tc>
        <w:tc>
          <w:tcPr>
            <w:tcW w:w="716" w:type="dxa"/>
            <w:shd w:val="clear" w:color="auto" w:fill="auto"/>
            <w:vAlign w:val="center"/>
          </w:tcPr>
          <w:p w14:paraId="059DE12D" w14:textId="77777777" w:rsidR="004537C2" w:rsidRPr="008C1B09" w:rsidRDefault="004537C2" w:rsidP="004E735B">
            <w:pPr>
              <w:jc w:val="center"/>
              <w:rPr>
                <w:rFonts w:ascii="Calibri" w:hAnsi="Calibri"/>
              </w:rPr>
            </w:pPr>
            <w:r w:rsidRPr="008C1B09">
              <w:rPr>
                <w:rFonts w:ascii="Calibri" w:hAnsi="Calibri"/>
              </w:rPr>
              <w:t>4</w:t>
            </w:r>
          </w:p>
        </w:tc>
        <w:tc>
          <w:tcPr>
            <w:tcW w:w="716" w:type="dxa"/>
            <w:shd w:val="clear" w:color="auto" w:fill="auto"/>
            <w:vAlign w:val="center"/>
          </w:tcPr>
          <w:p w14:paraId="14D41CD8" w14:textId="77777777" w:rsidR="004537C2" w:rsidRPr="008C1B09" w:rsidRDefault="004537C2" w:rsidP="004E735B">
            <w:pPr>
              <w:jc w:val="center"/>
              <w:rPr>
                <w:rFonts w:ascii="Calibri" w:hAnsi="Calibri"/>
              </w:rPr>
            </w:pPr>
            <w:r w:rsidRPr="008C1B09">
              <w:rPr>
                <w:rFonts w:ascii="Calibri" w:hAnsi="Calibri"/>
              </w:rPr>
              <w:t>13</w:t>
            </w:r>
          </w:p>
        </w:tc>
      </w:tr>
      <w:tr w:rsidR="004537C2" w:rsidRPr="00D55409" w14:paraId="7EB988CC" w14:textId="77777777" w:rsidTr="004E735B">
        <w:trPr>
          <w:trHeight w:val="293"/>
        </w:trPr>
        <w:tc>
          <w:tcPr>
            <w:tcW w:w="3864" w:type="dxa"/>
            <w:shd w:val="clear" w:color="auto" w:fill="auto"/>
          </w:tcPr>
          <w:p w14:paraId="0368D1C9" w14:textId="77777777" w:rsidR="004537C2" w:rsidRPr="008C1B09" w:rsidRDefault="004537C2" w:rsidP="004E735B">
            <w:pPr>
              <w:rPr>
                <w:rFonts w:ascii="Calibri" w:hAnsi="Calibri"/>
              </w:rPr>
            </w:pPr>
            <w:r w:rsidRPr="008C1B09">
              <w:rPr>
                <w:rFonts w:ascii="Calibri" w:hAnsi="Calibri"/>
              </w:rPr>
              <w:t>Education/Training</w:t>
            </w:r>
          </w:p>
        </w:tc>
        <w:tc>
          <w:tcPr>
            <w:tcW w:w="716" w:type="dxa"/>
            <w:shd w:val="clear" w:color="auto" w:fill="auto"/>
            <w:vAlign w:val="center"/>
          </w:tcPr>
          <w:p w14:paraId="6744CD0E" w14:textId="77777777" w:rsidR="004537C2" w:rsidRPr="008C1B09" w:rsidRDefault="004537C2" w:rsidP="004E735B">
            <w:pPr>
              <w:jc w:val="center"/>
              <w:rPr>
                <w:rFonts w:ascii="Calibri" w:hAnsi="Calibri"/>
              </w:rPr>
            </w:pPr>
            <w:r w:rsidRPr="008C1B09">
              <w:rPr>
                <w:rFonts w:ascii="Calibri" w:hAnsi="Calibri"/>
              </w:rPr>
              <w:t>3</w:t>
            </w:r>
          </w:p>
        </w:tc>
        <w:tc>
          <w:tcPr>
            <w:tcW w:w="716" w:type="dxa"/>
            <w:shd w:val="clear" w:color="auto" w:fill="auto"/>
            <w:vAlign w:val="center"/>
          </w:tcPr>
          <w:p w14:paraId="557B8566" w14:textId="77777777" w:rsidR="004537C2" w:rsidRPr="008C1B09" w:rsidRDefault="004537C2" w:rsidP="004E735B">
            <w:pPr>
              <w:jc w:val="center"/>
              <w:rPr>
                <w:rFonts w:ascii="Calibri" w:hAnsi="Calibri"/>
              </w:rPr>
            </w:pPr>
            <w:r w:rsidRPr="008C1B09">
              <w:rPr>
                <w:rFonts w:ascii="Calibri" w:hAnsi="Calibri"/>
              </w:rPr>
              <w:t>9</w:t>
            </w:r>
          </w:p>
        </w:tc>
      </w:tr>
      <w:tr w:rsidR="004537C2" w:rsidRPr="00D55409" w14:paraId="420E317F" w14:textId="77777777" w:rsidTr="004E735B">
        <w:trPr>
          <w:trHeight w:val="293"/>
        </w:trPr>
        <w:tc>
          <w:tcPr>
            <w:tcW w:w="3864" w:type="dxa"/>
            <w:shd w:val="clear" w:color="auto" w:fill="auto"/>
          </w:tcPr>
          <w:p w14:paraId="2EC1E5C8" w14:textId="77777777" w:rsidR="004537C2" w:rsidRPr="008C1B09" w:rsidRDefault="004537C2" w:rsidP="004E735B">
            <w:pPr>
              <w:rPr>
                <w:rFonts w:ascii="Calibri" w:hAnsi="Calibri"/>
              </w:rPr>
            </w:pPr>
            <w:r w:rsidRPr="008C1B09">
              <w:rPr>
                <w:rFonts w:ascii="Calibri" w:hAnsi="Calibri"/>
              </w:rPr>
              <w:t xml:space="preserve">Healthcare and pharmaceutical </w:t>
            </w:r>
          </w:p>
        </w:tc>
        <w:tc>
          <w:tcPr>
            <w:tcW w:w="716" w:type="dxa"/>
            <w:shd w:val="clear" w:color="auto" w:fill="auto"/>
            <w:vAlign w:val="center"/>
          </w:tcPr>
          <w:p w14:paraId="5F99043E" w14:textId="77777777" w:rsidR="004537C2" w:rsidRPr="008C1B09" w:rsidRDefault="004537C2" w:rsidP="004E735B">
            <w:pPr>
              <w:jc w:val="center"/>
              <w:rPr>
                <w:rFonts w:ascii="Calibri" w:hAnsi="Calibri"/>
              </w:rPr>
            </w:pPr>
            <w:r w:rsidRPr="008C1B09">
              <w:rPr>
                <w:rFonts w:ascii="Calibri" w:hAnsi="Calibri"/>
              </w:rPr>
              <w:t>1</w:t>
            </w:r>
          </w:p>
        </w:tc>
        <w:tc>
          <w:tcPr>
            <w:tcW w:w="716" w:type="dxa"/>
            <w:shd w:val="clear" w:color="auto" w:fill="auto"/>
            <w:vAlign w:val="center"/>
          </w:tcPr>
          <w:p w14:paraId="0C44AF85" w14:textId="77777777" w:rsidR="004537C2" w:rsidRPr="008C1B09" w:rsidRDefault="004537C2" w:rsidP="004E735B">
            <w:pPr>
              <w:jc w:val="center"/>
              <w:rPr>
                <w:rFonts w:ascii="Calibri" w:hAnsi="Calibri"/>
              </w:rPr>
            </w:pPr>
            <w:r w:rsidRPr="008C1B09">
              <w:rPr>
                <w:rFonts w:ascii="Calibri" w:hAnsi="Calibri"/>
              </w:rPr>
              <w:t>3</w:t>
            </w:r>
          </w:p>
        </w:tc>
      </w:tr>
      <w:tr w:rsidR="004537C2" w:rsidRPr="00D55409" w14:paraId="28661132" w14:textId="77777777" w:rsidTr="004E735B">
        <w:trPr>
          <w:trHeight w:val="293"/>
        </w:trPr>
        <w:tc>
          <w:tcPr>
            <w:tcW w:w="3864" w:type="dxa"/>
            <w:shd w:val="clear" w:color="auto" w:fill="auto"/>
          </w:tcPr>
          <w:p w14:paraId="358DA71C" w14:textId="77777777" w:rsidR="004537C2" w:rsidRPr="008C1B09" w:rsidRDefault="004537C2" w:rsidP="004E735B">
            <w:pPr>
              <w:rPr>
                <w:rFonts w:ascii="Calibri" w:hAnsi="Calibri"/>
              </w:rPr>
            </w:pPr>
            <w:r w:rsidRPr="008C1B09">
              <w:rPr>
                <w:rFonts w:ascii="Calibri" w:hAnsi="Calibri"/>
              </w:rPr>
              <w:t>IT and technology</w:t>
            </w:r>
          </w:p>
        </w:tc>
        <w:tc>
          <w:tcPr>
            <w:tcW w:w="716" w:type="dxa"/>
            <w:shd w:val="clear" w:color="auto" w:fill="auto"/>
            <w:vAlign w:val="center"/>
          </w:tcPr>
          <w:p w14:paraId="1650AC13" w14:textId="77777777" w:rsidR="004537C2" w:rsidRPr="008C1B09" w:rsidRDefault="004537C2" w:rsidP="004E735B">
            <w:pPr>
              <w:jc w:val="center"/>
              <w:rPr>
                <w:rFonts w:ascii="Calibri" w:hAnsi="Calibri"/>
              </w:rPr>
            </w:pPr>
            <w:r w:rsidRPr="008C1B09">
              <w:rPr>
                <w:rFonts w:ascii="Calibri" w:hAnsi="Calibri"/>
              </w:rPr>
              <w:t>8</w:t>
            </w:r>
          </w:p>
        </w:tc>
        <w:tc>
          <w:tcPr>
            <w:tcW w:w="716" w:type="dxa"/>
            <w:shd w:val="clear" w:color="auto" w:fill="auto"/>
            <w:vAlign w:val="center"/>
          </w:tcPr>
          <w:p w14:paraId="2FE612A5" w14:textId="77777777" w:rsidR="004537C2" w:rsidRPr="008C1B09" w:rsidRDefault="004537C2" w:rsidP="004E735B">
            <w:pPr>
              <w:jc w:val="center"/>
              <w:rPr>
                <w:rFonts w:ascii="Calibri" w:hAnsi="Calibri"/>
              </w:rPr>
            </w:pPr>
            <w:r w:rsidRPr="008C1B09">
              <w:rPr>
                <w:rFonts w:ascii="Calibri" w:hAnsi="Calibri"/>
              </w:rPr>
              <w:t>25</w:t>
            </w:r>
          </w:p>
        </w:tc>
      </w:tr>
      <w:tr w:rsidR="004537C2" w:rsidRPr="00D55409" w14:paraId="3523A0DC" w14:textId="77777777" w:rsidTr="004E735B">
        <w:trPr>
          <w:trHeight w:val="293"/>
        </w:trPr>
        <w:tc>
          <w:tcPr>
            <w:tcW w:w="3864" w:type="dxa"/>
            <w:shd w:val="clear" w:color="auto" w:fill="auto"/>
          </w:tcPr>
          <w:p w14:paraId="6EAE690D" w14:textId="77777777" w:rsidR="004537C2" w:rsidRPr="008C1B09" w:rsidRDefault="004537C2" w:rsidP="004E735B">
            <w:pPr>
              <w:rPr>
                <w:rFonts w:ascii="Calibri" w:hAnsi="Calibri"/>
                <w:lang w:val="en-US"/>
              </w:rPr>
            </w:pPr>
            <w:r w:rsidRPr="008C1B09">
              <w:rPr>
                <w:rFonts w:ascii="Calibri" w:hAnsi="Calibri"/>
                <w:lang w:val="en-US"/>
              </w:rPr>
              <w:t>Legal</w:t>
            </w:r>
          </w:p>
        </w:tc>
        <w:tc>
          <w:tcPr>
            <w:tcW w:w="716" w:type="dxa"/>
            <w:shd w:val="clear" w:color="auto" w:fill="auto"/>
            <w:vAlign w:val="center"/>
          </w:tcPr>
          <w:p w14:paraId="34011946" w14:textId="77777777" w:rsidR="004537C2" w:rsidRPr="008C1B09" w:rsidRDefault="004537C2" w:rsidP="004E735B">
            <w:pPr>
              <w:jc w:val="center"/>
              <w:rPr>
                <w:rFonts w:ascii="Calibri" w:hAnsi="Calibri"/>
              </w:rPr>
            </w:pPr>
            <w:r w:rsidRPr="008C1B09">
              <w:rPr>
                <w:rFonts w:ascii="Calibri" w:hAnsi="Calibri"/>
              </w:rPr>
              <w:t>4</w:t>
            </w:r>
          </w:p>
        </w:tc>
        <w:tc>
          <w:tcPr>
            <w:tcW w:w="716" w:type="dxa"/>
            <w:shd w:val="clear" w:color="auto" w:fill="auto"/>
            <w:vAlign w:val="center"/>
          </w:tcPr>
          <w:p w14:paraId="29336E85" w14:textId="77777777" w:rsidR="004537C2" w:rsidRPr="008C1B09" w:rsidRDefault="004537C2" w:rsidP="004E735B">
            <w:pPr>
              <w:jc w:val="center"/>
              <w:rPr>
                <w:rFonts w:ascii="Calibri" w:hAnsi="Calibri"/>
              </w:rPr>
            </w:pPr>
            <w:r w:rsidRPr="008C1B09">
              <w:rPr>
                <w:rFonts w:ascii="Calibri" w:hAnsi="Calibri"/>
              </w:rPr>
              <w:t>13</w:t>
            </w:r>
          </w:p>
        </w:tc>
      </w:tr>
      <w:tr w:rsidR="004537C2" w:rsidRPr="00D55409" w14:paraId="5D5BB413" w14:textId="77777777" w:rsidTr="004E735B">
        <w:trPr>
          <w:trHeight w:val="293"/>
        </w:trPr>
        <w:tc>
          <w:tcPr>
            <w:tcW w:w="3864" w:type="dxa"/>
            <w:shd w:val="clear" w:color="auto" w:fill="auto"/>
          </w:tcPr>
          <w:p w14:paraId="32DEE8C5" w14:textId="77777777" w:rsidR="004537C2" w:rsidRPr="008C1B09" w:rsidRDefault="004537C2" w:rsidP="004E735B">
            <w:pPr>
              <w:rPr>
                <w:rFonts w:ascii="Calibri" w:hAnsi="Calibri"/>
              </w:rPr>
            </w:pPr>
            <w:r w:rsidRPr="008C1B09">
              <w:rPr>
                <w:rFonts w:ascii="Calibri" w:hAnsi="Calibri"/>
              </w:rPr>
              <w:t>Manufacturing</w:t>
            </w:r>
          </w:p>
        </w:tc>
        <w:tc>
          <w:tcPr>
            <w:tcW w:w="716" w:type="dxa"/>
            <w:shd w:val="clear" w:color="auto" w:fill="auto"/>
            <w:vAlign w:val="center"/>
          </w:tcPr>
          <w:p w14:paraId="2C94A708" w14:textId="77777777" w:rsidR="004537C2" w:rsidRPr="008C1B09" w:rsidRDefault="004537C2" w:rsidP="004E735B">
            <w:pPr>
              <w:jc w:val="center"/>
              <w:rPr>
                <w:rFonts w:ascii="Calibri" w:hAnsi="Calibri"/>
              </w:rPr>
            </w:pPr>
            <w:r w:rsidRPr="008C1B09">
              <w:rPr>
                <w:rFonts w:ascii="Calibri" w:hAnsi="Calibri"/>
              </w:rPr>
              <w:t>1</w:t>
            </w:r>
          </w:p>
        </w:tc>
        <w:tc>
          <w:tcPr>
            <w:tcW w:w="716" w:type="dxa"/>
            <w:shd w:val="clear" w:color="auto" w:fill="auto"/>
            <w:vAlign w:val="center"/>
          </w:tcPr>
          <w:p w14:paraId="5DD8B319" w14:textId="77777777" w:rsidR="004537C2" w:rsidRPr="008C1B09" w:rsidRDefault="004537C2" w:rsidP="004E735B">
            <w:pPr>
              <w:jc w:val="center"/>
              <w:rPr>
                <w:rFonts w:ascii="Calibri" w:hAnsi="Calibri"/>
              </w:rPr>
            </w:pPr>
            <w:r w:rsidRPr="008C1B09">
              <w:rPr>
                <w:rFonts w:ascii="Calibri" w:hAnsi="Calibri"/>
              </w:rPr>
              <w:t>3</w:t>
            </w:r>
          </w:p>
        </w:tc>
      </w:tr>
      <w:tr w:rsidR="004537C2" w:rsidRPr="00D55409" w14:paraId="3FFC20A1" w14:textId="77777777" w:rsidTr="004E735B">
        <w:trPr>
          <w:trHeight w:val="293"/>
        </w:trPr>
        <w:tc>
          <w:tcPr>
            <w:tcW w:w="3864" w:type="dxa"/>
            <w:shd w:val="clear" w:color="auto" w:fill="auto"/>
          </w:tcPr>
          <w:p w14:paraId="22182F9F" w14:textId="77777777" w:rsidR="004537C2" w:rsidRPr="008C1B09" w:rsidRDefault="004537C2" w:rsidP="004E735B">
            <w:pPr>
              <w:rPr>
                <w:rFonts w:ascii="Calibri" w:hAnsi="Calibri"/>
              </w:rPr>
            </w:pPr>
            <w:r w:rsidRPr="008C1B09">
              <w:rPr>
                <w:rFonts w:ascii="Calibri" w:hAnsi="Calibri"/>
              </w:rPr>
              <w:t>Professional services</w:t>
            </w:r>
          </w:p>
        </w:tc>
        <w:tc>
          <w:tcPr>
            <w:tcW w:w="716" w:type="dxa"/>
            <w:shd w:val="clear" w:color="auto" w:fill="auto"/>
            <w:vAlign w:val="center"/>
          </w:tcPr>
          <w:p w14:paraId="14E79DC3" w14:textId="77777777" w:rsidR="004537C2" w:rsidRPr="008C1B09" w:rsidRDefault="004537C2" w:rsidP="004E735B">
            <w:pPr>
              <w:jc w:val="center"/>
              <w:rPr>
                <w:rFonts w:ascii="Calibri" w:hAnsi="Calibri"/>
              </w:rPr>
            </w:pPr>
            <w:r w:rsidRPr="008C1B09">
              <w:rPr>
                <w:rFonts w:ascii="Calibri" w:hAnsi="Calibri"/>
              </w:rPr>
              <w:t>8</w:t>
            </w:r>
          </w:p>
        </w:tc>
        <w:tc>
          <w:tcPr>
            <w:tcW w:w="716" w:type="dxa"/>
            <w:shd w:val="clear" w:color="auto" w:fill="auto"/>
            <w:vAlign w:val="center"/>
          </w:tcPr>
          <w:p w14:paraId="149C01C2" w14:textId="77777777" w:rsidR="004537C2" w:rsidRPr="008C1B09" w:rsidRDefault="004537C2" w:rsidP="004E735B">
            <w:pPr>
              <w:jc w:val="center"/>
              <w:rPr>
                <w:rFonts w:ascii="Calibri" w:hAnsi="Calibri"/>
              </w:rPr>
            </w:pPr>
            <w:r w:rsidRPr="008C1B09">
              <w:rPr>
                <w:rFonts w:ascii="Calibri" w:hAnsi="Calibri"/>
              </w:rPr>
              <w:t>25</w:t>
            </w:r>
          </w:p>
        </w:tc>
      </w:tr>
      <w:tr w:rsidR="004537C2" w:rsidRPr="00D55409" w14:paraId="3A42EF76" w14:textId="77777777" w:rsidTr="004E735B">
        <w:trPr>
          <w:trHeight w:val="304"/>
        </w:trPr>
        <w:tc>
          <w:tcPr>
            <w:tcW w:w="3864" w:type="dxa"/>
            <w:shd w:val="clear" w:color="auto" w:fill="auto"/>
          </w:tcPr>
          <w:p w14:paraId="467CA052" w14:textId="77777777" w:rsidR="004537C2" w:rsidRPr="008C1B09" w:rsidRDefault="004537C2" w:rsidP="004E735B">
            <w:pPr>
              <w:rPr>
                <w:rFonts w:ascii="Calibri" w:hAnsi="Calibri"/>
              </w:rPr>
            </w:pPr>
            <w:r w:rsidRPr="008C1B09">
              <w:rPr>
                <w:rFonts w:ascii="Calibri" w:hAnsi="Calibri"/>
                <w:lang w:val="en-US"/>
              </w:rPr>
              <w:t>Transportation, travel and tourism</w:t>
            </w:r>
          </w:p>
        </w:tc>
        <w:tc>
          <w:tcPr>
            <w:tcW w:w="716" w:type="dxa"/>
            <w:shd w:val="clear" w:color="auto" w:fill="auto"/>
            <w:vAlign w:val="center"/>
          </w:tcPr>
          <w:p w14:paraId="361F4FD8" w14:textId="77777777" w:rsidR="004537C2" w:rsidRPr="008C1B09" w:rsidRDefault="004537C2" w:rsidP="004E735B">
            <w:pPr>
              <w:jc w:val="center"/>
              <w:rPr>
                <w:rFonts w:ascii="Calibri" w:hAnsi="Calibri"/>
              </w:rPr>
            </w:pPr>
            <w:r w:rsidRPr="008C1B09">
              <w:rPr>
                <w:rFonts w:ascii="Calibri" w:hAnsi="Calibri"/>
              </w:rPr>
              <w:t>2</w:t>
            </w:r>
          </w:p>
        </w:tc>
        <w:tc>
          <w:tcPr>
            <w:tcW w:w="716" w:type="dxa"/>
            <w:shd w:val="clear" w:color="auto" w:fill="auto"/>
            <w:vAlign w:val="center"/>
          </w:tcPr>
          <w:p w14:paraId="6A46D414" w14:textId="77777777" w:rsidR="004537C2" w:rsidRPr="008C1B09" w:rsidRDefault="004537C2" w:rsidP="004E735B">
            <w:pPr>
              <w:jc w:val="center"/>
              <w:rPr>
                <w:rFonts w:ascii="Calibri" w:hAnsi="Calibri"/>
              </w:rPr>
            </w:pPr>
            <w:r w:rsidRPr="008C1B09">
              <w:rPr>
                <w:rFonts w:ascii="Calibri" w:hAnsi="Calibri"/>
              </w:rPr>
              <w:t>6</w:t>
            </w:r>
          </w:p>
        </w:tc>
      </w:tr>
    </w:tbl>
    <w:p w14:paraId="34E966CC" w14:textId="77777777" w:rsidR="004537C2" w:rsidRPr="008C1B09" w:rsidRDefault="004537C2" w:rsidP="004537C2">
      <w:pPr>
        <w:tabs>
          <w:tab w:val="left" w:pos="426"/>
        </w:tabs>
        <w:rPr>
          <w:rFonts w:ascii="Calibri" w:hAnsi="Calibri"/>
          <w:b/>
        </w:rPr>
      </w:pPr>
    </w:p>
    <w:p w14:paraId="79196D48" w14:textId="77777777" w:rsidR="004537C2" w:rsidRPr="008C1B09" w:rsidRDefault="004537C2" w:rsidP="004537C2">
      <w:pPr>
        <w:tabs>
          <w:tab w:val="left" w:pos="426"/>
        </w:tabs>
        <w:ind w:left="-142"/>
        <w:rPr>
          <w:rFonts w:ascii="Calibri" w:hAnsi="Calibri"/>
          <w:b/>
        </w:rPr>
      </w:pPr>
      <w:r w:rsidRPr="008C1B09">
        <w:rPr>
          <w:rFonts w:ascii="Calibri" w:hAnsi="Calibri"/>
          <w:b/>
        </w:rPr>
        <w:t>2. How many staff are employed in your organisation?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1276"/>
      </w:tblGrid>
      <w:tr w:rsidR="004537C2" w:rsidRPr="00D55409" w14:paraId="4C29DF9D" w14:textId="77777777" w:rsidTr="004E735B">
        <w:tc>
          <w:tcPr>
            <w:tcW w:w="2552" w:type="dxa"/>
            <w:shd w:val="clear" w:color="auto" w:fill="auto"/>
          </w:tcPr>
          <w:p w14:paraId="5F8266CE" w14:textId="77777777" w:rsidR="004537C2" w:rsidRPr="008C1B09" w:rsidRDefault="004537C2" w:rsidP="004E735B">
            <w:pPr>
              <w:rPr>
                <w:rFonts w:ascii="Calibri" w:hAnsi="Calibri"/>
              </w:rPr>
            </w:pPr>
            <w:r w:rsidRPr="008C1B09">
              <w:rPr>
                <w:rFonts w:ascii="Calibri" w:hAnsi="Calibri"/>
              </w:rPr>
              <w:t>Number of Staff</w:t>
            </w:r>
          </w:p>
        </w:tc>
        <w:tc>
          <w:tcPr>
            <w:tcW w:w="1276" w:type="dxa"/>
            <w:shd w:val="clear" w:color="auto" w:fill="auto"/>
          </w:tcPr>
          <w:p w14:paraId="28AECC39" w14:textId="77777777" w:rsidR="004537C2" w:rsidRPr="008C1B09" w:rsidRDefault="004537C2" w:rsidP="004E735B">
            <w:pPr>
              <w:rPr>
                <w:rFonts w:ascii="Calibri" w:hAnsi="Calibri"/>
              </w:rPr>
            </w:pPr>
            <w:r w:rsidRPr="008C1B09">
              <w:rPr>
                <w:rFonts w:ascii="Calibri" w:hAnsi="Calibri"/>
              </w:rPr>
              <w:t>Number</w:t>
            </w:r>
          </w:p>
        </w:tc>
        <w:tc>
          <w:tcPr>
            <w:tcW w:w="1276" w:type="dxa"/>
            <w:shd w:val="clear" w:color="auto" w:fill="auto"/>
          </w:tcPr>
          <w:p w14:paraId="54DD62F3" w14:textId="77777777" w:rsidR="004537C2" w:rsidRPr="008C1B09" w:rsidRDefault="004537C2" w:rsidP="004E735B">
            <w:pPr>
              <w:rPr>
                <w:rFonts w:ascii="Calibri" w:hAnsi="Calibri"/>
              </w:rPr>
            </w:pPr>
            <w:r w:rsidRPr="008C1B09">
              <w:rPr>
                <w:rFonts w:ascii="Calibri" w:hAnsi="Calibri"/>
              </w:rPr>
              <w:t>%</w:t>
            </w:r>
          </w:p>
        </w:tc>
      </w:tr>
      <w:tr w:rsidR="004537C2" w:rsidRPr="00D55409" w14:paraId="4E346A84" w14:textId="77777777" w:rsidTr="004E735B">
        <w:tc>
          <w:tcPr>
            <w:tcW w:w="2552" w:type="dxa"/>
            <w:shd w:val="clear" w:color="auto" w:fill="auto"/>
          </w:tcPr>
          <w:p w14:paraId="7D7473FB" w14:textId="77777777" w:rsidR="004537C2" w:rsidRPr="008C1B09" w:rsidRDefault="004537C2" w:rsidP="004E735B">
            <w:pPr>
              <w:rPr>
                <w:rFonts w:ascii="Calibri" w:hAnsi="Calibri"/>
              </w:rPr>
            </w:pPr>
            <w:r w:rsidRPr="008C1B09">
              <w:rPr>
                <w:rFonts w:ascii="Calibri" w:hAnsi="Calibri"/>
              </w:rPr>
              <w:t>1-9</w:t>
            </w:r>
          </w:p>
        </w:tc>
        <w:tc>
          <w:tcPr>
            <w:tcW w:w="1276" w:type="dxa"/>
            <w:shd w:val="clear" w:color="auto" w:fill="auto"/>
          </w:tcPr>
          <w:p w14:paraId="77925E3D" w14:textId="77777777" w:rsidR="004537C2" w:rsidRPr="008C1B09" w:rsidRDefault="004537C2" w:rsidP="004E735B">
            <w:pPr>
              <w:rPr>
                <w:rFonts w:ascii="Calibri" w:hAnsi="Calibri"/>
              </w:rPr>
            </w:pPr>
            <w:r w:rsidRPr="008C1B09">
              <w:rPr>
                <w:rFonts w:ascii="Calibri" w:hAnsi="Calibri"/>
              </w:rPr>
              <w:t>6</w:t>
            </w:r>
          </w:p>
        </w:tc>
        <w:tc>
          <w:tcPr>
            <w:tcW w:w="1276" w:type="dxa"/>
            <w:shd w:val="clear" w:color="auto" w:fill="auto"/>
          </w:tcPr>
          <w:p w14:paraId="45364651" w14:textId="77777777" w:rsidR="004537C2" w:rsidRPr="008C1B09" w:rsidRDefault="004537C2" w:rsidP="004E735B">
            <w:pPr>
              <w:rPr>
                <w:rFonts w:ascii="Calibri" w:hAnsi="Calibri"/>
              </w:rPr>
            </w:pPr>
            <w:r w:rsidRPr="008C1B09">
              <w:rPr>
                <w:rFonts w:ascii="Calibri" w:hAnsi="Calibri"/>
              </w:rPr>
              <w:t>18</w:t>
            </w:r>
          </w:p>
        </w:tc>
      </w:tr>
      <w:tr w:rsidR="004537C2" w:rsidRPr="00D55409" w14:paraId="387FD3AD" w14:textId="77777777" w:rsidTr="004E735B">
        <w:tc>
          <w:tcPr>
            <w:tcW w:w="2552" w:type="dxa"/>
            <w:shd w:val="clear" w:color="auto" w:fill="auto"/>
          </w:tcPr>
          <w:p w14:paraId="4BE722AB" w14:textId="77777777" w:rsidR="004537C2" w:rsidRPr="008C1B09" w:rsidRDefault="004537C2" w:rsidP="004E735B">
            <w:pPr>
              <w:rPr>
                <w:rFonts w:ascii="Calibri" w:hAnsi="Calibri"/>
              </w:rPr>
            </w:pPr>
            <w:r w:rsidRPr="008C1B09">
              <w:rPr>
                <w:rFonts w:ascii="Calibri" w:hAnsi="Calibri"/>
              </w:rPr>
              <w:t>10-19</w:t>
            </w:r>
          </w:p>
        </w:tc>
        <w:tc>
          <w:tcPr>
            <w:tcW w:w="1276" w:type="dxa"/>
            <w:shd w:val="clear" w:color="auto" w:fill="auto"/>
          </w:tcPr>
          <w:p w14:paraId="7D29D65B" w14:textId="77777777" w:rsidR="004537C2" w:rsidRPr="008C1B09" w:rsidRDefault="004537C2" w:rsidP="004E735B">
            <w:pPr>
              <w:rPr>
                <w:rFonts w:ascii="Calibri" w:hAnsi="Calibri"/>
              </w:rPr>
            </w:pPr>
            <w:r w:rsidRPr="008C1B09">
              <w:rPr>
                <w:rFonts w:ascii="Calibri" w:hAnsi="Calibri"/>
              </w:rPr>
              <w:t>4</w:t>
            </w:r>
          </w:p>
        </w:tc>
        <w:tc>
          <w:tcPr>
            <w:tcW w:w="1276" w:type="dxa"/>
            <w:shd w:val="clear" w:color="auto" w:fill="auto"/>
          </w:tcPr>
          <w:p w14:paraId="491151E6" w14:textId="77777777" w:rsidR="004537C2" w:rsidRPr="008C1B09" w:rsidRDefault="004537C2" w:rsidP="004E735B">
            <w:pPr>
              <w:rPr>
                <w:rFonts w:ascii="Calibri" w:hAnsi="Calibri"/>
              </w:rPr>
            </w:pPr>
            <w:r w:rsidRPr="008C1B09">
              <w:rPr>
                <w:rFonts w:ascii="Calibri" w:hAnsi="Calibri"/>
              </w:rPr>
              <w:t>13</w:t>
            </w:r>
          </w:p>
        </w:tc>
      </w:tr>
      <w:tr w:rsidR="004537C2" w:rsidRPr="00D55409" w14:paraId="77C84EF2" w14:textId="77777777" w:rsidTr="004E735B">
        <w:tc>
          <w:tcPr>
            <w:tcW w:w="2552" w:type="dxa"/>
            <w:shd w:val="clear" w:color="auto" w:fill="auto"/>
          </w:tcPr>
          <w:p w14:paraId="1AE855A3" w14:textId="77777777" w:rsidR="004537C2" w:rsidRPr="008C1B09" w:rsidRDefault="004537C2" w:rsidP="004E735B">
            <w:pPr>
              <w:rPr>
                <w:rFonts w:ascii="Calibri" w:hAnsi="Calibri"/>
              </w:rPr>
            </w:pPr>
            <w:r w:rsidRPr="008C1B09">
              <w:rPr>
                <w:rFonts w:ascii="Calibri" w:hAnsi="Calibri"/>
              </w:rPr>
              <w:t>20-49</w:t>
            </w:r>
          </w:p>
        </w:tc>
        <w:tc>
          <w:tcPr>
            <w:tcW w:w="1276" w:type="dxa"/>
            <w:shd w:val="clear" w:color="auto" w:fill="auto"/>
          </w:tcPr>
          <w:p w14:paraId="5E2A141F" w14:textId="77777777" w:rsidR="004537C2" w:rsidRPr="008C1B09" w:rsidRDefault="004537C2" w:rsidP="004E735B">
            <w:pPr>
              <w:rPr>
                <w:rFonts w:ascii="Calibri" w:hAnsi="Calibri"/>
              </w:rPr>
            </w:pPr>
            <w:r w:rsidRPr="008C1B09">
              <w:rPr>
                <w:rFonts w:ascii="Calibri" w:hAnsi="Calibri"/>
              </w:rPr>
              <w:t>10</w:t>
            </w:r>
          </w:p>
        </w:tc>
        <w:tc>
          <w:tcPr>
            <w:tcW w:w="1276" w:type="dxa"/>
            <w:shd w:val="clear" w:color="auto" w:fill="auto"/>
          </w:tcPr>
          <w:p w14:paraId="0F52D529" w14:textId="77777777" w:rsidR="004537C2" w:rsidRPr="008C1B09" w:rsidRDefault="004537C2" w:rsidP="004E735B">
            <w:pPr>
              <w:rPr>
                <w:rFonts w:ascii="Calibri" w:hAnsi="Calibri"/>
              </w:rPr>
            </w:pPr>
            <w:r w:rsidRPr="008C1B09">
              <w:rPr>
                <w:rFonts w:ascii="Calibri" w:hAnsi="Calibri"/>
              </w:rPr>
              <w:t>31</w:t>
            </w:r>
          </w:p>
        </w:tc>
      </w:tr>
      <w:tr w:rsidR="004537C2" w:rsidRPr="00D55409" w14:paraId="0EBF7C76" w14:textId="77777777" w:rsidTr="004E735B">
        <w:tc>
          <w:tcPr>
            <w:tcW w:w="2552" w:type="dxa"/>
            <w:shd w:val="clear" w:color="auto" w:fill="auto"/>
          </w:tcPr>
          <w:p w14:paraId="5A899DF0" w14:textId="77777777" w:rsidR="004537C2" w:rsidRPr="008C1B09" w:rsidRDefault="004537C2" w:rsidP="004E735B">
            <w:pPr>
              <w:rPr>
                <w:rFonts w:ascii="Calibri" w:hAnsi="Calibri"/>
              </w:rPr>
            </w:pPr>
            <w:r w:rsidRPr="008C1B09">
              <w:rPr>
                <w:rFonts w:ascii="Calibri" w:hAnsi="Calibri"/>
              </w:rPr>
              <w:t>50-99</w:t>
            </w:r>
          </w:p>
        </w:tc>
        <w:tc>
          <w:tcPr>
            <w:tcW w:w="1276" w:type="dxa"/>
            <w:shd w:val="clear" w:color="auto" w:fill="auto"/>
          </w:tcPr>
          <w:p w14:paraId="6C7CDC1F" w14:textId="77777777" w:rsidR="004537C2" w:rsidRPr="008C1B09" w:rsidRDefault="004537C2" w:rsidP="004E735B">
            <w:pPr>
              <w:rPr>
                <w:rFonts w:ascii="Calibri" w:hAnsi="Calibri"/>
              </w:rPr>
            </w:pPr>
            <w:r w:rsidRPr="008C1B09">
              <w:rPr>
                <w:rFonts w:ascii="Calibri" w:hAnsi="Calibri"/>
              </w:rPr>
              <w:t>1</w:t>
            </w:r>
          </w:p>
        </w:tc>
        <w:tc>
          <w:tcPr>
            <w:tcW w:w="1276" w:type="dxa"/>
            <w:shd w:val="clear" w:color="auto" w:fill="auto"/>
          </w:tcPr>
          <w:p w14:paraId="0D158C99" w14:textId="77777777" w:rsidR="004537C2" w:rsidRPr="008C1B09" w:rsidRDefault="004537C2" w:rsidP="004E735B">
            <w:pPr>
              <w:rPr>
                <w:rFonts w:ascii="Calibri" w:hAnsi="Calibri"/>
              </w:rPr>
            </w:pPr>
            <w:r w:rsidRPr="008C1B09">
              <w:rPr>
                <w:rFonts w:ascii="Calibri" w:hAnsi="Calibri"/>
              </w:rPr>
              <w:t>3</w:t>
            </w:r>
          </w:p>
        </w:tc>
      </w:tr>
      <w:tr w:rsidR="004537C2" w:rsidRPr="00D55409" w14:paraId="1253B5FF" w14:textId="77777777" w:rsidTr="004E735B">
        <w:tc>
          <w:tcPr>
            <w:tcW w:w="2552" w:type="dxa"/>
            <w:shd w:val="clear" w:color="auto" w:fill="auto"/>
          </w:tcPr>
          <w:p w14:paraId="63167B27" w14:textId="77777777" w:rsidR="004537C2" w:rsidRPr="008C1B09" w:rsidRDefault="004537C2" w:rsidP="004E735B">
            <w:pPr>
              <w:rPr>
                <w:rFonts w:ascii="Calibri" w:hAnsi="Calibri"/>
              </w:rPr>
            </w:pPr>
            <w:r w:rsidRPr="008C1B09">
              <w:rPr>
                <w:rFonts w:ascii="Calibri" w:hAnsi="Calibri"/>
              </w:rPr>
              <w:t>100-249</w:t>
            </w:r>
          </w:p>
        </w:tc>
        <w:tc>
          <w:tcPr>
            <w:tcW w:w="1276" w:type="dxa"/>
            <w:shd w:val="clear" w:color="auto" w:fill="auto"/>
          </w:tcPr>
          <w:p w14:paraId="707F8186" w14:textId="77777777" w:rsidR="004537C2" w:rsidRPr="008C1B09" w:rsidRDefault="004537C2" w:rsidP="004E735B">
            <w:pPr>
              <w:rPr>
                <w:rFonts w:ascii="Calibri" w:hAnsi="Calibri"/>
              </w:rPr>
            </w:pPr>
            <w:r w:rsidRPr="008C1B09">
              <w:rPr>
                <w:rFonts w:ascii="Calibri" w:hAnsi="Calibri"/>
              </w:rPr>
              <w:t>4</w:t>
            </w:r>
          </w:p>
        </w:tc>
        <w:tc>
          <w:tcPr>
            <w:tcW w:w="1276" w:type="dxa"/>
            <w:shd w:val="clear" w:color="auto" w:fill="auto"/>
          </w:tcPr>
          <w:p w14:paraId="6698E345" w14:textId="77777777" w:rsidR="004537C2" w:rsidRPr="008C1B09" w:rsidRDefault="004537C2" w:rsidP="004E735B">
            <w:pPr>
              <w:rPr>
                <w:rFonts w:ascii="Calibri" w:hAnsi="Calibri"/>
              </w:rPr>
            </w:pPr>
            <w:r w:rsidRPr="008C1B09">
              <w:rPr>
                <w:rFonts w:ascii="Calibri" w:hAnsi="Calibri"/>
              </w:rPr>
              <w:t>13</w:t>
            </w:r>
          </w:p>
        </w:tc>
      </w:tr>
      <w:tr w:rsidR="004537C2" w:rsidRPr="00D55409" w14:paraId="4E4CE47A" w14:textId="77777777" w:rsidTr="004E735B">
        <w:tc>
          <w:tcPr>
            <w:tcW w:w="2552" w:type="dxa"/>
            <w:shd w:val="clear" w:color="auto" w:fill="auto"/>
          </w:tcPr>
          <w:p w14:paraId="3079A8A4" w14:textId="77777777" w:rsidR="004537C2" w:rsidRPr="008C1B09" w:rsidRDefault="004537C2" w:rsidP="004E735B">
            <w:pPr>
              <w:rPr>
                <w:rFonts w:ascii="Calibri" w:hAnsi="Calibri"/>
              </w:rPr>
            </w:pPr>
            <w:r w:rsidRPr="008C1B09">
              <w:rPr>
                <w:rFonts w:ascii="Calibri" w:hAnsi="Calibri"/>
              </w:rPr>
              <w:t>Over 250</w:t>
            </w:r>
          </w:p>
        </w:tc>
        <w:tc>
          <w:tcPr>
            <w:tcW w:w="1276" w:type="dxa"/>
            <w:shd w:val="clear" w:color="auto" w:fill="auto"/>
          </w:tcPr>
          <w:p w14:paraId="46476D7A" w14:textId="77777777" w:rsidR="004537C2" w:rsidRPr="008C1B09" w:rsidRDefault="004537C2" w:rsidP="004E735B">
            <w:pPr>
              <w:rPr>
                <w:rFonts w:ascii="Calibri" w:hAnsi="Calibri"/>
              </w:rPr>
            </w:pPr>
            <w:r w:rsidRPr="008C1B09">
              <w:rPr>
                <w:rFonts w:ascii="Calibri" w:hAnsi="Calibri"/>
              </w:rPr>
              <w:t>7</w:t>
            </w:r>
          </w:p>
        </w:tc>
        <w:tc>
          <w:tcPr>
            <w:tcW w:w="1276" w:type="dxa"/>
            <w:shd w:val="clear" w:color="auto" w:fill="auto"/>
          </w:tcPr>
          <w:p w14:paraId="3D3FA941" w14:textId="77777777" w:rsidR="004537C2" w:rsidRPr="008C1B09" w:rsidRDefault="004537C2" w:rsidP="004E735B">
            <w:pPr>
              <w:rPr>
                <w:rFonts w:ascii="Calibri" w:hAnsi="Calibri"/>
              </w:rPr>
            </w:pPr>
            <w:r w:rsidRPr="008C1B09">
              <w:rPr>
                <w:rFonts w:ascii="Calibri" w:hAnsi="Calibri"/>
              </w:rPr>
              <w:t>22</w:t>
            </w:r>
          </w:p>
        </w:tc>
      </w:tr>
    </w:tbl>
    <w:p w14:paraId="76E5E932" w14:textId="77777777" w:rsidR="004537C2" w:rsidRPr="008C1B09" w:rsidRDefault="004537C2" w:rsidP="004537C2">
      <w:pPr>
        <w:rPr>
          <w:rFonts w:ascii="Calibri" w:hAnsi="Calibri"/>
        </w:rPr>
      </w:pPr>
    </w:p>
    <w:p w14:paraId="6D300AF0" w14:textId="77777777" w:rsidR="004537C2" w:rsidRPr="008C1B09" w:rsidRDefault="004537C2" w:rsidP="004537C2">
      <w:pPr>
        <w:rPr>
          <w:rFonts w:ascii="Calibri" w:hAnsi="Calibri"/>
          <w:b/>
        </w:rPr>
      </w:pPr>
      <w:r w:rsidRPr="008C1B09">
        <w:rPr>
          <w:rFonts w:ascii="Calibri" w:hAnsi="Calibri"/>
          <w:b/>
        </w:rPr>
        <w:t xml:space="preserve">3. </w:t>
      </w:r>
      <w:r w:rsidRPr="008C1B09">
        <w:rPr>
          <w:rFonts w:ascii="Calibri" w:hAnsi="Calibri" w:cs="Lucida Grande"/>
          <w:b/>
          <w:color w:val="000000"/>
        </w:rPr>
        <w:t>How far, geographically, do you operate? (for example, local, regional, national, international)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1276"/>
      </w:tblGrid>
      <w:tr w:rsidR="004537C2" w:rsidRPr="00D55409" w14:paraId="0E5C783F" w14:textId="77777777" w:rsidTr="004E735B">
        <w:tc>
          <w:tcPr>
            <w:tcW w:w="2552" w:type="dxa"/>
            <w:shd w:val="clear" w:color="auto" w:fill="auto"/>
          </w:tcPr>
          <w:p w14:paraId="6720890E" w14:textId="77777777" w:rsidR="004537C2" w:rsidRPr="008C1B09" w:rsidRDefault="004537C2" w:rsidP="004E735B">
            <w:pPr>
              <w:rPr>
                <w:rFonts w:ascii="Calibri" w:hAnsi="Calibri"/>
              </w:rPr>
            </w:pPr>
          </w:p>
        </w:tc>
        <w:tc>
          <w:tcPr>
            <w:tcW w:w="1276" w:type="dxa"/>
            <w:shd w:val="clear" w:color="auto" w:fill="auto"/>
          </w:tcPr>
          <w:p w14:paraId="6636BF44" w14:textId="77777777" w:rsidR="004537C2" w:rsidRPr="008C1B09" w:rsidRDefault="004537C2" w:rsidP="004E735B">
            <w:pPr>
              <w:rPr>
                <w:rFonts w:ascii="Calibri" w:hAnsi="Calibri"/>
              </w:rPr>
            </w:pPr>
            <w:r w:rsidRPr="008C1B09">
              <w:rPr>
                <w:rFonts w:ascii="Calibri" w:hAnsi="Calibri"/>
              </w:rPr>
              <w:t xml:space="preserve">Number </w:t>
            </w:r>
          </w:p>
        </w:tc>
        <w:tc>
          <w:tcPr>
            <w:tcW w:w="1276" w:type="dxa"/>
            <w:shd w:val="clear" w:color="auto" w:fill="auto"/>
          </w:tcPr>
          <w:p w14:paraId="5D548418" w14:textId="77777777" w:rsidR="004537C2" w:rsidRPr="008C1B09" w:rsidRDefault="004537C2" w:rsidP="004E735B">
            <w:pPr>
              <w:rPr>
                <w:rFonts w:ascii="Calibri" w:hAnsi="Calibri"/>
              </w:rPr>
            </w:pPr>
            <w:r w:rsidRPr="008C1B09">
              <w:rPr>
                <w:rFonts w:ascii="Calibri" w:hAnsi="Calibri"/>
              </w:rPr>
              <w:t>%</w:t>
            </w:r>
          </w:p>
        </w:tc>
      </w:tr>
      <w:tr w:rsidR="004537C2" w:rsidRPr="00D55409" w14:paraId="24AE1D87" w14:textId="77777777" w:rsidTr="004E735B">
        <w:tc>
          <w:tcPr>
            <w:tcW w:w="2552" w:type="dxa"/>
            <w:shd w:val="clear" w:color="auto" w:fill="auto"/>
          </w:tcPr>
          <w:p w14:paraId="0C7DAF1B" w14:textId="77777777" w:rsidR="004537C2" w:rsidRPr="008C1B09" w:rsidRDefault="004537C2" w:rsidP="004E735B">
            <w:pPr>
              <w:rPr>
                <w:rFonts w:ascii="Calibri" w:hAnsi="Calibri"/>
              </w:rPr>
            </w:pPr>
            <w:r w:rsidRPr="008C1B09">
              <w:rPr>
                <w:rFonts w:ascii="Calibri" w:hAnsi="Calibri"/>
              </w:rPr>
              <w:t xml:space="preserve">Local/Regional </w:t>
            </w:r>
          </w:p>
        </w:tc>
        <w:tc>
          <w:tcPr>
            <w:tcW w:w="1276" w:type="dxa"/>
            <w:shd w:val="clear" w:color="auto" w:fill="auto"/>
          </w:tcPr>
          <w:p w14:paraId="4CB34459" w14:textId="77777777" w:rsidR="004537C2" w:rsidRPr="008C1B09" w:rsidRDefault="004537C2" w:rsidP="004E735B">
            <w:pPr>
              <w:rPr>
                <w:rFonts w:ascii="Calibri" w:hAnsi="Calibri"/>
              </w:rPr>
            </w:pPr>
            <w:r w:rsidRPr="008C1B09">
              <w:rPr>
                <w:rFonts w:ascii="Calibri" w:hAnsi="Calibri"/>
              </w:rPr>
              <w:t>6</w:t>
            </w:r>
          </w:p>
        </w:tc>
        <w:tc>
          <w:tcPr>
            <w:tcW w:w="1276" w:type="dxa"/>
            <w:shd w:val="clear" w:color="auto" w:fill="auto"/>
          </w:tcPr>
          <w:p w14:paraId="1451E440" w14:textId="77777777" w:rsidR="004537C2" w:rsidRPr="008C1B09" w:rsidRDefault="004537C2" w:rsidP="004E735B">
            <w:pPr>
              <w:rPr>
                <w:rFonts w:ascii="Calibri" w:hAnsi="Calibri"/>
              </w:rPr>
            </w:pPr>
            <w:r w:rsidRPr="008C1B09">
              <w:rPr>
                <w:rFonts w:ascii="Calibri" w:hAnsi="Calibri"/>
              </w:rPr>
              <w:t>19</w:t>
            </w:r>
          </w:p>
        </w:tc>
      </w:tr>
      <w:tr w:rsidR="004537C2" w:rsidRPr="00D55409" w14:paraId="5B0AC4A5" w14:textId="77777777" w:rsidTr="004E735B">
        <w:tc>
          <w:tcPr>
            <w:tcW w:w="2552" w:type="dxa"/>
            <w:shd w:val="clear" w:color="auto" w:fill="auto"/>
          </w:tcPr>
          <w:p w14:paraId="46AF9950" w14:textId="77777777" w:rsidR="004537C2" w:rsidRPr="008C1B09" w:rsidRDefault="004537C2" w:rsidP="004E735B">
            <w:pPr>
              <w:rPr>
                <w:rFonts w:ascii="Calibri" w:hAnsi="Calibri"/>
              </w:rPr>
            </w:pPr>
            <w:r w:rsidRPr="008C1B09">
              <w:rPr>
                <w:rFonts w:ascii="Calibri" w:hAnsi="Calibri"/>
              </w:rPr>
              <w:t>National</w:t>
            </w:r>
          </w:p>
        </w:tc>
        <w:tc>
          <w:tcPr>
            <w:tcW w:w="1276" w:type="dxa"/>
            <w:shd w:val="clear" w:color="auto" w:fill="auto"/>
          </w:tcPr>
          <w:p w14:paraId="599960A9" w14:textId="77777777" w:rsidR="004537C2" w:rsidRPr="008C1B09" w:rsidRDefault="004537C2" w:rsidP="004E735B">
            <w:pPr>
              <w:rPr>
                <w:rFonts w:ascii="Calibri" w:hAnsi="Calibri"/>
              </w:rPr>
            </w:pPr>
            <w:r w:rsidRPr="008C1B09">
              <w:rPr>
                <w:rFonts w:ascii="Calibri" w:hAnsi="Calibri"/>
              </w:rPr>
              <w:t>8</w:t>
            </w:r>
          </w:p>
        </w:tc>
        <w:tc>
          <w:tcPr>
            <w:tcW w:w="1276" w:type="dxa"/>
            <w:shd w:val="clear" w:color="auto" w:fill="auto"/>
          </w:tcPr>
          <w:p w14:paraId="6C1E21FC" w14:textId="77777777" w:rsidR="004537C2" w:rsidRPr="008C1B09" w:rsidRDefault="004537C2" w:rsidP="004E735B">
            <w:pPr>
              <w:rPr>
                <w:rFonts w:ascii="Calibri" w:hAnsi="Calibri"/>
              </w:rPr>
            </w:pPr>
            <w:r w:rsidRPr="008C1B09">
              <w:rPr>
                <w:rFonts w:ascii="Calibri" w:hAnsi="Calibri"/>
              </w:rPr>
              <w:t>25</w:t>
            </w:r>
          </w:p>
        </w:tc>
      </w:tr>
      <w:tr w:rsidR="004537C2" w:rsidRPr="00D55409" w14:paraId="1BA0FAD7" w14:textId="77777777" w:rsidTr="004E735B">
        <w:tc>
          <w:tcPr>
            <w:tcW w:w="2552" w:type="dxa"/>
            <w:shd w:val="clear" w:color="auto" w:fill="auto"/>
          </w:tcPr>
          <w:p w14:paraId="4726D0C6" w14:textId="77777777" w:rsidR="004537C2" w:rsidRPr="008C1B09" w:rsidRDefault="004537C2" w:rsidP="004E735B">
            <w:pPr>
              <w:rPr>
                <w:rFonts w:ascii="Calibri" w:hAnsi="Calibri"/>
              </w:rPr>
            </w:pPr>
            <w:r w:rsidRPr="008C1B09">
              <w:rPr>
                <w:rFonts w:ascii="Calibri" w:hAnsi="Calibri"/>
              </w:rPr>
              <w:t>International</w:t>
            </w:r>
          </w:p>
        </w:tc>
        <w:tc>
          <w:tcPr>
            <w:tcW w:w="1276" w:type="dxa"/>
            <w:shd w:val="clear" w:color="auto" w:fill="auto"/>
          </w:tcPr>
          <w:p w14:paraId="372405CF" w14:textId="77777777" w:rsidR="004537C2" w:rsidRPr="008C1B09" w:rsidRDefault="004537C2" w:rsidP="004E735B">
            <w:pPr>
              <w:rPr>
                <w:rFonts w:ascii="Calibri" w:hAnsi="Calibri"/>
              </w:rPr>
            </w:pPr>
            <w:r w:rsidRPr="008C1B09">
              <w:rPr>
                <w:rFonts w:ascii="Calibri" w:hAnsi="Calibri"/>
              </w:rPr>
              <w:t>18</w:t>
            </w:r>
          </w:p>
        </w:tc>
        <w:tc>
          <w:tcPr>
            <w:tcW w:w="1276" w:type="dxa"/>
            <w:shd w:val="clear" w:color="auto" w:fill="auto"/>
          </w:tcPr>
          <w:p w14:paraId="7BFFB3C8" w14:textId="77777777" w:rsidR="004537C2" w:rsidRPr="008C1B09" w:rsidRDefault="004537C2" w:rsidP="004E735B">
            <w:pPr>
              <w:rPr>
                <w:rFonts w:ascii="Calibri" w:hAnsi="Calibri"/>
              </w:rPr>
            </w:pPr>
            <w:r w:rsidRPr="008C1B09">
              <w:rPr>
                <w:rFonts w:ascii="Calibri" w:hAnsi="Calibri"/>
              </w:rPr>
              <w:t>56</w:t>
            </w:r>
          </w:p>
        </w:tc>
      </w:tr>
    </w:tbl>
    <w:p w14:paraId="09C3D543" w14:textId="77777777" w:rsidR="004537C2" w:rsidRPr="008C1B09" w:rsidRDefault="004537C2" w:rsidP="004537C2">
      <w:pPr>
        <w:ind w:left="-142" w:firstLine="142"/>
        <w:rPr>
          <w:rFonts w:ascii="Calibri" w:hAnsi="Calibri"/>
        </w:rPr>
      </w:pPr>
    </w:p>
    <w:p w14:paraId="38D925EF" w14:textId="77777777" w:rsidR="004537C2" w:rsidRPr="008C1B09" w:rsidRDefault="004537C2" w:rsidP="004537C2">
      <w:pPr>
        <w:ind w:left="-142" w:firstLine="142"/>
        <w:rPr>
          <w:rFonts w:ascii="Calibri" w:hAnsi="Calibri" w:cs="Lucida Grande"/>
          <w:b/>
          <w:color w:val="000000"/>
        </w:rPr>
      </w:pPr>
      <w:r w:rsidRPr="008C1B09">
        <w:rPr>
          <w:rFonts w:ascii="Calibri" w:hAnsi="Calibri" w:cs="Lucida Grande"/>
          <w:b/>
          <w:color w:val="000000"/>
        </w:rPr>
        <w:t>4.  Where is your organisation headquartered/registered?</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tblGrid>
      <w:tr w:rsidR="004537C2" w:rsidRPr="00D55409" w14:paraId="7E12E0F1" w14:textId="77777777" w:rsidTr="004E735B">
        <w:tc>
          <w:tcPr>
            <w:tcW w:w="2660" w:type="dxa"/>
            <w:shd w:val="clear" w:color="auto" w:fill="auto"/>
          </w:tcPr>
          <w:p w14:paraId="7D911D4F" w14:textId="77777777" w:rsidR="004537C2" w:rsidRPr="008C1B09" w:rsidRDefault="004537C2" w:rsidP="004E735B">
            <w:pPr>
              <w:rPr>
                <w:rFonts w:ascii="Calibri" w:hAnsi="Calibri"/>
              </w:rPr>
            </w:pPr>
            <w:r w:rsidRPr="008C1B09">
              <w:rPr>
                <w:rFonts w:ascii="Calibri" w:hAnsi="Calibri"/>
              </w:rPr>
              <w:t>Glasgow</w:t>
            </w:r>
          </w:p>
        </w:tc>
        <w:tc>
          <w:tcPr>
            <w:tcW w:w="1276" w:type="dxa"/>
            <w:shd w:val="clear" w:color="auto" w:fill="auto"/>
          </w:tcPr>
          <w:p w14:paraId="431E5796" w14:textId="77777777" w:rsidR="004537C2" w:rsidRPr="008C1B09" w:rsidRDefault="004537C2" w:rsidP="004E735B">
            <w:pPr>
              <w:rPr>
                <w:rFonts w:ascii="Calibri" w:hAnsi="Calibri"/>
              </w:rPr>
            </w:pPr>
            <w:r w:rsidRPr="008C1B09">
              <w:rPr>
                <w:rFonts w:ascii="Calibri" w:hAnsi="Calibri"/>
              </w:rPr>
              <w:t>6</w:t>
            </w:r>
          </w:p>
        </w:tc>
      </w:tr>
      <w:tr w:rsidR="004537C2" w:rsidRPr="00D55409" w14:paraId="5D5EE912" w14:textId="77777777" w:rsidTr="004E735B">
        <w:tc>
          <w:tcPr>
            <w:tcW w:w="2660" w:type="dxa"/>
            <w:shd w:val="clear" w:color="auto" w:fill="auto"/>
          </w:tcPr>
          <w:p w14:paraId="354C7A62" w14:textId="77777777" w:rsidR="004537C2" w:rsidRPr="008C1B09" w:rsidRDefault="004537C2" w:rsidP="004E735B">
            <w:pPr>
              <w:rPr>
                <w:rFonts w:ascii="Calibri" w:hAnsi="Calibri"/>
              </w:rPr>
            </w:pPr>
            <w:r w:rsidRPr="008C1B09">
              <w:rPr>
                <w:rFonts w:ascii="Calibri" w:hAnsi="Calibri"/>
              </w:rPr>
              <w:t>Edinburgh</w:t>
            </w:r>
          </w:p>
        </w:tc>
        <w:tc>
          <w:tcPr>
            <w:tcW w:w="1276" w:type="dxa"/>
            <w:shd w:val="clear" w:color="auto" w:fill="auto"/>
          </w:tcPr>
          <w:p w14:paraId="51FFCCC1" w14:textId="77777777" w:rsidR="004537C2" w:rsidRPr="008C1B09" w:rsidRDefault="004537C2" w:rsidP="004E735B">
            <w:pPr>
              <w:rPr>
                <w:rFonts w:ascii="Calibri" w:hAnsi="Calibri"/>
              </w:rPr>
            </w:pPr>
            <w:r w:rsidRPr="008C1B09">
              <w:rPr>
                <w:rFonts w:ascii="Calibri" w:hAnsi="Calibri"/>
              </w:rPr>
              <w:t>6</w:t>
            </w:r>
          </w:p>
        </w:tc>
      </w:tr>
      <w:tr w:rsidR="004537C2" w:rsidRPr="00D55409" w14:paraId="2EFC08A1" w14:textId="77777777" w:rsidTr="004E735B">
        <w:tc>
          <w:tcPr>
            <w:tcW w:w="2660" w:type="dxa"/>
            <w:shd w:val="clear" w:color="auto" w:fill="auto"/>
          </w:tcPr>
          <w:p w14:paraId="1D203307" w14:textId="77777777" w:rsidR="004537C2" w:rsidRPr="008C1B09" w:rsidRDefault="004537C2" w:rsidP="004E735B">
            <w:pPr>
              <w:rPr>
                <w:rFonts w:ascii="Calibri" w:hAnsi="Calibri"/>
              </w:rPr>
            </w:pPr>
            <w:r w:rsidRPr="008C1B09">
              <w:rPr>
                <w:rFonts w:ascii="Calibri" w:hAnsi="Calibri"/>
              </w:rPr>
              <w:t>Scotland</w:t>
            </w:r>
          </w:p>
        </w:tc>
        <w:tc>
          <w:tcPr>
            <w:tcW w:w="1276" w:type="dxa"/>
            <w:shd w:val="clear" w:color="auto" w:fill="auto"/>
          </w:tcPr>
          <w:p w14:paraId="77526510" w14:textId="77777777" w:rsidR="004537C2" w:rsidRPr="008C1B09" w:rsidRDefault="004537C2" w:rsidP="004E735B">
            <w:pPr>
              <w:rPr>
                <w:rFonts w:ascii="Calibri" w:hAnsi="Calibri"/>
              </w:rPr>
            </w:pPr>
            <w:r w:rsidRPr="008C1B09">
              <w:rPr>
                <w:rFonts w:ascii="Calibri" w:hAnsi="Calibri"/>
              </w:rPr>
              <w:t>5</w:t>
            </w:r>
          </w:p>
        </w:tc>
      </w:tr>
      <w:tr w:rsidR="004537C2" w:rsidRPr="00D55409" w14:paraId="506B11A3" w14:textId="77777777" w:rsidTr="004E735B">
        <w:tc>
          <w:tcPr>
            <w:tcW w:w="2660" w:type="dxa"/>
            <w:shd w:val="clear" w:color="auto" w:fill="auto"/>
          </w:tcPr>
          <w:p w14:paraId="15E3DF09" w14:textId="77777777" w:rsidR="004537C2" w:rsidRPr="008C1B09" w:rsidRDefault="004537C2" w:rsidP="004E735B">
            <w:pPr>
              <w:rPr>
                <w:rFonts w:ascii="Calibri" w:hAnsi="Calibri"/>
              </w:rPr>
            </w:pPr>
            <w:r w:rsidRPr="008C1B09">
              <w:rPr>
                <w:rFonts w:ascii="Calibri" w:hAnsi="Calibri"/>
              </w:rPr>
              <w:t>Isle of Arran</w:t>
            </w:r>
          </w:p>
        </w:tc>
        <w:tc>
          <w:tcPr>
            <w:tcW w:w="1276" w:type="dxa"/>
            <w:shd w:val="clear" w:color="auto" w:fill="auto"/>
          </w:tcPr>
          <w:p w14:paraId="61F007E0" w14:textId="77777777" w:rsidR="004537C2" w:rsidRPr="008C1B09" w:rsidRDefault="004537C2" w:rsidP="004E735B">
            <w:pPr>
              <w:rPr>
                <w:rFonts w:ascii="Calibri" w:hAnsi="Calibri"/>
              </w:rPr>
            </w:pPr>
            <w:r w:rsidRPr="008C1B09">
              <w:rPr>
                <w:rFonts w:ascii="Calibri" w:hAnsi="Calibri"/>
              </w:rPr>
              <w:t>2</w:t>
            </w:r>
          </w:p>
        </w:tc>
      </w:tr>
      <w:tr w:rsidR="004537C2" w:rsidRPr="00D55409" w14:paraId="330EACE3" w14:textId="77777777" w:rsidTr="004E735B">
        <w:tc>
          <w:tcPr>
            <w:tcW w:w="2660" w:type="dxa"/>
            <w:shd w:val="clear" w:color="auto" w:fill="auto"/>
          </w:tcPr>
          <w:p w14:paraId="36907E52" w14:textId="77777777" w:rsidR="004537C2" w:rsidRPr="008C1B09" w:rsidRDefault="004537C2" w:rsidP="004E735B">
            <w:pPr>
              <w:rPr>
                <w:rFonts w:ascii="Calibri" w:hAnsi="Calibri"/>
              </w:rPr>
            </w:pPr>
            <w:r w:rsidRPr="008C1B09">
              <w:rPr>
                <w:rFonts w:ascii="Calibri" w:hAnsi="Calibri"/>
              </w:rPr>
              <w:t>Isle of Mull</w:t>
            </w:r>
          </w:p>
        </w:tc>
        <w:tc>
          <w:tcPr>
            <w:tcW w:w="1276" w:type="dxa"/>
            <w:shd w:val="clear" w:color="auto" w:fill="auto"/>
          </w:tcPr>
          <w:p w14:paraId="604ADD0A" w14:textId="77777777" w:rsidR="004537C2" w:rsidRPr="008C1B09" w:rsidRDefault="004537C2" w:rsidP="004E735B">
            <w:pPr>
              <w:rPr>
                <w:rFonts w:ascii="Calibri" w:hAnsi="Calibri"/>
              </w:rPr>
            </w:pPr>
            <w:r w:rsidRPr="008C1B09">
              <w:rPr>
                <w:rFonts w:ascii="Calibri" w:hAnsi="Calibri"/>
              </w:rPr>
              <w:t>1</w:t>
            </w:r>
          </w:p>
        </w:tc>
      </w:tr>
      <w:tr w:rsidR="004537C2" w:rsidRPr="00D55409" w14:paraId="248F7C26" w14:textId="77777777" w:rsidTr="004E735B">
        <w:tc>
          <w:tcPr>
            <w:tcW w:w="2660" w:type="dxa"/>
            <w:shd w:val="clear" w:color="auto" w:fill="auto"/>
          </w:tcPr>
          <w:p w14:paraId="550B5BA7" w14:textId="77777777" w:rsidR="004537C2" w:rsidRPr="008C1B09" w:rsidRDefault="004537C2" w:rsidP="004E735B">
            <w:pPr>
              <w:rPr>
                <w:rFonts w:ascii="Calibri" w:hAnsi="Calibri"/>
              </w:rPr>
            </w:pPr>
            <w:r w:rsidRPr="008C1B09">
              <w:rPr>
                <w:rFonts w:ascii="Calibri" w:hAnsi="Calibri"/>
              </w:rPr>
              <w:t>Orkney</w:t>
            </w:r>
          </w:p>
        </w:tc>
        <w:tc>
          <w:tcPr>
            <w:tcW w:w="1276" w:type="dxa"/>
            <w:shd w:val="clear" w:color="auto" w:fill="auto"/>
          </w:tcPr>
          <w:p w14:paraId="2FC7F1AE" w14:textId="77777777" w:rsidR="004537C2" w:rsidRPr="008C1B09" w:rsidRDefault="004537C2" w:rsidP="004E735B">
            <w:pPr>
              <w:rPr>
                <w:rFonts w:ascii="Calibri" w:hAnsi="Calibri"/>
              </w:rPr>
            </w:pPr>
            <w:r w:rsidRPr="008C1B09">
              <w:rPr>
                <w:rFonts w:ascii="Calibri" w:hAnsi="Calibri"/>
              </w:rPr>
              <w:t>1</w:t>
            </w:r>
          </w:p>
        </w:tc>
      </w:tr>
      <w:tr w:rsidR="004537C2" w:rsidRPr="00D55409" w14:paraId="35648B88" w14:textId="77777777" w:rsidTr="004E735B">
        <w:tc>
          <w:tcPr>
            <w:tcW w:w="2660" w:type="dxa"/>
            <w:shd w:val="clear" w:color="auto" w:fill="auto"/>
          </w:tcPr>
          <w:p w14:paraId="2F9A92C6" w14:textId="77777777" w:rsidR="004537C2" w:rsidRPr="008C1B09" w:rsidRDefault="004537C2" w:rsidP="004E735B">
            <w:pPr>
              <w:rPr>
                <w:rFonts w:ascii="Calibri" w:hAnsi="Calibri"/>
              </w:rPr>
            </w:pPr>
            <w:r w:rsidRPr="008C1B09">
              <w:rPr>
                <w:rFonts w:ascii="Calibri" w:hAnsi="Calibri"/>
              </w:rPr>
              <w:t>Aberdeenshire</w:t>
            </w:r>
          </w:p>
        </w:tc>
        <w:tc>
          <w:tcPr>
            <w:tcW w:w="1276" w:type="dxa"/>
            <w:shd w:val="clear" w:color="auto" w:fill="auto"/>
          </w:tcPr>
          <w:p w14:paraId="57FD8F05" w14:textId="77777777" w:rsidR="004537C2" w:rsidRPr="008C1B09" w:rsidRDefault="004537C2" w:rsidP="004E735B">
            <w:pPr>
              <w:rPr>
                <w:rFonts w:ascii="Calibri" w:hAnsi="Calibri"/>
              </w:rPr>
            </w:pPr>
            <w:r w:rsidRPr="008C1B09">
              <w:rPr>
                <w:rFonts w:ascii="Calibri" w:hAnsi="Calibri"/>
              </w:rPr>
              <w:t>1</w:t>
            </w:r>
          </w:p>
        </w:tc>
      </w:tr>
      <w:tr w:rsidR="004537C2" w:rsidRPr="00D55409" w14:paraId="0C0687FE" w14:textId="77777777" w:rsidTr="004E735B">
        <w:tc>
          <w:tcPr>
            <w:tcW w:w="2660" w:type="dxa"/>
            <w:shd w:val="clear" w:color="auto" w:fill="auto"/>
          </w:tcPr>
          <w:p w14:paraId="6D49BCA4" w14:textId="77777777" w:rsidR="004537C2" w:rsidRPr="008C1B09" w:rsidRDefault="004537C2" w:rsidP="004E735B">
            <w:pPr>
              <w:rPr>
                <w:rFonts w:ascii="Calibri" w:hAnsi="Calibri"/>
              </w:rPr>
            </w:pPr>
            <w:r w:rsidRPr="008C1B09">
              <w:rPr>
                <w:rFonts w:ascii="Calibri" w:hAnsi="Calibri"/>
              </w:rPr>
              <w:t>East Kilbride</w:t>
            </w:r>
          </w:p>
        </w:tc>
        <w:tc>
          <w:tcPr>
            <w:tcW w:w="1276" w:type="dxa"/>
            <w:shd w:val="clear" w:color="auto" w:fill="auto"/>
          </w:tcPr>
          <w:p w14:paraId="40D6D06C" w14:textId="77777777" w:rsidR="004537C2" w:rsidRPr="008C1B09" w:rsidRDefault="004537C2" w:rsidP="004E735B">
            <w:pPr>
              <w:rPr>
                <w:rFonts w:ascii="Calibri" w:hAnsi="Calibri"/>
              </w:rPr>
            </w:pPr>
            <w:r w:rsidRPr="008C1B09">
              <w:rPr>
                <w:rFonts w:ascii="Calibri" w:hAnsi="Calibri"/>
              </w:rPr>
              <w:t>1</w:t>
            </w:r>
          </w:p>
        </w:tc>
      </w:tr>
      <w:tr w:rsidR="004537C2" w:rsidRPr="00D55409" w14:paraId="5896A2D0" w14:textId="77777777" w:rsidTr="004E735B">
        <w:tc>
          <w:tcPr>
            <w:tcW w:w="2660" w:type="dxa"/>
            <w:shd w:val="clear" w:color="auto" w:fill="auto"/>
          </w:tcPr>
          <w:p w14:paraId="719BDD0F" w14:textId="77777777" w:rsidR="004537C2" w:rsidRPr="008C1B09" w:rsidRDefault="004537C2" w:rsidP="004E735B">
            <w:pPr>
              <w:rPr>
                <w:rFonts w:ascii="Calibri" w:hAnsi="Calibri"/>
              </w:rPr>
            </w:pPr>
            <w:r w:rsidRPr="008C1B09">
              <w:rPr>
                <w:rFonts w:ascii="Calibri" w:hAnsi="Calibri"/>
              </w:rPr>
              <w:t>Lanark</w:t>
            </w:r>
          </w:p>
        </w:tc>
        <w:tc>
          <w:tcPr>
            <w:tcW w:w="1276" w:type="dxa"/>
            <w:shd w:val="clear" w:color="auto" w:fill="auto"/>
          </w:tcPr>
          <w:p w14:paraId="037C74BA" w14:textId="77777777" w:rsidR="004537C2" w:rsidRPr="008C1B09" w:rsidRDefault="004537C2" w:rsidP="004E735B">
            <w:pPr>
              <w:rPr>
                <w:rFonts w:ascii="Calibri" w:hAnsi="Calibri"/>
              </w:rPr>
            </w:pPr>
            <w:r w:rsidRPr="008C1B09">
              <w:rPr>
                <w:rFonts w:ascii="Calibri" w:hAnsi="Calibri"/>
              </w:rPr>
              <w:t>1</w:t>
            </w:r>
          </w:p>
        </w:tc>
      </w:tr>
      <w:tr w:rsidR="004537C2" w:rsidRPr="00D55409" w14:paraId="44879816" w14:textId="77777777" w:rsidTr="004E735B">
        <w:tc>
          <w:tcPr>
            <w:tcW w:w="2660" w:type="dxa"/>
            <w:shd w:val="clear" w:color="auto" w:fill="auto"/>
          </w:tcPr>
          <w:p w14:paraId="25F0FBF3" w14:textId="77777777" w:rsidR="004537C2" w:rsidRPr="008C1B09" w:rsidRDefault="004537C2" w:rsidP="004E735B">
            <w:pPr>
              <w:rPr>
                <w:rFonts w:ascii="Calibri" w:hAnsi="Calibri"/>
              </w:rPr>
            </w:pPr>
            <w:r w:rsidRPr="008C1B09">
              <w:rPr>
                <w:rFonts w:ascii="Calibri" w:hAnsi="Calibri"/>
              </w:rPr>
              <w:t>Falkirk</w:t>
            </w:r>
          </w:p>
        </w:tc>
        <w:tc>
          <w:tcPr>
            <w:tcW w:w="1276" w:type="dxa"/>
            <w:shd w:val="clear" w:color="auto" w:fill="auto"/>
          </w:tcPr>
          <w:p w14:paraId="28FE72D2" w14:textId="77777777" w:rsidR="004537C2" w:rsidRPr="008C1B09" w:rsidRDefault="004537C2" w:rsidP="004E735B">
            <w:pPr>
              <w:rPr>
                <w:rFonts w:ascii="Calibri" w:hAnsi="Calibri"/>
              </w:rPr>
            </w:pPr>
            <w:r w:rsidRPr="008C1B09">
              <w:rPr>
                <w:rFonts w:ascii="Calibri" w:hAnsi="Calibri"/>
              </w:rPr>
              <w:t>1</w:t>
            </w:r>
          </w:p>
        </w:tc>
      </w:tr>
      <w:tr w:rsidR="004537C2" w:rsidRPr="00D55409" w14:paraId="209DFEB7" w14:textId="77777777" w:rsidTr="004E735B">
        <w:tc>
          <w:tcPr>
            <w:tcW w:w="2660" w:type="dxa"/>
            <w:shd w:val="clear" w:color="auto" w:fill="auto"/>
          </w:tcPr>
          <w:p w14:paraId="20E26DDE" w14:textId="77777777" w:rsidR="004537C2" w:rsidRPr="008C1B09" w:rsidRDefault="004537C2" w:rsidP="004E735B">
            <w:pPr>
              <w:rPr>
                <w:rFonts w:ascii="Calibri" w:hAnsi="Calibri"/>
              </w:rPr>
            </w:pPr>
            <w:r w:rsidRPr="008C1B09">
              <w:rPr>
                <w:rFonts w:ascii="Calibri" w:hAnsi="Calibri"/>
              </w:rPr>
              <w:lastRenderedPageBreak/>
              <w:t>Hamilton</w:t>
            </w:r>
          </w:p>
        </w:tc>
        <w:tc>
          <w:tcPr>
            <w:tcW w:w="1276" w:type="dxa"/>
            <w:shd w:val="clear" w:color="auto" w:fill="auto"/>
          </w:tcPr>
          <w:p w14:paraId="299DAA60" w14:textId="77777777" w:rsidR="004537C2" w:rsidRPr="008C1B09" w:rsidRDefault="004537C2" w:rsidP="004E735B">
            <w:pPr>
              <w:rPr>
                <w:rFonts w:ascii="Calibri" w:hAnsi="Calibri"/>
              </w:rPr>
            </w:pPr>
            <w:r w:rsidRPr="008C1B09">
              <w:rPr>
                <w:rFonts w:ascii="Calibri" w:hAnsi="Calibri"/>
              </w:rPr>
              <w:t>1</w:t>
            </w:r>
          </w:p>
        </w:tc>
      </w:tr>
      <w:tr w:rsidR="004537C2" w:rsidRPr="00D55409" w14:paraId="6D172D2C" w14:textId="77777777" w:rsidTr="004E735B">
        <w:tc>
          <w:tcPr>
            <w:tcW w:w="2660" w:type="dxa"/>
            <w:shd w:val="clear" w:color="auto" w:fill="auto"/>
          </w:tcPr>
          <w:p w14:paraId="68418426" w14:textId="77777777" w:rsidR="004537C2" w:rsidRPr="008C1B09" w:rsidRDefault="004537C2" w:rsidP="004E735B">
            <w:pPr>
              <w:rPr>
                <w:rFonts w:ascii="Calibri" w:hAnsi="Calibri"/>
              </w:rPr>
            </w:pPr>
            <w:r w:rsidRPr="008C1B09">
              <w:rPr>
                <w:rFonts w:ascii="Calibri" w:hAnsi="Calibri"/>
              </w:rPr>
              <w:t>Elgin</w:t>
            </w:r>
          </w:p>
        </w:tc>
        <w:tc>
          <w:tcPr>
            <w:tcW w:w="1276" w:type="dxa"/>
            <w:shd w:val="clear" w:color="auto" w:fill="auto"/>
          </w:tcPr>
          <w:p w14:paraId="3477A58F" w14:textId="77777777" w:rsidR="004537C2" w:rsidRPr="008C1B09" w:rsidRDefault="004537C2" w:rsidP="004E735B">
            <w:pPr>
              <w:rPr>
                <w:rFonts w:ascii="Calibri" w:hAnsi="Calibri"/>
              </w:rPr>
            </w:pPr>
            <w:r w:rsidRPr="008C1B09">
              <w:rPr>
                <w:rFonts w:ascii="Calibri" w:hAnsi="Calibri"/>
              </w:rPr>
              <w:t>1</w:t>
            </w:r>
          </w:p>
        </w:tc>
      </w:tr>
      <w:tr w:rsidR="004537C2" w:rsidRPr="00D55409" w14:paraId="634B77FC" w14:textId="77777777" w:rsidTr="004E735B">
        <w:tc>
          <w:tcPr>
            <w:tcW w:w="2660" w:type="dxa"/>
            <w:shd w:val="clear" w:color="auto" w:fill="auto"/>
          </w:tcPr>
          <w:p w14:paraId="2D2CE31A" w14:textId="77777777" w:rsidR="004537C2" w:rsidRPr="008C1B09" w:rsidRDefault="004537C2" w:rsidP="004E735B">
            <w:pPr>
              <w:rPr>
                <w:rFonts w:ascii="Calibri" w:hAnsi="Calibri"/>
              </w:rPr>
            </w:pPr>
            <w:proofErr w:type="spellStart"/>
            <w:r w:rsidRPr="008C1B09">
              <w:rPr>
                <w:rFonts w:ascii="Calibri" w:hAnsi="Calibri"/>
              </w:rPr>
              <w:t>Grangemouth</w:t>
            </w:r>
            <w:proofErr w:type="spellEnd"/>
          </w:p>
        </w:tc>
        <w:tc>
          <w:tcPr>
            <w:tcW w:w="1276" w:type="dxa"/>
            <w:shd w:val="clear" w:color="auto" w:fill="auto"/>
          </w:tcPr>
          <w:p w14:paraId="2E112880" w14:textId="77777777" w:rsidR="004537C2" w:rsidRPr="008C1B09" w:rsidRDefault="004537C2" w:rsidP="004E735B">
            <w:pPr>
              <w:rPr>
                <w:rFonts w:ascii="Calibri" w:hAnsi="Calibri"/>
              </w:rPr>
            </w:pPr>
            <w:r w:rsidRPr="008C1B09">
              <w:rPr>
                <w:rFonts w:ascii="Calibri" w:hAnsi="Calibri"/>
              </w:rPr>
              <w:t>1</w:t>
            </w:r>
          </w:p>
        </w:tc>
      </w:tr>
      <w:tr w:rsidR="004537C2" w:rsidRPr="00D55409" w14:paraId="2B3E3367" w14:textId="77777777" w:rsidTr="004E735B">
        <w:tc>
          <w:tcPr>
            <w:tcW w:w="2660" w:type="dxa"/>
            <w:shd w:val="clear" w:color="auto" w:fill="auto"/>
          </w:tcPr>
          <w:p w14:paraId="6146F54E" w14:textId="77777777" w:rsidR="004537C2" w:rsidRPr="008C1B09" w:rsidRDefault="004537C2" w:rsidP="004E735B">
            <w:pPr>
              <w:rPr>
                <w:rFonts w:ascii="Calibri" w:hAnsi="Calibri"/>
              </w:rPr>
            </w:pPr>
            <w:r w:rsidRPr="008C1B09">
              <w:rPr>
                <w:rFonts w:ascii="Calibri" w:hAnsi="Calibri"/>
              </w:rPr>
              <w:t>Hemel Hempstead</w:t>
            </w:r>
          </w:p>
        </w:tc>
        <w:tc>
          <w:tcPr>
            <w:tcW w:w="1276" w:type="dxa"/>
            <w:shd w:val="clear" w:color="auto" w:fill="auto"/>
          </w:tcPr>
          <w:p w14:paraId="7A3DADB7" w14:textId="77777777" w:rsidR="004537C2" w:rsidRPr="008C1B09" w:rsidRDefault="004537C2" w:rsidP="004E735B">
            <w:pPr>
              <w:rPr>
                <w:rFonts w:ascii="Calibri" w:hAnsi="Calibri"/>
              </w:rPr>
            </w:pPr>
            <w:r w:rsidRPr="008C1B09">
              <w:rPr>
                <w:rFonts w:ascii="Calibri" w:hAnsi="Calibri"/>
              </w:rPr>
              <w:t>1</w:t>
            </w:r>
          </w:p>
        </w:tc>
      </w:tr>
      <w:tr w:rsidR="004537C2" w:rsidRPr="00D55409" w14:paraId="419C486F" w14:textId="77777777" w:rsidTr="004E735B">
        <w:tc>
          <w:tcPr>
            <w:tcW w:w="2660" w:type="dxa"/>
            <w:shd w:val="clear" w:color="auto" w:fill="auto"/>
          </w:tcPr>
          <w:p w14:paraId="0C46BBE1" w14:textId="77777777" w:rsidR="004537C2" w:rsidRPr="008C1B09" w:rsidRDefault="004537C2" w:rsidP="004E735B">
            <w:pPr>
              <w:rPr>
                <w:rFonts w:ascii="Calibri" w:hAnsi="Calibri"/>
              </w:rPr>
            </w:pPr>
            <w:r w:rsidRPr="008C1B09">
              <w:rPr>
                <w:rFonts w:ascii="Calibri" w:hAnsi="Calibri"/>
              </w:rPr>
              <w:t>Uxbridge, England</w:t>
            </w:r>
          </w:p>
        </w:tc>
        <w:tc>
          <w:tcPr>
            <w:tcW w:w="1276" w:type="dxa"/>
            <w:shd w:val="clear" w:color="auto" w:fill="auto"/>
          </w:tcPr>
          <w:p w14:paraId="10A268D4" w14:textId="77777777" w:rsidR="004537C2" w:rsidRPr="008C1B09" w:rsidRDefault="004537C2" w:rsidP="004E735B">
            <w:pPr>
              <w:rPr>
                <w:rFonts w:ascii="Calibri" w:hAnsi="Calibri"/>
              </w:rPr>
            </w:pPr>
            <w:r w:rsidRPr="008C1B09">
              <w:rPr>
                <w:rFonts w:ascii="Calibri" w:hAnsi="Calibri"/>
              </w:rPr>
              <w:t>1</w:t>
            </w:r>
          </w:p>
        </w:tc>
      </w:tr>
      <w:tr w:rsidR="004537C2" w:rsidRPr="00D55409" w14:paraId="1E10238F" w14:textId="77777777" w:rsidTr="004E735B">
        <w:tc>
          <w:tcPr>
            <w:tcW w:w="2660" w:type="dxa"/>
            <w:shd w:val="clear" w:color="auto" w:fill="auto"/>
          </w:tcPr>
          <w:p w14:paraId="2393A5BD" w14:textId="77777777" w:rsidR="004537C2" w:rsidRPr="008C1B09" w:rsidRDefault="004537C2" w:rsidP="004E735B">
            <w:pPr>
              <w:rPr>
                <w:rFonts w:ascii="Calibri" w:hAnsi="Calibri"/>
              </w:rPr>
            </w:pPr>
            <w:r w:rsidRPr="008C1B09">
              <w:rPr>
                <w:rFonts w:ascii="Calibri" w:hAnsi="Calibri"/>
              </w:rPr>
              <w:t>Milton Keynes</w:t>
            </w:r>
          </w:p>
        </w:tc>
        <w:tc>
          <w:tcPr>
            <w:tcW w:w="1276" w:type="dxa"/>
            <w:shd w:val="clear" w:color="auto" w:fill="auto"/>
          </w:tcPr>
          <w:p w14:paraId="724A0E36" w14:textId="77777777" w:rsidR="004537C2" w:rsidRPr="008C1B09" w:rsidRDefault="004537C2" w:rsidP="004E735B">
            <w:pPr>
              <w:rPr>
                <w:rFonts w:ascii="Calibri" w:hAnsi="Calibri"/>
              </w:rPr>
            </w:pPr>
            <w:r w:rsidRPr="008C1B09">
              <w:rPr>
                <w:rFonts w:ascii="Calibri" w:hAnsi="Calibri"/>
              </w:rPr>
              <w:t>1</w:t>
            </w:r>
          </w:p>
        </w:tc>
      </w:tr>
      <w:tr w:rsidR="004537C2" w:rsidRPr="00D55409" w14:paraId="451618DB" w14:textId="77777777" w:rsidTr="004E735B">
        <w:tc>
          <w:tcPr>
            <w:tcW w:w="2660" w:type="dxa"/>
            <w:shd w:val="clear" w:color="auto" w:fill="auto"/>
          </w:tcPr>
          <w:p w14:paraId="6C30D4D3" w14:textId="77777777" w:rsidR="004537C2" w:rsidRPr="008C1B09" w:rsidRDefault="004537C2" w:rsidP="004E735B">
            <w:pPr>
              <w:rPr>
                <w:rFonts w:ascii="Calibri" w:hAnsi="Calibri"/>
              </w:rPr>
            </w:pPr>
            <w:r w:rsidRPr="008C1B09">
              <w:rPr>
                <w:rFonts w:ascii="Calibri" w:hAnsi="Calibri"/>
              </w:rPr>
              <w:t>US</w:t>
            </w:r>
          </w:p>
        </w:tc>
        <w:tc>
          <w:tcPr>
            <w:tcW w:w="1276" w:type="dxa"/>
            <w:shd w:val="clear" w:color="auto" w:fill="auto"/>
          </w:tcPr>
          <w:p w14:paraId="2861A57B" w14:textId="77777777" w:rsidR="004537C2" w:rsidRPr="008C1B09" w:rsidRDefault="004537C2" w:rsidP="004E735B">
            <w:pPr>
              <w:rPr>
                <w:rFonts w:ascii="Calibri" w:hAnsi="Calibri"/>
              </w:rPr>
            </w:pPr>
            <w:r w:rsidRPr="008C1B09">
              <w:rPr>
                <w:rFonts w:ascii="Calibri" w:hAnsi="Calibri"/>
              </w:rPr>
              <w:t>1</w:t>
            </w:r>
          </w:p>
        </w:tc>
      </w:tr>
    </w:tbl>
    <w:p w14:paraId="7BC453BC" w14:textId="77777777" w:rsidR="004537C2" w:rsidRPr="008C1B09" w:rsidRDefault="004537C2" w:rsidP="004537C2">
      <w:pPr>
        <w:ind w:left="-142" w:firstLine="142"/>
        <w:rPr>
          <w:rFonts w:ascii="Calibri" w:hAnsi="Calibri"/>
        </w:rPr>
      </w:pPr>
    </w:p>
    <w:p w14:paraId="35CD4CC2" w14:textId="77777777" w:rsidR="004537C2" w:rsidRPr="008C1B09" w:rsidRDefault="004537C2" w:rsidP="004537C2">
      <w:pPr>
        <w:ind w:left="-142" w:firstLine="142"/>
        <w:rPr>
          <w:rFonts w:ascii="Calibri" w:hAnsi="Calibri" w:cs="Lucida Grande"/>
          <w:b/>
          <w:color w:val="000000"/>
        </w:rPr>
      </w:pPr>
      <w:r w:rsidRPr="008C1B09">
        <w:rPr>
          <w:rFonts w:ascii="Calibri" w:hAnsi="Calibri" w:cs="Lucida Grande"/>
          <w:b/>
          <w:color w:val="000000"/>
        </w:rPr>
        <w:t>5.  Does your organisation source materials from overseas?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084E9332" w14:textId="77777777" w:rsidTr="004E735B">
        <w:trPr>
          <w:trHeight w:val="300"/>
        </w:trPr>
        <w:tc>
          <w:tcPr>
            <w:tcW w:w="1300" w:type="dxa"/>
            <w:shd w:val="clear" w:color="auto" w:fill="auto"/>
            <w:noWrap/>
            <w:hideMark/>
          </w:tcPr>
          <w:p w14:paraId="200672E3"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32724216" w14:textId="77777777" w:rsidR="004537C2" w:rsidRPr="008C1B09" w:rsidRDefault="004537C2" w:rsidP="004E735B">
            <w:pPr>
              <w:jc w:val="right"/>
              <w:rPr>
                <w:rFonts w:ascii="Calibri" w:hAnsi="Calibri"/>
                <w:color w:val="000000"/>
              </w:rPr>
            </w:pPr>
            <w:r w:rsidRPr="008C1B09">
              <w:rPr>
                <w:rFonts w:ascii="Calibri" w:hAnsi="Calibri"/>
                <w:color w:val="000000"/>
              </w:rPr>
              <w:t>13</w:t>
            </w:r>
          </w:p>
        </w:tc>
        <w:tc>
          <w:tcPr>
            <w:tcW w:w="1300" w:type="dxa"/>
            <w:shd w:val="clear" w:color="auto" w:fill="auto"/>
            <w:noWrap/>
            <w:hideMark/>
          </w:tcPr>
          <w:p w14:paraId="645E14BD" w14:textId="77777777" w:rsidR="004537C2" w:rsidRPr="008C1B09" w:rsidRDefault="004537C2" w:rsidP="004E735B">
            <w:pPr>
              <w:jc w:val="right"/>
              <w:rPr>
                <w:rFonts w:ascii="Calibri" w:hAnsi="Calibri"/>
                <w:color w:val="000000"/>
              </w:rPr>
            </w:pPr>
            <w:r w:rsidRPr="008C1B09">
              <w:rPr>
                <w:rFonts w:ascii="Calibri" w:hAnsi="Calibri"/>
                <w:color w:val="000000"/>
              </w:rPr>
              <w:t>41%</w:t>
            </w:r>
          </w:p>
        </w:tc>
      </w:tr>
      <w:tr w:rsidR="004537C2" w:rsidRPr="00D55409" w14:paraId="44872B0B" w14:textId="77777777" w:rsidTr="004E735B">
        <w:trPr>
          <w:trHeight w:val="300"/>
        </w:trPr>
        <w:tc>
          <w:tcPr>
            <w:tcW w:w="1300" w:type="dxa"/>
            <w:shd w:val="clear" w:color="auto" w:fill="auto"/>
            <w:noWrap/>
            <w:hideMark/>
          </w:tcPr>
          <w:p w14:paraId="4971944B"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2552E4C1" w14:textId="77777777" w:rsidR="004537C2" w:rsidRPr="008C1B09" w:rsidRDefault="004537C2" w:rsidP="004E735B">
            <w:pPr>
              <w:jc w:val="right"/>
              <w:rPr>
                <w:rFonts w:ascii="Calibri" w:hAnsi="Calibri"/>
                <w:color w:val="000000"/>
              </w:rPr>
            </w:pPr>
            <w:r w:rsidRPr="008C1B09">
              <w:rPr>
                <w:rFonts w:ascii="Calibri" w:hAnsi="Calibri"/>
                <w:color w:val="000000"/>
              </w:rPr>
              <w:t>18</w:t>
            </w:r>
          </w:p>
        </w:tc>
        <w:tc>
          <w:tcPr>
            <w:tcW w:w="1300" w:type="dxa"/>
            <w:shd w:val="clear" w:color="auto" w:fill="auto"/>
            <w:noWrap/>
            <w:hideMark/>
          </w:tcPr>
          <w:p w14:paraId="781E7BFA" w14:textId="77777777" w:rsidR="004537C2" w:rsidRPr="008C1B09" w:rsidRDefault="004537C2" w:rsidP="004E735B">
            <w:pPr>
              <w:jc w:val="right"/>
              <w:rPr>
                <w:rFonts w:ascii="Calibri" w:hAnsi="Calibri"/>
                <w:color w:val="000000"/>
              </w:rPr>
            </w:pPr>
            <w:r w:rsidRPr="008C1B09">
              <w:rPr>
                <w:rFonts w:ascii="Calibri" w:hAnsi="Calibri"/>
                <w:color w:val="000000"/>
              </w:rPr>
              <w:t>56%</w:t>
            </w:r>
          </w:p>
        </w:tc>
      </w:tr>
      <w:tr w:rsidR="004537C2" w:rsidRPr="00D55409" w14:paraId="0967C1BA" w14:textId="77777777" w:rsidTr="004E735B">
        <w:trPr>
          <w:trHeight w:val="300"/>
        </w:trPr>
        <w:tc>
          <w:tcPr>
            <w:tcW w:w="1300" w:type="dxa"/>
            <w:shd w:val="clear" w:color="auto" w:fill="auto"/>
            <w:noWrap/>
            <w:hideMark/>
          </w:tcPr>
          <w:p w14:paraId="108B1D57"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43F14C00"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1300" w:type="dxa"/>
            <w:shd w:val="clear" w:color="auto" w:fill="auto"/>
            <w:noWrap/>
            <w:hideMark/>
          </w:tcPr>
          <w:p w14:paraId="1AFD7B16" w14:textId="77777777" w:rsidR="004537C2" w:rsidRPr="008C1B09" w:rsidRDefault="004537C2" w:rsidP="004E735B">
            <w:pPr>
              <w:jc w:val="right"/>
              <w:rPr>
                <w:rFonts w:ascii="Calibri" w:hAnsi="Calibri"/>
                <w:color w:val="000000"/>
              </w:rPr>
            </w:pPr>
            <w:r w:rsidRPr="008C1B09">
              <w:rPr>
                <w:rFonts w:ascii="Calibri" w:hAnsi="Calibri"/>
                <w:color w:val="000000"/>
              </w:rPr>
              <w:t>3%</w:t>
            </w:r>
          </w:p>
        </w:tc>
      </w:tr>
      <w:tr w:rsidR="004537C2" w:rsidRPr="00D55409" w14:paraId="77A9FC50" w14:textId="77777777" w:rsidTr="004E735B">
        <w:trPr>
          <w:trHeight w:val="300"/>
        </w:trPr>
        <w:tc>
          <w:tcPr>
            <w:tcW w:w="1300" w:type="dxa"/>
            <w:shd w:val="clear" w:color="auto" w:fill="auto"/>
            <w:noWrap/>
            <w:hideMark/>
          </w:tcPr>
          <w:p w14:paraId="6C7FC207"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7C436EFD" w14:textId="77777777" w:rsidR="004537C2" w:rsidRPr="008C1B09" w:rsidRDefault="004537C2" w:rsidP="004E735B">
            <w:pPr>
              <w:jc w:val="right"/>
              <w:rPr>
                <w:rFonts w:ascii="Calibri" w:hAnsi="Calibri"/>
                <w:color w:val="000000"/>
              </w:rPr>
            </w:pPr>
            <w:r w:rsidRPr="008C1B09">
              <w:rPr>
                <w:rFonts w:ascii="Calibri" w:hAnsi="Calibri"/>
                <w:color w:val="000000"/>
              </w:rPr>
              <w:t>32</w:t>
            </w:r>
          </w:p>
        </w:tc>
        <w:tc>
          <w:tcPr>
            <w:tcW w:w="1300" w:type="dxa"/>
            <w:shd w:val="clear" w:color="auto" w:fill="auto"/>
            <w:noWrap/>
            <w:hideMark/>
          </w:tcPr>
          <w:p w14:paraId="4205E834"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4F4178B4" w14:textId="77777777" w:rsidR="004537C2" w:rsidRPr="008C1B09" w:rsidRDefault="004537C2" w:rsidP="004537C2">
      <w:pPr>
        <w:ind w:left="-142" w:firstLine="142"/>
        <w:rPr>
          <w:rFonts w:ascii="Calibri" w:hAnsi="Calibri"/>
        </w:rPr>
      </w:pPr>
    </w:p>
    <w:p w14:paraId="1DC0841C"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6.  Does your organisation supply materials/products/services overseas?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7B0AC551" w14:textId="77777777" w:rsidTr="004E735B">
        <w:trPr>
          <w:trHeight w:val="300"/>
        </w:trPr>
        <w:tc>
          <w:tcPr>
            <w:tcW w:w="1300" w:type="dxa"/>
            <w:shd w:val="clear" w:color="auto" w:fill="auto"/>
            <w:noWrap/>
            <w:hideMark/>
          </w:tcPr>
          <w:p w14:paraId="7D98DD2A"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6C69A0E5" w14:textId="77777777" w:rsidR="004537C2" w:rsidRPr="008C1B09" w:rsidRDefault="004537C2" w:rsidP="004E735B">
            <w:pPr>
              <w:jc w:val="right"/>
              <w:rPr>
                <w:rFonts w:ascii="Calibri" w:hAnsi="Calibri"/>
                <w:color w:val="000000"/>
              </w:rPr>
            </w:pPr>
            <w:r w:rsidRPr="008C1B09">
              <w:rPr>
                <w:rFonts w:ascii="Calibri" w:hAnsi="Calibri"/>
                <w:color w:val="000000"/>
              </w:rPr>
              <w:t>23</w:t>
            </w:r>
          </w:p>
        </w:tc>
        <w:tc>
          <w:tcPr>
            <w:tcW w:w="1300" w:type="dxa"/>
            <w:shd w:val="clear" w:color="auto" w:fill="auto"/>
            <w:noWrap/>
            <w:hideMark/>
          </w:tcPr>
          <w:p w14:paraId="2B4E6F26" w14:textId="77777777" w:rsidR="004537C2" w:rsidRPr="008C1B09" w:rsidRDefault="004537C2" w:rsidP="004E735B">
            <w:pPr>
              <w:jc w:val="right"/>
              <w:rPr>
                <w:rFonts w:ascii="Calibri" w:hAnsi="Calibri"/>
                <w:color w:val="000000"/>
              </w:rPr>
            </w:pPr>
            <w:r w:rsidRPr="008C1B09">
              <w:rPr>
                <w:rFonts w:ascii="Calibri" w:hAnsi="Calibri"/>
                <w:color w:val="000000"/>
              </w:rPr>
              <w:t>72%</w:t>
            </w:r>
          </w:p>
        </w:tc>
      </w:tr>
      <w:tr w:rsidR="004537C2" w:rsidRPr="00D55409" w14:paraId="528C1BAF" w14:textId="77777777" w:rsidTr="004E735B">
        <w:trPr>
          <w:trHeight w:val="300"/>
        </w:trPr>
        <w:tc>
          <w:tcPr>
            <w:tcW w:w="1300" w:type="dxa"/>
            <w:shd w:val="clear" w:color="auto" w:fill="auto"/>
            <w:noWrap/>
            <w:hideMark/>
          </w:tcPr>
          <w:p w14:paraId="67409D53"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34E05E62"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1300" w:type="dxa"/>
            <w:shd w:val="clear" w:color="auto" w:fill="auto"/>
            <w:noWrap/>
            <w:hideMark/>
          </w:tcPr>
          <w:p w14:paraId="1E91984A" w14:textId="77777777" w:rsidR="004537C2" w:rsidRPr="008C1B09" w:rsidRDefault="004537C2" w:rsidP="004E735B">
            <w:pPr>
              <w:jc w:val="right"/>
              <w:rPr>
                <w:rFonts w:ascii="Calibri" w:hAnsi="Calibri"/>
                <w:color w:val="000000"/>
              </w:rPr>
            </w:pPr>
            <w:r w:rsidRPr="008C1B09">
              <w:rPr>
                <w:rFonts w:ascii="Calibri" w:hAnsi="Calibri"/>
                <w:color w:val="000000"/>
              </w:rPr>
              <w:t>28%</w:t>
            </w:r>
          </w:p>
        </w:tc>
      </w:tr>
      <w:tr w:rsidR="004537C2" w:rsidRPr="00D55409" w14:paraId="33719A87" w14:textId="77777777" w:rsidTr="004E735B">
        <w:trPr>
          <w:trHeight w:val="300"/>
        </w:trPr>
        <w:tc>
          <w:tcPr>
            <w:tcW w:w="1300" w:type="dxa"/>
            <w:shd w:val="clear" w:color="auto" w:fill="auto"/>
            <w:noWrap/>
            <w:hideMark/>
          </w:tcPr>
          <w:p w14:paraId="640EE961"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2B1C222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300" w:type="dxa"/>
            <w:shd w:val="clear" w:color="auto" w:fill="auto"/>
            <w:noWrap/>
            <w:hideMark/>
          </w:tcPr>
          <w:p w14:paraId="71570BEE"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1E059828" w14:textId="77777777" w:rsidTr="004E735B">
        <w:trPr>
          <w:trHeight w:val="300"/>
        </w:trPr>
        <w:tc>
          <w:tcPr>
            <w:tcW w:w="1300" w:type="dxa"/>
            <w:shd w:val="clear" w:color="auto" w:fill="auto"/>
            <w:noWrap/>
            <w:hideMark/>
          </w:tcPr>
          <w:p w14:paraId="28420AA1"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089E9750" w14:textId="77777777" w:rsidR="004537C2" w:rsidRPr="008C1B09" w:rsidRDefault="004537C2" w:rsidP="004E735B">
            <w:pPr>
              <w:jc w:val="right"/>
              <w:rPr>
                <w:rFonts w:ascii="Calibri" w:hAnsi="Calibri"/>
                <w:color w:val="000000"/>
              </w:rPr>
            </w:pPr>
            <w:r w:rsidRPr="008C1B09">
              <w:rPr>
                <w:rFonts w:ascii="Calibri" w:hAnsi="Calibri"/>
                <w:color w:val="000000"/>
              </w:rPr>
              <w:t>32</w:t>
            </w:r>
          </w:p>
        </w:tc>
        <w:tc>
          <w:tcPr>
            <w:tcW w:w="1300" w:type="dxa"/>
            <w:shd w:val="clear" w:color="auto" w:fill="auto"/>
            <w:noWrap/>
            <w:hideMark/>
          </w:tcPr>
          <w:p w14:paraId="471F7CDA"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57AAEBA7" w14:textId="77777777" w:rsidR="004537C2" w:rsidRPr="008C1B09" w:rsidRDefault="004537C2" w:rsidP="004537C2">
      <w:pPr>
        <w:rPr>
          <w:rFonts w:ascii="Calibri" w:hAnsi="Calibri" w:cs="Lucida Grande"/>
          <w:color w:val="000000"/>
        </w:rPr>
      </w:pPr>
    </w:p>
    <w:p w14:paraId="531F5D8D" w14:textId="77777777" w:rsidR="004537C2" w:rsidRPr="008C1B09" w:rsidRDefault="004537C2" w:rsidP="004537C2">
      <w:pPr>
        <w:rPr>
          <w:rFonts w:ascii="Calibri" w:hAnsi="Calibri"/>
          <w:b/>
        </w:rPr>
      </w:pPr>
      <w:r w:rsidRPr="008C1B09">
        <w:rPr>
          <w:rFonts w:ascii="Calibri" w:hAnsi="Calibri"/>
          <w:b/>
        </w:rPr>
        <w:t xml:space="preserve">7. </w:t>
      </w:r>
      <w:r w:rsidRPr="008C1B09">
        <w:rPr>
          <w:rFonts w:ascii="Calibri" w:hAnsi="Calibri" w:cs="Lucida Grande"/>
          <w:b/>
          <w:color w:val="000000"/>
        </w:rPr>
        <w:t>Is your organisation a subsidiary of another organisation?</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529B908A" w14:textId="77777777" w:rsidTr="004E735B">
        <w:trPr>
          <w:trHeight w:val="300"/>
        </w:trPr>
        <w:tc>
          <w:tcPr>
            <w:tcW w:w="1300" w:type="dxa"/>
            <w:shd w:val="clear" w:color="auto" w:fill="auto"/>
            <w:noWrap/>
            <w:hideMark/>
          </w:tcPr>
          <w:p w14:paraId="7554DC09" w14:textId="77777777" w:rsidR="004537C2" w:rsidRPr="008C1B09" w:rsidRDefault="004537C2" w:rsidP="004E735B">
            <w:pPr>
              <w:rPr>
                <w:rFonts w:ascii="Calibri" w:hAnsi="Calibri"/>
                <w:color w:val="000000"/>
              </w:rPr>
            </w:pPr>
            <w:r w:rsidRPr="008C1B09">
              <w:rPr>
                <w:rFonts w:ascii="Calibri" w:hAnsi="Calibri"/>
                <w:color w:val="000000"/>
              </w:rPr>
              <w:t>Answer</w:t>
            </w:r>
          </w:p>
        </w:tc>
        <w:tc>
          <w:tcPr>
            <w:tcW w:w="1300" w:type="dxa"/>
            <w:shd w:val="clear" w:color="auto" w:fill="auto"/>
            <w:noWrap/>
            <w:hideMark/>
          </w:tcPr>
          <w:p w14:paraId="538A4219"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300" w:type="dxa"/>
            <w:shd w:val="clear" w:color="auto" w:fill="auto"/>
            <w:noWrap/>
            <w:hideMark/>
          </w:tcPr>
          <w:p w14:paraId="7A16AA98"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25628055" w14:textId="77777777" w:rsidTr="004E735B">
        <w:trPr>
          <w:trHeight w:val="300"/>
        </w:trPr>
        <w:tc>
          <w:tcPr>
            <w:tcW w:w="1300" w:type="dxa"/>
            <w:shd w:val="clear" w:color="auto" w:fill="auto"/>
            <w:noWrap/>
            <w:hideMark/>
          </w:tcPr>
          <w:p w14:paraId="3504D9C5"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16233A07" w14:textId="77777777" w:rsidR="004537C2" w:rsidRPr="008C1B09" w:rsidRDefault="004537C2" w:rsidP="004E735B">
            <w:pPr>
              <w:jc w:val="right"/>
              <w:rPr>
                <w:rFonts w:ascii="Calibri" w:hAnsi="Calibri"/>
                <w:color w:val="000000"/>
              </w:rPr>
            </w:pPr>
            <w:r w:rsidRPr="008C1B09">
              <w:rPr>
                <w:rFonts w:ascii="Calibri" w:hAnsi="Calibri"/>
                <w:color w:val="000000"/>
              </w:rPr>
              <w:t>6</w:t>
            </w:r>
          </w:p>
        </w:tc>
        <w:tc>
          <w:tcPr>
            <w:tcW w:w="1300" w:type="dxa"/>
            <w:shd w:val="clear" w:color="auto" w:fill="auto"/>
            <w:noWrap/>
            <w:hideMark/>
          </w:tcPr>
          <w:p w14:paraId="6075E1C1" w14:textId="77777777" w:rsidR="004537C2" w:rsidRPr="008C1B09" w:rsidRDefault="004537C2" w:rsidP="004E735B">
            <w:pPr>
              <w:jc w:val="right"/>
              <w:rPr>
                <w:rFonts w:ascii="Calibri" w:hAnsi="Calibri"/>
                <w:color w:val="000000"/>
              </w:rPr>
            </w:pPr>
            <w:r w:rsidRPr="008C1B09">
              <w:rPr>
                <w:rFonts w:ascii="Calibri" w:hAnsi="Calibri"/>
                <w:color w:val="000000"/>
              </w:rPr>
              <w:t>19%</w:t>
            </w:r>
          </w:p>
        </w:tc>
      </w:tr>
      <w:tr w:rsidR="004537C2" w:rsidRPr="00D55409" w14:paraId="18F3F1FD" w14:textId="77777777" w:rsidTr="004E735B">
        <w:trPr>
          <w:trHeight w:val="300"/>
        </w:trPr>
        <w:tc>
          <w:tcPr>
            <w:tcW w:w="1300" w:type="dxa"/>
            <w:shd w:val="clear" w:color="auto" w:fill="auto"/>
            <w:noWrap/>
            <w:hideMark/>
          </w:tcPr>
          <w:p w14:paraId="4EE200D7"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4F470847" w14:textId="77777777" w:rsidR="004537C2" w:rsidRPr="008C1B09" w:rsidRDefault="004537C2" w:rsidP="004E735B">
            <w:pPr>
              <w:jc w:val="right"/>
              <w:rPr>
                <w:rFonts w:ascii="Calibri" w:hAnsi="Calibri"/>
                <w:color w:val="000000"/>
              </w:rPr>
            </w:pPr>
            <w:r w:rsidRPr="008C1B09">
              <w:rPr>
                <w:rFonts w:ascii="Calibri" w:hAnsi="Calibri"/>
                <w:color w:val="000000"/>
              </w:rPr>
              <w:t>26</w:t>
            </w:r>
          </w:p>
        </w:tc>
        <w:tc>
          <w:tcPr>
            <w:tcW w:w="1300" w:type="dxa"/>
            <w:shd w:val="clear" w:color="auto" w:fill="auto"/>
            <w:noWrap/>
            <w:hideMark/>
          </w:tcPr>
          <w:p w14:paraId="73157344" w14:textId="77777777" w:rsidR="004537C2" w:rsidRPr="008C1B09" w:rsidRDefault="004537C2" w:rsidP="004E735B">
            <w:pPr>
              <w:jc w:val="right"/>
              <w:rPr>
                <w:rFonts w:ascii="Calibri" w:hAnsi="Calibri"/>
                <w:color w:val="000000"/>
              </w:rPr>
            </w:pPr>
            <w:r w:rsidRPr="008C1B09">
              <w:rPr>
                <w:rFonts w:ascii="Calibri" w:hAnsi="Calibri"/>
                <w:color w:val="000000"/>
              </w:rPr>
              <w:t>81%</w:t>
            </w:r>
          </w:p>
        </w:tc>
      </w:tr>
      <w:tr w:rsidR="004537C2" w:rsidRPr="00D55409" w14:paraId="4D9D94F5" w14:textId="77777777" w:rsidTr="004E735B">
        <w:trPr>
          <w:trHeight w:val="300"/>
        </w:trPr>
        <w:tc>
          <w:tcPr>
            <w:tcW w:w="1300" w:type="dxa"/>
            <w:shd w:val="clear" w:color="auto" w:fill="auto"/>
            <w:noWrap/>
            <w:hideMark/>
          </w:tcPr>
          <w:p w14:paraId="61973B2B"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01C5CCA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300" w:type="dxa"/>
            <w:shd w:val="clear" w:color="auto" w:fill="auto"/>
            <w:noWrap/>
            <w:hideMark/>
          </w:tcPr>
          <w:p w14:paraId="1C49931E"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3026B18D" w14:textId="77777777" w:rsidTr="004E735B">
        <w:trPr>
          <w:trHeight w:val="300"/>
        </w:trPr>
        <w:tc>
          <w:tcPr>
            <w:tcW w:w="1300" w:type="dxa"/>
            <w:shd w:val="clear" w:color="auto" w:fill="auto"/>
            <w:noWrap/>
            <w:hideMark/>
          </w:tcPr>
          <w:p w14:paraId="3168482E"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08A5EA00" w14:textId="77777777" w:rsidR="004537C2" w:rsidRPr="008C1B09" w:rsidRDefault="004537C2" w:rsidP="004E735B">
            <w:pPr>
              <w:jc w:val="right"/>
              <w:rPr>
                <w:rFonts w:ascii="Calibri" w:hAnsi="Calibri"/>
                <w:color w:val="000000"/>
              </w:rPr>
            </w:pPr>
            <w:r w:rsidRPr="008C1B09">
              <w:rPr>
                <w:rFonts w:ascii="Calibri" w:hAnsi="Calibri"/>
                <w:color w:val="000000"/>
              </w:rPr>
              <w:t>32</w:t>
            </w:r>
          </w:p>
        </w:tc>
        <w:tc>
          <w:tcPr>
            <w:tcW w:w="1300" w:type="dxa"/>
            <w:shd w:val="clear" w:color="auto" w:fill="auto"/>
            <w:noWrap/>
            <w:hideMark/>
          </w:tcPr>
          <w:p w14:paraId="600EBAF2"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57764DAE" w14:textId="77777777" w:rsidR="004537C2" w:rsidRPr="008C1B09" w:rsidRDefault="004537C2" w:rsidP="004537C2">
      <w:pPr>
        <w:rPr>
          <w:rFonts w:ascii="Calibri" w:hAnsi="Calibri"/>
        </w:rPr>
      </w:pPr>
    </w:p>
    <w:p w14:paraId="708EF5C8" w14:textId="77777777" w:rsidR="004537C2" w:rsidRPr="008C1B09" w:rsidRDefault="004537C2" w:rsidP="004537C2">
      <w:pPr>
        <w:rPr>
          <w:rFonts w:ascii="Calibri" w:hAnsi="Calibri"/>
          <w:b/>
        </w:rPr>
      </w:pPr>
      <w:r w:rsidRPr="008C1B09">
        <w:rPr>
          <w:rFonts w:ascii="Calibri" w:hAnsi="Calibri"/>
          <w:b/>
        </w:rPr>
        <w:t>8.  What position do you hold within the organisation?</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018"/>
        <w:gridCol w:w="1276"/>
      </w:tblGrid>
      <w:tr w:rsidR="004537C2" w:rsidRPr="00D55409" w14:paraId="739E05CC" w14:textId="77777777" w:rsidTr="004E735B">
        <w:tc>
          <w:tcPr>
            <w:tcW w:w="3060" w:type="dxa"/>
            <w:shd w:val="clear" w:color="auto" w:fill="auto"/>
          </w:tcPr>
          <w:p w14:paraId="3777F73D" w14:textId="77777777" w:rsidR="004537C2" w:rsidRPr="008C1B09" w:rsidRDefault="004537C2" w:rsidP="004E735B">
            <w:pPr>
              <w:rPr>
                <w:rFonts w:ascii="Calibri" w:hAnsi="Calibri"/>
              </w:rPr>
            </w:pPr>
          </w:p>
        </w:tc>
        <w:tc>
          <w:tcPr>
            <w:tcW w:w="1018" w:type="dxa"/>
            <w:shd w:val="clear" w:color="auto" w:fill="auto"/>
          </w:tcPr>
          <w:p w14:paraId="1054A320" w14:textId="77777777" w:rsidR="004537C2" w:rsidRPr="008C1B09" w:rsidRDefault="004537C2" w:rsidP="004E735B">
            <w:pPr>
              <w:rPr>
                <w:rFonts w:ascii="Calibri" w:hAnsi="Calibri"/>
              </w:rPr>
            </w:pPr>
            <w:r w:rsidRPr="008C1B09">
              <w:rPr>
                <w:rFonts w:ascii="Calibri" w:hAnsi="Calibri"/>
              </w:rPr>
              <w:t>Number</w:t>
            </w:r>
          </w:p>
        </w:tc>
        <w:tc>
          <w:tcPr>
            <w:tcW w:w="1276" w:type="dxa"/>
            <w:shd w:val="clear" w:color="auto" w:fill="auto"/>
          </w:tcPr>
          <w:p w14:paraId="1A02AC70" w14:textId="77777777" w:rsidR="004537C2" w:rsidRPr="008C1B09" w:rsidRDefault="004537C2" w:rsidP="004E735B">
            <w:pPr>
              <w:rPr>
                <w:rFonts w:ascii="Calibri" w:hAnsi="Calibri"/>
              </w:rPr>
            </w:pPr>
            <w:r w:rsidRPr="008C1B09">
              <w:rPr>
                <w:rFonts w:ascii="Calibri" w:hAnsi="Calibri"/>
              </w:rPr>
              <w:t>%</w:t>
            </w:r>
          </w:p>
        </w:tc>
      </w:tr>
      <w:tr w:rsidR="004537C2" w:rsidRPr="00D55409" w14:paraId="53BDEC25" w14:textId="77777777" w:rsidTr="004E735B">
        <w:tc>
          <w:tcPr>
            <w:tcW w:w="3060" w:type="dxa"/>
            <w:shd w:val="clear" w:color="auto" w:fill="auto"/>
          </w:tcPr>
          <w:p w14:paraId="10515D65" w14:textId="77777777" w:rsidR="004537C2" w:rsidRPr="008C1B09" w:rsidRDefault="004537C2" w:rsidP="004E735B">
            <w:pPr>
              <w:rPr>
                <w:rFonts w:ascii="Calibri" w:hAnsi="Calibri"/>
              </w:rPr>
            </w:pPr>
            <w:r w:rsidRPr="008C1B09">
              <w:rPr>
                <w:rFonts w:ascii="Calibri" w:hAnsi="Calibri"/>
              </w:rPr>
              <w:t>Managing Director/CEO</w:t>
            </w:r>
          </w:p>
        </w:tc>
        <w:tc>
          <w:tcPr>
            <w:tcW w:w="1018" w:type="dxa"/>
            <w:shd w:val="clear" w:color="auto" w:fill="auto"/>
          </w:tcPr>
          <w:p w14:paraId="1C78AFF4" w14:textId="77777777" w:rsidR="004537C2" w:rsidRPr="008C1B09" w:rsidRDefault="004537C2" w:rsidP="004E735B">
            <w:pPr>
              <w:rPr>
                <w:rFonts w:ascii="Calibri" w:hAnsi="Calibri"/>
              </w:rPr>
            </w:pPr>
            <w:r w:rsidRPr="008C1B09">
              <w:rPr>
                <w:rFonts w:ascii="Calibri" w:hAnsi="Calibri"/>
              </w:rPr>
              <w:t>12</w:t>
            </w:r>
          </w:p>
        </w:tc>
        <w:tc>
          <w:tcPr>
            <w:tcW w:w="1276" w:type="dxa"/>
            <w:shd w:val="clear" w:color="auto" w:fill="auto"/>
          </w:tcPr>
          <w:p w14:paraId="5D02E953" w14:textId="77777777" w:rsidR="004537C2" w:rsidRPr="008C1B09" w:rsidRDefault="004537C2" w:rsidP="004E735B">
            <w:pPr>
              <w:rPr>
                <w:rFonts w:ascii="Calibri" w:hAnsi="Calibri"/>
              </w:rPr>
            </w:pPr>
            <w:r w:rsidRPr="008C1B09">
              <w:rPr>
                <w:rFonts w:ascii="Calibri" w:hAnsi="Calibri"/>
              </w:rPr>
              <w:t>38</w:t>
            </w:r>
          </w:p>
        </w:tc>
      </w:tr>
      <w:tr w:rsidR="004537C2" w:rsidRPr="00D55409" w14:paraId="1C6CA60C" w14:textId="77777777" w:rsidTr="004E735B">
        <w:tc>
          <w:tcPr>
            <w:tcW w:w="3060" w:type="dxa"/>
            <w:shd w:val="clear" w:color="auto" w:fill="auto"/>
          </w:tcPr>
          <w:p w14:paraId="38191CDC" w14:textId="77777777" w:rsidR="004537C2" w:rsidRPr="008C1B09" w:rsidRDefault="004537C2" w:rsidP="004E735B">
            <w:pPr>
              <w:rPr>
                <w:rFonts w:ascii="Calibri" w:hAnsi="Calibri"/>
              </w:rPr>
            </w:pPr>
            <w:r w:rsidRPr="008C1B09">
              <w:rPr>
                <w:rFonts w:ascii="Calibri" w:hAnsi="Calibri"/>
              </w:rPr>
              <w:t>Board/Senior Management</w:t>
            </w:r>
          </w:p>
        </w:tc>
        <w:tc>
          <w:tcPr>
            <w:tcW w:w="1018" w:type="dxa"/>
            <w:shd w:val="clear" w:color="auto" w:fill="auto"/>
          </w:tcPr>
          <w:p w14:paraId="36750076" w14:textId="77777777" w:rsidR="004537C2" w:rsidRPr="008C1B09" w:rsidRDefault="004537C2" w:rsidP="004E735B">
            <w:pPr>
              <w:rPr>
                <w:rFonts w:ascii="Calibri" w:hAnsi="Calibri"/>
              </w:rPr>
            </w:pPr>
            <w:r w:rsidRPr="008C1B09">
              <w:rPr>
                <w:rFonts w:ascii="Calibri" w:hAnsi="Calibri"/>
              </w:rPr>
              <w:t>8</w:t>
            </w:r>
          </w:p>
        </w:tc>
        <w:tc>
          <w:tcPr>
            <w:tcW w:w="1276" w:type="dxa"/>
            <w:shd w:val="clear" w:color="auto" w:fill="auto"/>
          </w:tcPr>
          <w:p w14:paraId="419F6EDB" w14:textId="77777777" w:rsidR="004537C2" w:rsidRPr="008C1B09" w:rsidRDefault="004537C2" w:rsidP="004E735B">
            <w:pPr>
              <w:rPr>
                <w:rFonts w:ascii="Calibri" w:hAnsi="Calibri"/>
              </w:rPr>
            </w:pPr>
            <w:r w:rsidRPr="008C1B09">
              <w:rPr>
                <w:rFonts w:ascii="Calibri" w:hAnsi="Calibri"/>
              </w:rPr>
              <w:t>25</w:t>
            </w:r>
          </w:p>
        </w:tc>
      </w:tr>
      <w:tr w:rsidR="004537C2" w:rsidRPr="00D55409" w14:paraId="14A84600" w14:textId="77777777" w:rsidTr="004E735B">
        <w:tc>
          <w:tcPr>
            <w:tcW w:w="3060" w:type="dxa"/>
            <w:shd w:val="clear" w:color="auto" w:fill="auto"/>
          </w:tcPr>
          <w:p w14:paraId="0F2ACFB6" w14:textId="77777777" w:rsidR="004537C2" w:rsidRPr="008C1B09" w:rsidRDefault="004537C2" w:rsidP="004E735B">
            <w:pPr>
              <w:rPr>
                <w:rFonts w:ascii="Calibri" w:hAnsi="Calibri"/>
              </w:rPr>
            </w:pPr>
            <w:r w:rsidRPr="008C1B09">
              <w:rPr>
                <w:rFonts w:ascii="Calibri" w:hAnsi="Calibri"/>
              </w:rPr>
              <w:t>Human Resources</w:t>
            </w:r>
          </w:p>
        </w:tc>
        <w:tc>
          <w:tcPr>
            <w:tcW w:w="1018" w:type="dxa"/>
            <w:shd w:val="clear" w:color="auto" w:fill="auto"/>
          </w:tcPr>
          <w:p w14:paraId="786F392E" w14:textId="77777777" w:rsidR="004537C2" w:rsidRPr="008C1B09" w:rsidRDefault="004537C2" w:rsidP="004E735B">
            <w:pPr>
              <w:rPr>
                <w:rFonts w:ascii="Calibri" w:hAnsi="Calibri"/>
              </w:rPr>
            </w:pPr>
            <w:r w:rsidRPr="008C1B09">
              <w:rPr>
                <w:rFonts w:ascii="Calibri" w:hAnsi="Calibri"/>
              </w:rPr>
              <w:t>3</w:t>
            </w:r>
          </w:p>
        </w:tc>
        <w:tc>
          <w:tcPr>
            <w:tcW w:w="1276" w:type="dxa"/>
            <w:shd w:val="clear" w:color="auto" w:fill="auto"/>
          </w:tcPr>
          <w:p w14:paraId="5DF17F2A" w14:textId="77777777" w:rsidR="004537C2" w:rsidRPr="008C1B09" w:rsidRDefault="004537C2" w:rsidP="004E735B">
            <w:pPr>
              <w:rPr>
                <w:rFonts w:ascii="Calibri" w:hAnsi="Calibri"/>
              </w:rPr>
            </w:pPr>
            <w:r w:rsidRPr="008C1B09">
              <w:rPr>
                <w:rFonts w:ascii="Calibri" w:hAnsi="Calibri"/>
              </w:rPr>
              <w:t>9</w:t>
            </w:r>
          </w:p>
        </w:tc>
      </w:tr>
      <w:tr w:rsidR="004537C2" w:rsidRPr="00D55409" w14:paraId="60C1ABC7" w14:textId="77777777" w:rsidTr="004E735B">
        <w:tc>
          <w:tcPr>
            <w:tcW w:w="3060" w:type="dxa"/>
            <w:shd w:val="clear" w:color="auto" w:fill="auto"/>
          </w:tcPr>
          <w:p w14:paraId="16923C61" w14:textId="77777777" w:rsidR="004537C2" w:rsidRPr="008C1B09" w:rsidRDefault="004537C2" w:rsidP="004E735B">
            <w:pPr>
              <w:rPr>
                <w:rFonts w:ascii="Calibri" w:hAnsi="Calibri"/>
              </w:rPr>
            </w:pPr>
            <w:r w:rsidRPr="008C1B09">
              <w:rPr>
                <w:rFonts w:ascii="Calibri" w:hAnsi="Calibri"/>
              </w:rPr>
              <w:t>Finance</w:t>
            </w:r>
          </w:p>
        </w:tc>
        <w:tc>
          <w:tcPr>
            <w:tcW w:w="1018" w:type="dxa"/>
            <w:shd w:val="clear" w:color="auto" w:fill="auto"/>
          </w:tcPr>
          <w:p w14:paraId="03230891" w14:textId="77777777" w:rsidR="004537C2" w:rsidRPr="008C1B09" w:rsidRDefault="004537C2" w:rsidP="004E735B">
            <w:pPr>
              <w:rPr>
                <w:rFonts w:ascii="Calibri" w:hAnsi="Calibri"/>
              </w:rPr>
            </w:pPr>
            <w:r w:rsidRPr="008C1B09">
              <w:rPr>
                <w:rFonts w:ascii="Calibri" w:hAnsi="Calibri"/>
              </w:rPr>
              <w:t>2</w:t>
            </w:r>
          </w:p>
        </w:tc>
        <w:tc>
          <w:tcPr>
            <w:tcW w:w="1276" w:type="dxa"/>
            <w:shd w:val="clear" w:color="auto" w:fill="auto"/>
          </w:tcPr>
          <w:p w14:paraId="720C6669" w14:textId="77777777" w:rsidR="004537C2" w:rsidRPr="008C1B09" w:rsidRDefault="004537C2" w:rsidP="004E735B">
            <w:pPr>
              <w:rPr>
                <w:rFonts w:ascii="Calibri" w:hAnsi="Calibri"/>
              </w:rPr>
            </w:pPr>
            <w:r w:rsidRPr="008C1B09">
              <w:rPr>
                <w:rFonts w:ascii="Calibri" w:hAnsi="Calibri"/>
              </w:rPr>
              <w:t>6</w:t>
            </w:r>
          </w:p>
        </w:tc>
      </w:tr>
      <w:tr w:rsidR="004537C2" w:rsidRPr="00D55409" w14:paraId="4AC14B85" w14:textId="77777777" w:rsidTr="004E735B">
        <w:tc>
          <w:tcPr>
            <w:tcW w:w="3060" w:type="dxa"/>
            <w:shd w:val="clear" w:color="auto" w:fill="auto"/>
          </w:tcPr>
          <w:p w14:paraId="00E7D5C7" w14:textId="77777777" w:rsidR="004537C2" w:rsidRPr="008C1B09" w:rsidRDefault="004537C2" w:rsidP="004E735B">
            <w:pPr>
              <w:rPr>
                <w:rFonts w:ascii="Calibri" w:hAnsi="Calibri"/>
              </w:rPr>
            </w:pPr>
            <w:r w:rsidRPr="008C1B09">
              <w:rPr>
                <w:rFonts w:ascii="Calibri" w:hAnsi="Calibri"/>
              </w:rPr>
              <w:t>Marketing Communication</w:t>
            </w:r>
          </w:p>
        </w:tc>
        <w:tc>
          <w:tcPr>
            <w:tcW w:w="1018" w:type="dxa"/>
            <w:shd w:val="clear" w:color="auto" w:fill="auto"/>
          </w:tcPr>
          <w:p w14:paraId="5900D6A8" w14:textId="77777777" w:rsidR="004537C2" w:rsidRPr="008C1B09" w:rsidRDefault="004537C2" w:rsidP="004E735B">
            <w:pPr>
              <w:rPr>
                <w:rFonts w:ascii="Calibri" w:hAnsi="Calibri"/>
              </w:rPr>
            </w:pPr>
            <w:r w:rsidRPr="008C1B09">
              <w:rPr>
                <w:rFonts w:ascii="Calibri" w:hAnsi="Calibri"/>
              </w:rPr>
              <w:t>2</w:t>
            </w:r>
          </w:p>
        </w:tc>
        <w:tc>
          <w:tcPr>
            <w:tcW w:w="1276" w:type="dxa"/>
            <w:shd w:val="clear" w:color="auto" w:fill="auto"/>
          </w:tcPr>
          <w:p w14:paraId="1037E10C" w14:textId="77777777" w:rsidR="004537C2" w:rsidRPr="008C1B09" w:rsidRDefault="004537C2" w:rsidP="004E735B">
            <w:pPr>
              <w:rPr>
                <w:rFonts w:ascii="Calibri" w:hAnsi="Calibri"/>
              </w:rPr>
            </w:pPr>
            <w:r w:rsidRPr="008C1B09">
              <w:rPr>
                <w:rFonts w:ascii="Calibri" w:hAnsi="Calibri"/>
              </w:rPr>
              <w:t>6</w:t>
            </w:r>
          </w:p>
        </w:tc>
      </w:tr>
      <w:tr w:rsidR="004537C2" w:rsidRPr="00D55409" w14:paraId="1078D79B" w14:textId="77777777" w:rsidTr="004E735B">
        <w:tc>
          <w:tcPr>
            <w:tcW w:w="3060" w:type="dxa"/>
            <w:shd w:val="clear" w:color="auto" w:fill="auto"/>
          </w:tcPr>
          <w:p w14:paraId="747B1610" w14:textId="77777777" w:rsidR="004537C2" w:rsidRPr="008C1B09" w:rsidRDefault="004537C2" w:rsidP="004E735B">
            <w:pPr>
              <w:rPr>
                <w:rFonts w:ascii="Calibri" w:hAnsi="Calibri"/>
              </w:rPr>
            </w:pPr>
            <w:r w:rsidRPr="008C1B09">
              <w:rPr>
                <w:rFonts w:ascii="Calibri" w:hAnsi="Calibri"/>
              </w:rPr>
              <w:t>Partner</w:t>
            </w:r>
          </w:p>
        </w:tc>
        <w:tc>
          <w:tcPr>
            <w:tcW w:w="1018" w:type="dxa"/>
            <w:shd w:val="clear" w:color="auto" w:fill="auto"/>
          </w:tcPr>
          <w:p w14:paraId="310A6178" w14:textId="77777777" w:rsidR="004537C2" w:rsidRPr="008C1B09" w:rsidRDefault="004537C2" w:rsidP="004E735B">
            <w:pPr>
              <w:rPr>
                <w:rFonts w:ascii="Calibri" w:hAnsi="Calibri"/>
              </w:rPr>
            </w:pPr>
            <w:r w:rsidRPr="008C1B09">
              <w:rPr>
                <w:rFonts w:ascii="Calibri" w:hAnsi="Calibri"/>
              </w:rPr>
              <w:t>4</w:t>
            </w:r>
          </w:p>
        </w:tc>
        <w:tc>
          <w:tcPr>
            <w:tcW w:w="1276" w:type="dxa"/>
            <w:shd w:val="clear" w:color="auto" w:fill="auto"/>
          </w:tcPr>
          <w:p w14:paraId="764A0398" w14:textId="77777777" w:rsidR="004537C2" w:rsidRPr="008C1B09" w:rsidRDefault="004537C2" w:rsidP="004E735B">
            <w:pPr>
              <w:rPr>
                <w:rFonts w:ascii="Calibri" w:hAnsi="Calibri"/>
              </w:rPr>
            </w:pPr>
            <w:r w:rsidRPr="008C1B09">
              <w:rPr>
                <w:rFonts w:ascii="Calibri" w:hAnsi="Calibri"/>
              </w:rPr>
              <w:t>13</w:t>
            </w:r>
          </w:p>
        </w:tc>
      </w:tr>
      <w:tr w:rsidR="004537C2" w:rsidRPr="00D55409" w14:paraId="7CD2CA4A" w14:textId="77777777" w:rsidTr="004E735B">
        <w:tc>
          <w:tcPr>
            <w:tcW w:w="3060" w:type="dxa"/>
            <w:shd w:val="clear" w:color="auto" w:fill="auto"/>
          </w:tcPr>
          <w:p w14:paraId="06F412AE" w14:textId="77777777" w:rsidR="004537C2" w:rsidRPr="008C1B09" w:rsidRDefault="004537C2" w:rsidP="004E735B">
            <w:pPr>
              <w:rPr>
                <w:rFonts w:ascii="Calibri" w:hAnsi="Calibri"/>
              </w:rPr>
            </w:pPr>
            <w:r w:rsidRPr="008C1B09">
              <w:rPr>
                <w:rFonts w:ascii="Calibri" w:hAnsi="Calibri"/>
              </w:rPr>
              <w:t>Other</w:t>
            </w:r>
          </w:p>
        </w:tc>
        <w:tc>
          <w:tcPr>
            <w:tcW w:w="1018" w:type="dxa"/>
            <w:shd w:val="clear" w:color="auto" w:fill="auto"/>
          </w:tcPr>
          <w:p w14:paraId="5C7D479E" w14:textId="77777777" w:rsidR="004537C2" w:rsidRPr="008C1B09" w:rsidRDefault="004537C2" w:rsidP="004E735B">
            <w:pPr>
              <w:rPr>
                <w:rFonts w:ascii="Calibri" w:hAnsi="Calibri"/>
              </w:rPr>
            </w:pPr>
            <w:r w:rsidRPr="008C1B09">
              <w:rPr>
                <w:rFonts w:ascii="Calibri" w:hAnsi="Calibri"/>
              </w:rPr>
              <w:t>1</w:t>
            </w:r>
          </w:p>
        </w:tc>
        <w:tc>
          <w:tcPr>
            <w:tcW w:w="1276" w:type="dxa"/>
            <w:shd w:val="clear" w:color="auto" w:fill="auto"/>
          </w:tcPr>
          <w:p w14:paraId="4D317142" w14:textId="77777777" w:rsidR="004537C2" w:rsidRPr="008C1B09" w:rsidRDefault="004537C2" w:rsidP="004E735B">
            <w:pPr>
              <w:rPr>
                <w:rFonts w:ascii="Calibri" w:hAnsi="Calibri"/>
              </w:rPr>
            </w:pPr>
            <w:r w:rsidRPr="008C1B09">
              <w:rPr>
                <w:rFonts w:ascii="Calibri" w:hAnsi="Calibri"/>
              </w:rPr>
              <w:t>3</w:t>
            </w:r>
          </w:p>
        </w:tc>
      </w:tr>
      <w:tr w:rsidR="004537C2" w:rsidRPr="00D55409" w14:paraId="728680A2" w14:textId="77777777" w:rsidTr="004E735B">
        <w:tc>
          <w:tcPr>
            <w:tcW w:w="3060" w:type="dxa"/>
            <w:shd w:val="clear" w:color="auto" w:fill="auto"/>
          </w:tcPr>
          <w:p w14:paraId="3DA76681" w14:textId="77777777" w:rsidR="004537C2" w:rsidRPr="008C1B09" w:rsidRDefault="004537C2" w:rsidP="004E735B">
            <w:pPr>
              <w:rPr>
                <w:rFonts w:ascii="Calibri" w:hAnsi="Calibri"/>
              </w:rPr>
            </w:pPr>
          </w:p>
        </w:tc>
        <w:tc>
          <w:tcPr>
            <w:tcW w:w="1018" w:type="dxa"/>
            <w:shd w:val="clear" w:color="auto" w:fill="auto"/>
          </w:tcPr>
          <w:p w14:paraId="5A1432CF" w14:textId="77777777" w:rsidR="004537C2" w:rsidRPr="008C1B09" w:rsidRDefault="004537C2" w:rsidP="004E735B">
            <w:pPr>
              <w:rPr>
                <w:rFonts w:ascii="Calibri" w:hAnsi="Calibri"/>
              </w:rPr>
            </w:pPr>
          </w:p>
        </w:tc>
        <w:tc>
          <w:tcPr>
            <w:tcW w:w="1276" w:type="dxa"/>
            <w:shd w:val="clear" w:color="auto" w:fill="auto"/>
          </w:tcPr>
          <w:p w14:paraId="53EE2822" w14:textId="77777777" w:rsidR="004537C2" w:rsidRPr="008C1B09" w:rsidRDefault="004537C2" w:rsidP="004E735B">
            <w:pPr>
              <w:rPr>
                <w:rFonts w:ascii="Calibri" w:hAnsi="Calibri"/>
              </w:rPr>
            </w:pPr>
          </w:p>
        </w:tc>
      </w:tr>
    </w:tbl>
    <w:p w14:paraId="2D01B05A" w14:textId="77777777" w:rsidR="004537C2" w:rsidRPr="008C1B09" w:rsidRDefault="004537C2" w:rsidP="004537C2">
      <w:pPr>
        <w:rPr>
          <w:rFonts w:ascii="Calibri" w:hAnsi="Calibri"/>
        </w:rPr>
      </w:pPr>
    </w:p>
    <w:p w14:paraId="34D73CF2" w14:textId="77777777" w:rsidR="004537C2" w:rsidRPr="008C1B09" w:rsidRDefault="004537C2" w:rsidP="004537C2">
      <w:pPr>
        <w:rPr>
          <w:rFonts w:ascii="Calibri" w:hAnsi="Calibri" w:cs="Calibri"/>
          <w:b/>
          <w:lang w:val="en-US"/>
        </w:rPr>
      </w:pPr>
      <w:r w:rsidRPr="008C1B09">
        <w:rPr>
          <w:rFonts w:ascii="Calibri" w:hAnsi="Calibri"/>
          <w:b/>
        </w:rPr>
        <w:t xml:space="preserve">9. </w:t>
      </w:r>
      <w:r w:rsidRPr="008C1B09">
        <w:rPr>
          <w:rFonts w:ascii="Calibri" w:hAnsi="Calibri" w:cs="Calibri"/>
          <w:b/>
          <w:lang w:val="en-US"/>
        </w:rPr>
        <w:t>‘Human Rights’ can be difficult to define and some people have different opinions on what it means. We are interested in what you think would be included under the description of Human Rights.  Listed below are a number of business and workplace issues. Please tick the box beside the issue to indicate whether or not you think it is a Human Rights issue.</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709"/>
        <w:gridCol w:w="851"/>
        <w:gridCol w:w="851"/>
      </w:tblGrid>
      <w:tr w:rsidR="004537C2" w:rsidRPr="00D55409" w14:paraId="2CB28C8F" w14:textId="77777777" w:rsidTr="004E735B">
        <w:trPr>
          <w:trHeight w:val="300"/>
        </w:trPr>
        <w:tc>
          <w:tcPr>
            <w:tcW w:w="4503" w:type="dxa"/>
            <w:shd w:val="clear" w:color="auto" w:fill="auto"/>
            <w:noWrap/>
            <w:hideMark/>
          </w:tcPr>
          <w:p w14:paraId="4049D7FF" w14:textId="77777777" w:rsidR="004537C2" w:rsidRPr="008C1B09" w:rsidRDefault="004537C2" w:rsidP="004E735B">
            <w:pPr>
              <w:rPr>
                <w:rFonts w:ascii="Calibri" w:hAnsi="Calibri"/>
                <w:color w:val="000000"/>
              </w:rPr>
            </w:pPr>
            <w:r w:rsidRPr="008C1B09">
              <w:rPr>
                <w:rFonts w:ascii="Calibri" w:hAnsi="Calibri"/>
                <w:color w:val="000000"/>
              </w:rPr>
              <w:t>Question</w:t>
            </w:r>
          </w:p>
        </w:tc>
        <w:tc>
          <w:tcPr>
            <w:tcW w:w="850" w:type="dxa"/>
            <w:shd w:val="clear" w:color="auto" w:fill="auto"/>
            <w:noWrap/>
            <w:hideMark/>
          </w:tcPr>
          <w:p w14:paraId="6BF0216F"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851" w:type="dxa"/>
            <w:shd w:val="clear" w:color="auto" w:fill="auto"/>
          </w:tcPr>
          <w:p w14:paraId="763F8A52"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8" w:type="dxa"/>
            <w:shd w:val="clear" w:color="auto" w:fill="auto"/>
            <w:noWrap/>
            <w:hideMark/>
          </w:tcPr>
          <w:p w14:paraId="7EAA544F"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709" w:type="dxa"/>
            <w:shd w:val="clear" w:color="auto" w:fill="auto"/>
          </w:tcPr>
          <w:p w14:paraId="677169E3" w14:textId="77777777" w:rsidR="004537C2" w:rsidRPr="008C1B09" w:rsidRDefault="004537C2" w:rsidP="004E735B">
            <w:pPr>
              <w:rPr>
                <w:rFonts w:ascii="Calibri" w:hAnsi="Calibri"/>
                <w:color w:val="000000"/>
              </w:rPr>
            </w:pPr>
            <w:r w:rsidRPr="008C1B09">
              <w:rPr>
                <w:rFonts w:ascii="Calibri" w:hAnsi="Calibri"/>
                <w:color w:val="000000"/>
              </w:rPr>
              <w:t>%</w:t>
            </w:r>
          </w:p>
        </w:tc>
        <w:tc>
          <w:tcPr>
            <w:tcW w:w="851" w:type="dxa"/>
            <w:shd w:val="clear" w:color="auto" w:fill="auto"/>
            <w:noWrap/>
            <w:hideMark/>
          </w:tcPr>
          <w:p w14:paraId="04F807CE"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851" w:type="dxa"/>
            <w:shd w:val="clear" w:color="auto" w:fill="auto"/>
          </w:tcPr>
          <w:p w14:paraId="3A501140"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438746A9" w14:textId="77777777" w:rsidTr="004E735B">
        <w:trPr>
          <w:trHeight w:val="300"/>
        </w:trPr>
        <w:tc>
          <w:tcPr>
            <w:tcW w:w="4503" w:type="dxa"/>
            <w:shd w:val="clear" w:color="auto" w:fill="auto"/>
            <w:noWrap/>
            <w:hideMark/>
          </w:tcPr>
          <w:p w14:paraId="58C7084A" w14:textId="77777777" w:rsidR="004537C2" w:rsidRPr="008C1B09" w:rsidRDefault="004537C2" w:rsidP="004E735B">
            <w:pPr>
              <w:rPr>
                <w:rFonts w:ascii="Calibri" w:hAnsi="Calibri"/>
                <w:color w:val="000000"/>
              </w:rPr>
            </w:pPr>
            <w:r w:rsidRPr="008C1B09">
              <w:rPr>
                <w:rFonts w:ascii="Calibri" w:hAnsi="Calibri"/>
                <w:color w:val="000000"/>
              </w:rPr>
              <w:t>Having a work environment that is safe</w:t>
            </w:r>
          </w:p>
          <w:p w14:paraId="6695DD84" w14:textId="77777777" w:rsidR="004537C2" w:rsidRPr="008C1B09" w:rsidRDefault="004537C2" w:rsidP="004E735B">
            <w:pPr>
              <w:rPr>
                <w:rFonts w:ascii="Calibri" w:hAnsi="Calibri"/>
                <w:color w:val="000000"/>
              </w:rPr>
            </w:pPr>
          </w:p>
        </w:tc>
        <w:tc>
          <w:tcPr>
            <w:tcW w:w="850" w:type="dxa"/>
            <w:shd w:val="clear" w:color="auto" w:fill="auto"/>
            <w:noWrap/>
            <w:hideMark/>
          </w:tcPr>
          <w:p w14:paraId="1E5FFA9B" w14:textId="77777777" w:rsidR="004537C2" w:rsidRPr="008C1B09" w:rsidRDefault="004537C2" w:rsidP="004E735B">
            <w:pPr>
              <w:jc w:val="right"/>
              <w:rPr>
                <w:rFonts w:ascii="Calibri" w:hAnsi="Calibri"/>
                <w:color w:val="000000"/>
              </w:rPr>
            </w:pPr>
            <w:r w:rsidRPr="008C1B09">
              <w:rPr>
                <w:rFonts w:ascii="Calibri" w:hAnsi="Calibri"/>
                <w:color w:val="000000"/>
              </w:rPr>
              <w:lastRenderedPageBreak/>
              <w:t>32</w:t>
            </w:r>
          </w:p>
        </w:tc>
        <w:tc>
          <w:tcPr>
            <w:tcW w:w="851" w:type="dxa"/>
            <w:shd w:val="clear" w:color="auto" w:fill="auto"/>
          </w:tcPr>
          <w:p w14:paraId="631DC421"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8" w:type="dxa"/>
            <w:shd w:val="clear" w:color="auto" w:fill="auto"/>
            <w:noWrap/>
            <w:hideMark/>
          </w:tcPr>
          <w:p w14:paraId="07FA0C3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1EB2845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noWrap/>
            <w:hideMark/>
          </w:tcPr>
          <w:p w14:paraId="418C2E49"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tcPr>
          <w:p w14:paraId="39D88C33"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4498338B" w14:textId="77777777" w:rsidTr="004E735B">
        <w:trPr>
          <w:trHeight w:val="300"/>
        </w:trPr>
        <w:tc>
          <w:tcPr>
            <w:tcW w:w="4503" w:type="dxa"/>
            <w:shd w:val="clear" w:color="auto" w:fill="auto"/>
            <w:noWrap/>
            <w:hideMark/>
          </w:tcPr>
          <w:p w14:paraId="37AE9BD5" w14:textId="77777777" w:rsidR="004537C2" w:rsidRPr="008C1B09" w:rsidRDefault="004537C2" w:rsidP="004E735B">
            <w:pPr>
              <w:rPr>
                <w:rFonts w:ascii="Calibri" w:hAnsi="Calibri"/>
                <w:color w:val="000000"/>
              </w:rPr>
            </w:pPr>
            <w:r w:rsidRPr="008C1B09">
              <w:rPr>
                <w:rFonts w:ascii="Calibri" w:hAnsi="Calibri"/>
                <w:color w:val="000000"/>
              </w:rPr>
              <w:lastRenderedPageBreak/>
              <w:t>Ensuring working hours are not excessive</w:t>
            </w:r>
          </w:p>
          <w:p w14:paraId="409D1D6F" w14:textId="77777777" w:rsidR="004537C2" w:rsidRPr="008C1B09" w:rsidRDefault="004537C2" w:rsidP="004E735B">
            <w:pPr>
              <w:rPr>
                <w:rFonts w:ascii="Calibri" w:hAnsi="Calibri"/>
                <w:color w:val="000000"/>
              </w:rPr>
            </w:pPr>
          </w:p>
        </w:tc>
        <w:tc>
          <w:tcPr>
            <w:tcW w:w="850" w:type="dxa"/>
            <w:shd w:val="clear" w:color="auto" w:fill="auto"/>
            <w:noWrap/>
            <w:hideMark/>
          </w:tcPr>
          <w:p w14:paraId="667F0A1B" w14:textId="77777777" w:rsidR="004537C2" w:rsidRPr="008C1B09" w:rsidRDefault="004537C2" w:rsidP="004E735B">
            <w:pPr>
              <w:jc w:val="right"/>
              <w:rPr>
                <w:rFonts w:ascii="Calibri" w:hAnsi="Calibri"/>
                <w:color w:val="000000"/>
              </w:rPr>
            </w:pPr>
            <w:r w:rsidRPr="008C1B09">
              <w:rPr>
                <w:rFonts w:ascii="Calibri" w:hAnsi="Calibri"/>
                <w:color w:val="000000"/>
              </w:rPr>
              <w:t>31</w:t>
            </w:r>
          </w:p>
        </w:tc>
        <w:tc>
          <w:tcPr>
            <w:tcW w:w="851" w:type="dxa"/>
            <w:shd w:val="clear" w:color="auto" w:fill="auto"/>
          </w:tcPr>
          <w:p w14:paraId="32B3A565" w14:textId="77777777" w:rsidR="004537C2" w:rsidRPr="008C1B09" w:rsidRDefault="004537C2" w:rsidP="004E735B">
            <w:pPr>
              <w:jc w:val="right"/>
              <w:rPr>
                <w:rFonts w:ascii="Calibri" w:hAnsi="Calibri"/>
                <w:color w:val="000000"/>
              </w:rPr>
            </w:pPr>
            <w:r w:rsidRPr="008C1B09">
              <w:rPr>
                <w:rFonts w:ascii="Calibri" w:hAnsi="Calibri"/>
                <w:color w:val="000000"/>
              </w:rPr>
              <w:t>97</w:t>
            </w:r>
          </w:p>
        </w:tc>
        <w:tc>
          <w:tcPr>
            <w:tcW w:w="708" w:type="dxa"/>
            <w:shd w:val="clear" w:color="auto" w:fill="auto"/>
            <w:noWrap/>
            <w:hideMark/>
          </w:tcPr>
          <w:p w14:paraId="30DCE9A3"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25FBD2CE"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noWrap/>
            <w:hideMark/>
          </w:tcPr>
          <w:p w14:paraId="48D2F25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tcPr>
          <w:p w14:paraId="5FA7D4B6"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349E7E31" w14:textId="77777777" w:rsidTr="004E735B">
        <w:trPr>
          <w:trHeight w:val="300"/>
        </w:trPr>
        <w:tc>
          <w:tcPr>
            <w:tcW w:w="4503" w:type="dxa"/>
            <w:shd w:val="clear" w:color="auto" w:fill="auto"/>
            <w:noWrap/>
            <w:hideMark/>
          </w:tcPr>
          <w:p w14:paraId="1DFE24C7" w14:textId="77777777" w:rsidR="004537C2" w:rsidRPr="008C1B09" w:rsidRDefault="004537C2" w:rsidP="004E735B">
            <w:pPr>
              <w:rPr>
                <w:rFonts w:ascii="Calibri" w:hAnsi="Calibri"/>
                <w:color w:val="000000"/>
              </w:rPr>
            </w:pPr>
            <w:r w:rsidRPr="008C1B09">
              <w:rPr>
                <w:rFonts w:ascii="Calibri" w:hAnsi="Calibri"/>
                <w:color w:val="000000"/>
              </w:rPr>
              <w:t>Ensuring fair wages are paid</w:t>
            </w:r>
          </w:p>
          <w:p w14:paraId="39D5B27F" w14:textId="77777777" w:rsidR="004537C2" w:rsidRPr="008C1B09" w:rsidRDefault="004537C2" w:rsidP="004E735B">
            <w:pPr>
              <w:rPr>
                <w:rFonts w:ascii="Calibri" w:hAnsi="Calibri"/>
                <w:color w:val="000000"/>
              </w:rPr>
            </w:pPr>
          </w:p>
        </w:tc>
        <w:tc>
          <w:tcPr>
            <w:tcW w:w="850" w:type="dxa"/>
            <w:shd w:val="clear" w:color="auto" w:fill="auto"/>
            <w:noWrap/>
            <w:hideMark/>
          </w:tcPr>
          <w:p w14:paraId="562D818F" w14:textId="77777777" w:rsidR="004537C2" w:rsidRPr="008C1B09" w:rsidRDefault="004537C2" w:rsidP="004E735B">
            <w:pPr>
              <w:jc w:val="right"/>
              <w:rPr>
                <w:rFonts w:ascii="Calibri" w:hAnsi="Calibri"/>
                <w:color w:val="000000"/>
              </w:rPr>
            </w:pPr>
            <w:r w:rsidRPr="008C1B09">
              <w:rPr>
                <w:rFonts w:ascii="Calibri" w:hAnsi="Calibri"/>
                <w:color w:val="000000"/>
              </w:rPr>
              <w:t>31</w:t>
            </w:r>
          </w:p>
        </w:tc>
        <w:tc>
          <w:tcPr>
            <w:tcW w:w="851" w:type="dxa"/>
            <w:shd w:val="clear" w:color="auto" w:fill="auto"/>
          </w:tcPr>
          <w:p w14:paraId="2AD03978" w14:textId="77777777" w:rsidR="004537C2" w:rsidRPr="008C1B09" w:rsidRDefault="004537C2" w:rsidP="004E735B">
            <w:pPr>
              <w:jc w:val="right"/>
              <w:rPr>
                <w:rFonts w:ascii="Calibri" w:hAnsi="Calibri"/>
                <w:color w:val="000000"/>
              </w:rPr>
            </w:pPr>
            <w:r w:rsidRPr="008C1B09">
              <w:rPr>
                <w:rFonts w:ascii="Calibri" w:hAnsi="Calibri"/>
                <w:color w:val="000000"/>
              </w:rPr>
              <w:t>97</w:t>
            </w:r>
          </w:p>
        </w:tc>
        <w:tc>
          <w:tcPr>
            <w:tcW w:w="708" w:type="dxa"/>
            <w:shd w:val="clear" w:color="auto" w:fill="auto"/>
            <w:noWrap/>
            <w:hideMark/>
          </w:tcPr>
          <w:p w14:paraId="1139875D"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670ABB4C"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noWrap/>
            <w:hideMark/>
          </w:tcPr>
          <w:p w14:paraId="21C03B83"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tcPr>
          <w:p w14:paraId="66B7CF74"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741EA9EB" w14:textId="77777777" w:rsidTr="004E735B">
        <w:trPr>
          <w:trHeight w:val="300"/>
        </w:trPr>
        <w:tc>
          <w:tcPr>
            <w:tcW w:w="4503" w:type="dxa"/>
            <w:shd w:val="clear" w:color="auto" w:fill="auto"/>
            <w:noWrap/>
            <w:hideMark/>
          </w:tcPr>
          <w:p w14:paraId="3F5BEA9A" w14:textId="77777777" w:rsidR="004537C2" w:rsidRPr="008C1B09" w:rsidRDefault="004537C2" w:rsidP="004E735B">
            <w:pPr>
              <w:rPr>
                <w:rFonts w:ascii="Calibri" w:hAnsi="Calibri"/>
                <w:color w:val="000000"/>
              </w:rPr>
            </w:pPr>
            <w:r w:rsidRPr="008C1B09">
              <w:rPr>
                <w:rFonts w:ascii="Calibri" w:hAnsi="Calibri"/>
                <w:color w:val="000000"/>
              </w:rPr>
              <w:t>Ensuring staff are free to join a union if they wish</w:t>
            </w:r>
          </w:p>
        </w:tc>
        <w:tc>
          <w:tcPr>
            <w:tcW w:w="850" w:type="dxa"/>
            <w:shd w:val="clear" w:color="auto" w:fill="auto"/>
            <w:noWrap/>
            <w:hideMark/>
          </w:tcPr>
          <w:p w14:paraId="4443F6C1" w14:textId="77777777" w:rsidR="004537C2" w:rsidRPr="008C1B09" w:rsidRDefault="004537C2" w:rsidP="004E735B">
            <w:pPr>
              <w:jc w:val="right"/>
              <w:rPr>
                <w:rFonts w:ascii="Calibri" w:hAnsi="Calibri"/>
                <w:color w:val="000000"/>
              </w:rPr>
            </w:pPr>
            <w:r w:rsidRPr="008C1B09">
              <w:rPr>
                <w:rFonts w:ascii="Calibri" w:hAnsi="Calibri"/>
                <w:color w:val="000000"/>
              </w:rPr>
              <w:t>24</w:t>
            </w:r>
          </w:p>
        </w:tc>
        <w:tc>
          <w:tcPr>
            <w:tcW w:w="851" w:type="dxa"/>
            <w:shd w:val="clear" w:color="auto" w:fill="auto"/>
          </w:tcPr>
          <w:p w14:paraId="7E5E17A9" w14:textId="77777777" w:rsidR="004537C2" w:rsidRPr="008C1B09" w:rsidRDefault="004537C2" w:rsidP="004E735B">
            <w:pPr>
              <w:jc w:val="right"/>
              <w:rPr>
                <w:rFonts w:ascii="Calibri" w:hAnsi="Calibri"/>
                <w:color w:val="000000"/>
              </w:rPr>
            </w:pPr>
            <w:r w:rsidRPr="008C1B09">
              <w:rPr>
                <w:rFonts w:ascii="Calibri" w:hAnsi="Calibri"/>
                <w:color w:val="000000"/>
              </w:rPr>
              <w:t>77</w:t>
            </w:r>
          </w:p>
        </w:tc>
        <w:tc>
          <w:tcPr>
            <w:tcW w:w="708" w:type="dxa"/>
            <w:shd w:val="clear" w:color="auto" w:fill="auto"/>
            <w:noWrap/>
            <w:hideMark/>
          </w:tcPr>
          <w:p w14:paraId="7ABEAE85"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tcPr>
          <w:p w14:paraId="003A158A" w14:textId="77777777" w:rsidR="004537C2" w:rsidRPr="008C1B09" w:rsidRDefault="004537C2" w:rsidP="004E735B">
            <w:pPr>
              <w:jc w:val="right"/>
              <w:rPr>
                <w:rFonts w:ascii="Calibri" w:hAnsi="Calibri"/>
                <w:color w:val="000000"/>
              </w:rPr>
            </w:pPr>
            <w:r w:rsidRPr="008C1B09">
              <w:rPr>
                <w:rFonts w:ascii="Calibri" w:hAnsi="Calibri"/>
                <w:color w:val="000000"/>
              </w:rPr>
              <w:t>13</w:t>
            </w:r>
          </w:p>
        </w:tc>
        <w:tc>
          <w:tcPr>
            <w:tcW w:w="851" w:type="dxa"/>
            <w:shd w:val="clear" w:color="auto" w:fill="auto"/>
            <w:noWrap/>
            <w:hideMark/>
          </w:tcPr>
          <w:p w14:paraId="4F58EDEE"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tcPr>
          <w:p w14:paraId="21AC900B"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7BDC2482" w14:textId="77777777" w:rsidTr="004E735B">
        <w:trPr>
          <w:trHeight w:val="300"/>
        </w:trPr>
        <w:tc>
          <w:tcPr>
            <w:tcW w:w="4503" w:type="dxa"/>
            <w:shd w:val="clear" w:color="auto" w:fill="auto"/>
            <w:noWrap/>
            <w:hideMark/>
          </w:tcPr>
          <w:p w14:paraId="576997DA" w14:textId="77777777" w:rsidR="004537C2" w:rsidRPr="008C1B09" w:rsidRDefault="004537C2" w:rsidP="004E735B">
            <w:pPr>
              <w:rPr>
                <w:rFonts w:ascii="Calibri" w:hAnsi="Calibri"/>
                <w:color w:val="000000"/>
              </w:rPr>
            </w:pPr>
            <w:r w:rsidRPr="008C1B09">
              <w:rPr>
                <w:rFonts w:ascii="Calibri" w:hAnsi="Calibri"/>
                <w:color w:val="000000"/>
              </w:rPr>
              <w:t>Ensuring that staff are not discriminated against</w:t>
            </w:r>
          </w:p>
        </w:tc>
        <w:tc>
          <w:tcPr>
            <w:tcW w:w="850" w:type="dxa"/>
            <w:shd w:val="clear" w:color="auto" w:fill="auto"/>
            <w:noWrap/>
            <w:hideMark/>
          </w:tcPr>
          <w:p w14:paraId="08F36D3A" w14:textId="77777777" w:rsidR="004537C2" w:rsidRPr="008C1B09" w:rsidRDefault="004537C2" w:rsidP="004E735B">
            <w:pPr>
              <w:jc w:val="right"/>
              <w:rPr>
                <w:rFonts w:ascii="Calibri" w:hAnsi="Calibri"/>
                <w:color w:val="000000"/>
              </w:rPr>
            </w:pPr>
            <w:r w:rsidRPr="008C1B09">
              <w:rPr>
                <w:rFonts w:ascii="Calibri" w:hAnsi="Calibri"/>
                <w:color w:val="000000"/>
              </w:rPr>
              <w:t>32</w:t>
            </w:r>
          </w:p>
        </w:tc>
        <w:tc>
          <w:tcPr>
            <w:tcW w:w="851" w:type="dxa"/>
            <w:shd w:val="clear" w:color="auto" w:fill="auto"/>
          </w:tcPr>
          <w:p w14:paraId="7DB1F42D"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8" w:type="dxa"/>
            <w:shd w:val="clear" w:color="auto" w:fill="auto"/>
            <w:noWrap/>
            <w:hideMark/>
          </w:tcPr>
          <w:p w14:paraId="2EF165B3"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7DD74789"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noWrap/>
            <w:hideMark/>
          </w:tcPr>
          <w:p w14:paraId="46E045D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tcPr>
          <w:p w14:paraId="24E4E2C3"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4F3D75EA" w14:textId="77777777" w:rsidTr="004E735B">
        <w:trPr>
          <w:trHeight w:val="300"/>
        </w:trPr>
        <w:tc>
          <w:tcPr>
            <w:tcW w:w="4503" w:type="dxa"/>
            <w:shd w:val="clear" w:color="auto" w:fill="auto"/>
            <w:noWrap/>
            <w:hideMark/>
          </w:tcPr>
          <w:p w14:paraId="47718EFB" w14:textId="77777777" w:rsidR="004537C2" w:rsidRPr="008C1B09" w:rsidRDefault="004537C2" w:rsidP="004E735B">
            <w:pPr>
              <w:rPr>
                <w:rFonts w:ascii="Calibri" w:hAnsi="Calibri"/>
                <w:color w:val="000000"/>
              </w:rPr>
            </w:pPr>
            <w:r w:rsidRPr="008C1B09">
              <w:rPr>
                <w:rFonts w:ascii="Calibri" w:hAnsi="Calibri"/>
                <w:color w:val="000000"/>
              </w:rPr>
              <w:t>Ensuring personal details and staff privacy is safeguarded</w:t>
            </w:r>
          </w:p>
        </w:tc>
        <w:tc>
          <w:tcPr>
            <w:tcW w:w="850" w:type="dxa"/>
            <w:shd w:val="clear" w:color="auto" w:fill="auto"/>
            <w:noWrap/>
            <w:hideMark/>
          </w:tcPr>
          <w:p w14:paraId="6A87017B" w14:textId="77777777" w:rsidR="004537C2" w:rsidRPr="008C1B09" w:rsidRDefault="004537C2" w:rsidP="004E735B">
            <w:pPr>
              <w:jc w:val="right"/>
              <w:rPr>
                <w:rFonts w:ascii="Calibri" w:hAnsi="Calibri"/>
                <w:color w:val="000000"/>
              </w:rPr>
            </w:pPr>
            <w:r w:rsidRPr="008C1B09">
              <w:rPr>
                <w:rFonts w:ascii="Calibri" w:hAnsi="Calibri"/>
                <w:color w:val="000000"/>
              </w:rPr>
              <w:t>29</w:t>
            </w:r>
          </w:p>
        </w:tc>
        <w:tc>
          <w:tcPr>
            <w:tcW w:w="851" w:type="dxa"/>
            <w:shd w:val="clear" w:color="auto" w:fill="auto"/>
          </w:tcPr>
          <w:p w14:paraId="5850C4C4" w14:textId="77777777" w:rsidR="004537C2" w:rsidRPr="008C1B09" w:rsidRDefault="004537C2" w:rsidP="004E735B">
            <w:pPr>
              <w:jc w:val="right"/>
              <w:rPr>
                <w:rFonts w:ascii="Calibri" w:hAnsi="Calibri"/>
                <w:color w:val="000000"/>
              </w:rPr>
            </w:pPr>
            <w:r w:rsidRPr="008C1B09">
              <w:rPr>
                <w:rFonts w:ascii="Calibri" w:hAnsi="Calibri"/>
                <w:color w:val="000000"/>
              </w:rPr>
              <w:t>91</w:t>
            </w:r>
          </w:p>
        </w:tc>
        <w:tc>
          <w:tcPr>
            <w:tcW w:w="708" w:type="dxa"/>
            <w:shd w:val="clear" w:color="auto" w:fill="auto"/>
            <w:noWrap/>
            <w:hideMark/>
          </w:tcPr>
          <w:p w14:paraId="2D99816D"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7506ED7D"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851" w:type="dxa"/>
            <w:shd w:val="clear" w:color="auto" w:fill="auto"/>
            <w:noWrap/>
            <w:hideMark/>
          </w:tcPr>
          <w:p w14:paraId="25D1CBC6"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tcPr>
          <w:p w14:paraId="7C832C0A"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0F20DD73" w14:textId="77777777" w:rsidTr="004E735B">
        <w:trPr>
          <w:trHeight w:val="300"/>
        </w:trPr>
        <w:tc>
          <w:tcPr>
            <w:tcW w:w="4503" w:type="dxa"/>
            <w:shd w:val="clear" w:color="auto" w:fill="auto"/>
            <w:noWrap/>
            <w:hideMark/>
          </w:tcPr>
          <w:p w14:paraId="03E17CA2" w14:textId="77777777" w:rsidR="004537C2" w:rsidRPr="008C1B09" w:rsidRDefault="004537C2" w:rsidP="004E735B">
            <w:pPr>
              <w:rPr>
                <w:rFonts w:ascii="Calibri" w:hAnsi="Calibri"/>
                <w:color w:val="000000"/>
              </w:rPr>
            </w:pPr>
            <w:r w:rsidRPr="008C1B09">
              <w:rPr>
                <w:rFonts w:ascii="Calibri" w:hAnsi="Calibri"/>
                <w:color w:val="000000"/>
              </w:rPr>
              <w:t>Ensuring staff are able to practise their religion or belief</w:t>
            </w:r>
          </w:p>
        </w:tc>
        <w:tc>
          <w:tcPr>
            <w:tcW w:w="850" w:type="dxa"/>
            <w:shd w:val="clear" w:color="auto" w:fill="auto"/>
            <w:noWrap/>
            <w:hideMark/>
          </w:tcPr>
          <w:p w14:paraId="7C771888" w14:textId="77777777" w:rsidR="004537C2" w:rsidRPr="008C1B09" w:rsidRDefault="004537C2" w:rsidP="004E735B">
            <w:pPr>
              <w:jc w:val="right"/>
              <w:rPr>
                <w:rFonts w:ascii="Calibri" w:hAnsi="Calibri"/>
                <w:color w:val="000000"/>
              </w:rPr>
            </w:pPr>
            <w:r w:rsidRPr="008C1B09">
              <w:rPr>
                <w:rFonts w:ascii="Calibri" w:hAnsi="Calibri"/>
                <w:color w:val="000000"/>
              </w:rPr>
              <w:t>30</w:t>
            </w:r>
          </w:p>
        </w:tc>
        <w:tc>
          <w:tcPr>
            <w:tcW w:w="851" w:type="dxa"/>
            <w:shd w:val="clear" w:color="auto" w:fill="auto"/>
          </w:tcPr>
          <w:p w14:paraId="7FF516C2" w14:textId="77777777" w:rsidR="004537C2" w:rsidRPr="008C1B09" w:rsidRDefault="004537C2" w:rsidP="004E735B">
            <w:pPr>
              <w:jc w:val="right"/>
              <w:rPr>
                <w:rFonts w:ascii="Calibri" w:hAnsi="Calibri"/>
                <w:color w:val="000000"/>
              </w:rPr>
            </w:pPr>
            <w:r w:rsidRPr="008C1B09">
              <w:rPr>
                <w:rFonts w:ascii="Calibri" w:hAnsi="Calibri"/>
                <w:color w:val="000000"/>
              </w:rPr>
              <w:t>94</w:t>
            </w:r>
          </w:p>
        </w:tc>
        <w:tc>
          <w:tcPr>
            <w:tcW w:w="708" w:type="dxa"/>
            <w:shd w:val="clear" w:color="auto" w:fill="auto"/>
            <w:noWrap/>
            <w:hideMark/>
          </w:tcPr>
          <w:p w14:paraId="78770C54"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0A20FC76"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noWrap/>
            <w:hideMark/>
          </w:tcPr>
          <w:p w14:paraId="2E81FDC8"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4BF19D00" w14:textId="77777777" w:rsidR="004537C2" w:rsidRPr="008C1B09" w:rsidRDefault="004537C2" w:rsidP="004E735B">
            <w:pPr>
              <w:jc w:val="right"/>
              <w:rPr>
                <w:rFonts w:ascii="Calibri" w:hAnsi="Calibri"/>
                <w:color w:val="000000"/>
              </w:rPr>
            </w:pPr>
            <w:r w:rsidRPr="008C1B09">
              <w:rPr>
                <w:rFonts w:ascii="Calibri" w:hAnsi="Calibri"/>
                <w:color w:val="000000"/>
              </w:rPr>
              <w:t>3</w:t>
            </w:r>
          </w:p>
        </w:tc>
      </w:tr>
      <w:tr w:rsidR="004537C2" w:rsidRPr="00D55409" w14:paraId="0F109EAD" w14:textId="77777777" w:rsidTr="004E735B">
        <w:trPr>
          <w:trHeight w:val="300"/>
        </w:trPr>
        <w:tc>
          <w:tcPr>
            <w:tcW w:w="4503" w:type="dxa"/>
            <w:shd w:val="clear" w:color="auto" w:fill="auto"/>
            <w:noWrap/>
            <w:hideMark/>
          </w:tcPr>
          <w:p w14:paraId="7ADC2D16" w14:textId="77777777" w:rsidR="004537C2" w:rsidRPr="008C1B09" w:rsidRDefault="004537C2" w:rsidP="004E735B">
            <w:pPr>
              <w:rPr>
                <w:rFonts w:ascii="Calibri" w:hAnsi="Calibri"/>
                <w:color w:val="000000"/>
              </w:rPr>
            </w:pPr>
            <w:r w:rsidRPr="008C1B09">
              <w:rPr>
                <w:rFonts w:ascii="Calibri" w:hAnsi="Calibri"/>
                <w:color w:val="000000"/>
              </w:rPr>
              <w:t>Ensuring men and women are paid the same for work of equal value</w:t>
            </w:r>
          </w:p>
        </w:tc>
        <w:tc>
          <w:tcPr>
            <w:tcW w:w="850" w:type="dxa"/>
            <w:shd w:val="clear" w:color="auto" w:fill="auto"/>
            <w:noWrap/>
            <w:hideMark/>
          </w:tcPr>
          <w:p w14:paraId="6BBA9A8D" w14:textId="77777777" w:rsidR="004537C2" w:rsidRPr="008C1B09" w:rsidRDefault="004537C2" w:rsidP="004E735B">
            <w:pPr>
              <w:jc w:val="right"/>
              <w:rPr>
                <w:rFonts w:ascii="Calibri" w:hAnsi="Calibri"/>
                <w:color w:val="000000"/>
              </w:rPr>
            </w:pPr>
            <w:r w:rsidRPr="008C1B09">
              <w:rPr>
                <w:rFonts w:ascii="Calibri" w:hAnsi="Calibri"/>
                <w:color w:val="000000"/>
              </w:rPr>
              <w:t>30</w:t>
            </w:r>
          </w:p>
        </w:tc>
        <w:tc>
          <w:tcPr>
            <w:tcW w:w="851" w:type="dxa"/>
            <w:shd w:val="clear" w:color="auto" w:fill="auto"/>
          </w:tcPr>
          <w:p w14:paraId="70C81346" w14:textId="77777777" w:rsidR="004537C2" w:rsidRPr="008C1B09" w:rsidRDefault="004537C2" w:rsidP="004E735B">
            <w:pPr>
              <w:jc w:val="right"/>
              <w:rPr>
                <w:rFonts w:ascii="Calibri" w:hAnsi="Calibri"/>
                <w:color w:val="000000"/>
              </w:rPr>
            </w:pPr>
            <w:r w:rsidRPr="008C1B09">
              <w:rPr>
                <w:rFonts w:ascii="Calibri" w:hAnsi="Calibri"/>
                <w:color w:val="000000"/>
              </w:rPr>
              <w:t>94</w:t>
            </w:r>
          </w:p>
        </w:tc>
        <w:tc>
          <w:tcPr>
            <w:tcW w:w="708" w:type="dxa"/>
            <w:shd w:val="clear" w:color="auto" w:fill="auto"/>
            <w:noWrap/>
            <w:hideMark/>
          </w:tcPr>
          <w:p w14:paraId="46984E9A"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5C0C529E"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noWrap/>
            <w:hideMark/>
          </w:tcPr>
          <w:p w14:paraId="5FCA6E15"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73EE110A" w14:textId="77777777" w:rsidR="004537C2" w:rsidRPr="008C1B09" w:rsidRDefault="004537C2" w:rsidP="004E735B">
            <w:pPr>
              <w:jc w:val="right"/>
              <w:rPr>
                <w:rFonts w:ascii="Calibri" w:hAnsi="Calibri"/>
                <w:color w:val="000000"/>
              </w:rPr>
            </w:pPr>
            <w:r w:rsidRPr="008C1B09">
              <w:rPr>
                <w:rFonts w:ascii="Calibri" w:hAnsi="Calibri"/>
                <w:color w:val="000000"/>
              </w:rPr>
              <w:t>3</w:t>
            </w:r>
          </w:p>
        </w:tc>
      </w:tr>
      <w:tr w:rsidR="004537C2" w:rsidRPr="00D55409" w14:paraId="135178D0" w14:textId="77777777" w:rsidTr="004E735B">
        <w:trPr>
          <w:trHeight w:val="300"/>
        </w:trPr>
        <w:tc>
          <w:tcPr>
            <w:tcW w:w="4503" w:type="dxa"/>
            <w:shd w:val="clear" w:color="auto" w:fill="auto"/>
            <w:noWrap/>
            <w:hideMark/>
          </w:tcPr>
          <w:p w14:paraId="0BA41803" w14:textId="77777777" w:rsidR="004537C2" w:rsidRPr="008C1B09" w:rsidRDefault="004537C2" w:rsidP="004E735B">
            <w:pPr>
              <w:rPr>
                <w:rFonts w:ascii="Calibri" w:hAnsi="Calibri"/>
                <w:color w:val="000000"/>
              </w:rPr>
            </w:pPr>
            <w:r w:rsidRPr="008C1B09">
              <w:rPr>
                <w:rFonts w:ascii="Calibri" w:hAnsi="Calibri"/>
                <w:color w:val="000000"/>
              </w:rPr>
              <w:t>Ensuring staff are able to raise concerns or grievances</w:t>
            </w:r>
          </w:p>
        </w:tc>
        <w:tc>
          <w:tcPr>
            <w:tcW w:w="850" w:type="dxa"/>
            <w:shd w:val="clear" w:color="auto" w:fill="auto"/>
            <w:noWrap/>
            <w:hideMark/>
          </w:tcPr>
          <w:p w14:paraId="3139D14E" w14:textId="77777777" w:rsidR="004537C2" w:rsidRPr="008C1B09" w:rsidRDefault="004537C2" w:rsidP="004E735B">
            <w:pPr>
              <w:jc w:val="right"/>
              <w:rPr>
                <w:rFonts w:ascii="Calibri" w:hAnsi="Calibri"/>
                <w:color w:val="000000"/>
              </w:rPr>
            </w:pPr>
            <w:r w:rsidRPr="008C1B09">
              <w:rPr>
                <w:rFonts w:ascii="Calibri" w:hAnsi="Calibri"/>
                <w:color w:val="000000"/>
              </w:rPr>
              <w:t>29</w:t>
            </w:r>
          </w:p>
        </w:tc>
        <w:tc>
          <w:tcPr>
            <w:tcW w:w="851" w:type="dxa"/>
            <w:shd w:val="clear" w:color="auto" w:fill="auto"/>
          </w:tcPr>
          <w:p w14:paraId="121F693E" w14:textId="77777777" w:rsidR="004537C2" w:rsidRPr="008C1B09" w:rsidRDefault="004537C2" w:rsidP="004E735B">
            <w:pPr>
              <w:jc w:val="right"/>
              <w:rPr>
                <w:rFonts w:ascii="Calibri" w:hAnsi="Calibri"/>
                <w:color w:val="000000"/>
              </w:rPr>
            </w:pPr>
            <w:r w:rsidRPr="008C1B09">
              <w:rPr>
                <w:rFonts w:ascii="Calibri" w:hAnsi="Calibri"/>
                <w:color w:val="000000"/>
              </w:rPr>
              <w:t>91</w:t>
            </w:r>
          </w:p>
        </w:tc>
        <w:tc>
          <w:tcPr>
            <w:tcW w:w="708" w:type="dxa"/>
            <w:shd w:val="clear" w:color="auto" w:fill="auto"/>
            <w:noWrap/>
            <w:hideMark/>
          </w:tcPr>
          <w:p w14:paraId="5A152313"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77EF688A" w14:textId="77777777" w:rsidR="004537C2" w:rsidRPr="008C1B09" w:rsidRDefault="004537C2" w:rsidP="004E735B">
            <w:pPr>
              <w:jc w:val="right"/>
              <w:rPr>
                <w:rFonts w:ascii="Calibri" w:hAnsi="Calibri"/>
                <w:color w:val="000000"/>
              </w:rPr>
            </w:pPr>
            <w:r w:rsidRPr="008C1B09">
              <w:rPr>
                <w:rFonts w:ascii="Calibri" w:hAnsi="Calibri"/>
                <w:color w:val="000000"/>
              </w:rPr>
              <w:t>6</w:t>
            </w:r>
          </w:p>
        </w:tc>
        <w:tc>
          <w:tcPr>
            <w:tcW w:w="851" w:type="dxa"/>
            <w:shd w:val="clear" w:color="auto" w:fill="auto"/>
            <w:noWrap/>
            <w:hideMark/>
          </w:tcPr>
          <w:p w14:paraId="368A71C4"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783B3AF3" w14:textId="77777777" w:rsidR="004537C2" w:rsidRPr="008C1B09" w:rsidRDefault="004537C2" w:rsidP="004E735B">
            <w:pPr>
              <w:jc w:val="right"/>
              <w:rPr>
                <w:rFonts w:ascii="Calibri" w:hAnsi="Calibri"/>
                <w:color w:val="000000"/>
              </w:rPr>
            </w:pPr>
            <w:r w:rsidRPr="008C1B09">
              <w:rPr>
                <w:rFonts w:ascii="Calibri" w:hAnsi="Calibri"/>
                <w:color w:val="000000"/>
              </w:rPr>
              <w:t>3</w:t>
            </w:r>
          </w:p>
        </w:tc>
      </w:tr>
      <w:tr w:rsidR="004537C2" w:rsidRPr="00D55409" w14:paraId="6D6C339B" w14:textId="77777777" w:rsidTr="004E735B">
        <w:trPr>
          <w:trHeight w:val="300"/>
        </w:trPr>
        <w:tc>
          <w:tcPr>
            <w:tcW w:w="4503" w:type="dxa"/>
            <w:shd w:val="clear" w:color="auto" w:fill="auto"/>
            <w:noWrap/>
            <w:hideMark/>
          </w:tcPr>
          <w:p w14:paraId="379472D8" w14:textId="77777777" w:rsidR="004537C2" w:rsidRPr="008C1B09" w:rsidRDefault="004537C2" w:rsidP="004E735B">
            <w:pPr>
              <w:rPr>
                <w:rFonts w:ascii="Calibri" w:hAnsi="Calibri"/>
                <w:color w:val="000000"/>
              </w:rPr>
            </w:pPr>
            <w:r w:rsidRPr="008C1B09">
              <w:rPr>
                <w:rFonts w:ascii="Calibri" w:hAnsi="Calibri"/>
                <w:color w:val="000000"/>
              </w:rPr>
              <w:t>Ensuring workers are not subjected to exploitation or coercion</w:t>
            </w:r>
          </w:p>
        </w:tc>
        <w:tc>
          <w:tcPr>
            <w:tcW w:w="850" w:type="dxa"/>
            <w:shd w:val="clear" w:color="auto" w:fill="auto"/>
            <w:noWrap/>
            <w:hideMark/>
          </w:tcPr>
          <w:p w14:paraId="5506938C" w14:textId="77777777" w:rsidR="004537C2" w:rsidRPr="008C1B09" w:rsidRDefault="004537C2" w:rsidP="004E735B">
            <w:pPr>
              <w:jc w:val="right"/>
              <w:rPr>
                <w:rFonts w:ascii="Calibri" w:hAnsi="Calibri"/>
                <w:color w:val="000000"/>
              </w:rPr>
            </w:pPr>
            <w:r w:rsidRPr="008C1B09">
              <w:rPr>
                <w:rFonts w:ascii="Calibri" w:hAnsi="Calibri"/>
                <w:color w:val="000000"/>
              </w:rPr>
              <w:t>32</w:t>
            </w:r>
          </w:p>
        </w:tc>
        <w:tc>
          <w:tcPr>
            <w:tcW w:w="851" w:type="dxa"/>
            <w:shd w:val="clear" w:color="auto" w:fill="auto"/>
          </w:tcPr>
          <w:p w14:paraId="78573BD8"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8" w:type="dxa"/>
            <w:shd w:val="clear" w:color="auto" w:fill="auto"/>
            <w:noWrap/>
            <w:hideMark/>
          </w:tcPr>
          <w:p w14:paraId="459FD371"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1F7F6733"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noWrap/>
            <w:hideMark/>
          </w:tcPr>
          <w:p w14:paraId="75A6DE80"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1" w:type="dxa"/>
            <w:shd w:val="clear" w:color="auto" w:fill="auto"/>
          </w:tcPr>
          <w:p w14:paraId="1DB2BF93"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7C1AFB47" w14:textId="77777777" w:rsidTr="004E735B">
        <w:trPr>
          <w:trHeight w:val="300"/>
        </w:trPr>
        <w:tc>
          <w:tcPr>
            <w:tcW w:w="4503" w:type="dxa"/>
            <w:shd w:val="clear" w:color="auto" w:fill="auto"/>
            <w:noWrap/>
            <w:hideMark/>
          </w:tcPr>
          <w:p w14:paraId="6B04ACE7" w14:textId="77777777" w:rsidR="004537C2" w:rsidRPr="008C1B09" w:rsidRDefault="004537C2" w:rsidP="004E735B">
            <w:pPr>
              <w:rPr>
                <w:rFonts w:ascii="Calibri" w:hAnsi="Calibri"/>
                <w:color w:val="000000"/>
              </w:rPr>
            </w:pPr>
            <w:r w:rsidRPr="008C1B09">
              <w:rPr>
                <w:rFonts w:ascii="Calibri" w:hAnsi="Calibri"/>
                <w:color w:val="000000"/>
              </w:rPr>
              <w:t>Ensuring workers are not subjected to exploitation or coercion in the supply chain</w:t>
            </w:r>
          </w:p>
        </w:tc>
        <w:tc>
          <w:tcPr>
            <w:tcW w:w="850" w:type="dxa"/>
            <w:shd w:val="clear" w:color="auto" w:fill="auto"/>
            <w:noWrap/>
            <w:hideMark/>
          </w:tcPr>
          <w:p w14:paraId="2D6A13D4" w14:textId="77777777" w:rsidR="004537C2" w:rsidRPr="008C1B09" w:rsidRDefault="004537C2" w:rsidP="004E735B">
            <w:pPr>
              <w:jc w:val="right"/>
              <w:rPr>
                <w:rFonts w:ascii="Calibri" w:hAnsi="Calibri"/>
                <w:color w:val="000000"/>
              </w:rPr>
            </w:pPr>
            <w:r w:rsidRPr="008C1B09">
              <w:rPr>
                <w:rFonts w:ascii="Calibri" w:hAnsi="Calibri"/>
                <w:color w:val="000000"/>
              </w:rPr>
              <w:t>30</w:t>
            </w:r>
          </w:p>
        </w:tc>
        <w:tc>
          <w:tcPr>
            <w:tcW w:w="851" w:type="dxa"/>
            <w:shd w:val="clear" w:color="auto" w:fill="auto"/>
          </w:tcPr>
          <w:p w14:paraId="598773DF" w14:textId="77777777" w:rsidR="004537C2" w:rsidRPr="008C1B09" w:rsidRDefault="004537C2" w:rsidP="004E735B">
            <w:pPr>
              <w:jc w:val="right"/>
              <w:rPr>
                <w:rFonts w:ascii="Calibri" w:hAnsi="Calibri"/>
                <w:color w:val="000000"/>
              </w:rPr>
            </w:pPr>
            <w:r w:rsidRPr="008C1B09">
              <w:rPr>
                <w:rFonts w:ascii="Calibri" w:hAnsi="Calibri"/>
                <w:color w:val="000000"/>
              </w:rPr>
              <w:t>94</w:t>
            </w:r>
          </w:p>
        </w:tc>
        <w:tc>
          <w:tcPr>
            <w:tcW w:w="708" w:type="dxa"/>
            <w:shd w:val="clear" w:color="auto" w:fill="auto"/>
            <w:noWrap/>
            <w:hideMark/>
          </w:tcPr>
          <w:p w14:paraId="3C751345"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72710F10"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noWrap/>
            <w:hideMark/>
          </w:tcPr>
          <w:p w14:paraId="765BC036"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38E9CAEF" w14:textId="77777777" w:rsidR="004537C2" w:rsidRPr="008C1B09" w:rsidRDefault="004537C2" w:rsidP="004E735B">
            <w:pPr>
              <w:jc w:val="right"/>
              <w:rPr>
                <w:rFonts w:ascii="Calibri" w:hAnsi="Calibri"/>
                <w:color w:val="000000"/>
              </w:rPr>
            </w:pPr>
            <w:r w:rsidRPr="008C1B09">
              <w:rPr>
                <w:rFonts w:ascii="Calibri" w:hAnsi="Calibri"/>
                <w:color w:val="000000"/>
              </w:rPr>
              <w:t>3</w:t>
            </w:r>
          </w:p>
        </w:tc>
      </w:tr>
      <w:tr w:rsidR="004537C2" w:rsidRPr="00D55409" w14:paraId="2CD06A8D" w14:textId="77777777" w:rsidTr="004E735B">
        <w:trPr>
          <w:trHeight w:val="300"/>
        </w:trPr>
        <w:tc>
          <w:tcPr>
            <w:tcW w:w="4503" w:type="dxa"/>
            <w:shd w:val="clear" w:color="auto" w:fill="auto"/>
            <w:noWrap/>
            <w:hideMark/>
          </w:tcPr>
          <w:p w14:paraId="3226C56F" w14:textId="77777777" w:rsidR="004537C2" w:rsidRPr="008C1B09" w:rsidRDefault="004537C2" w:rsidP="004E735B">
            <w:pPr>
              <w:rPr>
                <w:rFonts w:ascii="Calibri" w:hAnsi="Calibri"/>
                <w:color w:val="000000"/>
              </w:rPr>
            </w:pPr>
            <w:r w:rsidRPr="008C1B09">
              <w:rPr>
                <w:rFonts w:ascii="Calibri" w:hAnsi="Calibri"/>
                <w:color w:val="000000"/>
              </w:rPr>
              <w:t>Ensuring the fair payment of tax</w:t>
            </w:r>
          </w:p>
        </w:tc>
        <w:tc>
          <w:tcPr>
            <w:tcW w:w="850" w:type="dxa"/>
            <w:shd w:val="clear" w:color="auto" w:fill="auto"/>
            <w:noWrap/>
            <w:hideMark/>
          </w:tcPr>
          <w:p w14:paraId="147109DF" w14:textId="77777777" w:rsidR="004537C2" w:rsidRPr="008C1B09" w:rsidRDefault="004537C2" w:rsidP="004E735B">
            <w:pPr>
              <w:jc w:val="right"/>
              <w:rPr>
                <w:rFonts w:ascii="Calibri" w:hAnsi="Calibri"/>
                <w:color w:val="000000"/>
              </w:rPr>
            </w:pPr>
            <w:r w:rsidRPr="008C1B09">
              <w:rPr>
                <w:rFonts w:ascii="Calibri" w:hAnsi="Calibri"/>
                <w:color w:val="000000"/>
              </w:rPr>
              <w:t>25</w:t>
            </w:r>
          </w:p>
        </w:tc>
        <w:tc>
          <w:tcPr>
            <w:tcW w:w="851" w:type="dxa"/>
            <w:shd w:val="clear" w:color="auto" w:fill="auto"/>
          </w:tcPr>
          <w:p w14:paraId="4F945B9F" w14:textId="77777777" w:rsidR="004537C2" w:rsidRPr="008C1B09" w:rsidRDefault="004537C2" w:rsidP="004E735B">
            <w:pPr>
              <w:jc w:val="right"/>
              <w:rPr>
                <w:rFonts w:ascii="Calibri" w:hAnsi="Calibri"/>
                <w:color w:val="000000"/>
              </w:rPr>
            </w:pPr>
            <w:r w:rsidRPr="008C1B09">
              <w:rPr>
                <w:rFonts w:ascii="Calibri" w:hAnsi="Calibri"/>
                <w:color w:val="000000"/>
              </w:rPr>
              <w:t>78</w:t>
            </w:r>
          </w:p>
        </w:tc>
        <w:tc>
          <w:tcPr>
            <w:tcW w:w="708" w:type="dxa"/>
            <w:shd w:val="clear" w:color="auto" w:fill="auto"/>
            <w:noWrap/>
            <w:hideMark/>
          </w:tcPr>
          <w:p w14:paraId="098BB1AA"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9" w:type="dxa"/>
            <w:shd w:val="clear" w:color="auto" w:fill="auto"/>
          </w:tcPr>
          <w:p w14:paraId="4F2B8480"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851" w:type="dxa"/>
            <w:shd w:val="clear" w:color="auto" w:fill="auto"/>
            <w:noWrap/>
            <w:hideMark/>
          </w:tcPr>
          <w:p w14:paraId="5386EFC0"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7AA87D00" w14:textId="77777777" w:rsidR="004537C2" w:rsidRPr="008C1B09" w:rsidRDefault="004537C2" w:rsidP="004E735B">
            <w:pPr>
              <w:jc w:val="right"/>
              <w:rPr>
                <w:rFonts w:ascii="Calibri" w:hAnsi="Calibri"/>
                <w:color w:val="000000"/>
              </w:rPr>
            </w:pPr>
            <w:r w:rsidRPr="008C1B09">
              <w:rPr>
                <w:rFonts w:ascii="Calibri" w:hAnsi="Calibri"/>
                <w:color w:val="000000"/>
              </w:rPr>
              <w:t>6</w:t>
            </w:r>
          </w:p>
        </w:tc>
      </w:tr>
    </w:tbl>
    <w:p w14:paraId="52947F4F" w14:textId="77777777" w:rsidR="004537C2" w:rsidRPr="008C1B09" w:rsidRDefault="004537C2" w:rsidP="004537C2">
      <w:pPr>
        <w:rPr>
          <w:rFonts w:ascii="Calibri" w:hAnsi="Calibri" w:cs="Calibri"/>
          <w:lang w:val="en-US"/>
        </w:rPr>
      </w:pPr>
    </w:p>
    <w:p w14:paraId="25E4DC9B" w14:textId="77777777" w:rsidR="004537C2" w:rsidRPr="008C1B09" w:rsidRDefault="004537C2" w:rsidP="004537C2">
      <w:pPr>
        <w:rPr>
          <w:rFonts w:ascii="Calibri" w:hAnsi="Calibri"/>
        </w:rPr>
      </w:pPr>
    </w:p>
    <w:p w14:paraId="57EFF728" w14:textId="77777777" w:rsidR="004537C2" w:rsidRPr="008C1B09" w:rsidRDefault="004537C2" w:rsidP="004537C2">
      <w:pPr>
        <w:rPr>
          <w:rFonts w:ascii="Calibri" w:hAnsi="Calibri"/>
        </w:rPr>
      </w:pPr>
      <w:r w:rsidRPr="008C1B09">
        <w:rPr>
          <w:rFonts w:ascii="Calibri" w:hAnsi="Calibri"/>
          <w:b/>
          <w:bCs/>
          <w:color w:val="000000"/>
        </w:rPr>
        <w:t>10.  From the following categories of human rights related issues, please indicate whether they are relevant to your business operations?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709"/>
        <w:gridCol w:w="709"/>
        <w:gridCol w:w="709"/>
        <w:gridCol w:w="708"/>
        <w:gridCol w:w="709"/>
        <w:gridCol w:w="709"/>
      </w:tblGrid>
      <w:tr w:rsidR="004537C2" w:rsidRPr="00D55409" w14:paraId="77C53495" w14:textId="77777777" w:rsidTr="004E735B">
        <w:trPr>
          <w:trHeight w:val="300"/>
        </w:trPr>
        <w:tc>
          <w:tcPr>
            <w:tcW w:w="5211" w:type="dxa"/>
            <w:shd w:val="clear" w:color="auto" w:fill="auto"/>
            <w:noWrap/>
            <w:hideMark/>
          </w:tcPr>
          <w:p w14:paraId="2BE992FF" w14:textId="77777777" w:rsidR="004537C2" w:rsidRPr="008C1B09" w:rsidRDefault="004537C2" w:rsidP="004E735B">
            <w:pPr>
              <w:rPr>
                <w:rFonts w:ascii="Calibri" w:hAnsi="Calibri"/>
                <w:color w:val="000000"/>
              </w:rPr>
            </w:pPr>
          </w:p>
        </w:tc>
        <w:tc>
          <w:tcPr>
            <w:tcW w:w="709" w:type="dxa"/>
            <w:shd w:val="clear" w:color="auto" w:fill="auto"/>
            <w:noWrap/>
            <w:hideMark/>
          </w:tcPr>
          <w:p w14:paraId="3AB915D5"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709" w:type="dxa"/>
            <w:shd w:val="clear" w:color="auto" w:fill="auto"/>
          </w:tcPr>
          <w:p w14:paraId="69875402"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07AEC372"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708" w:type="dxa"/>
            <w:shd w:val="clear" w:color="auto" w:fill="auto"/>
          </w:tcPr>
          <w:p w14:paraId="568CA369"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6C65D96B"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709" w:type="dxa"/>
            <w:shd w:val="clear" w:color="auto" w:fill="auto"/>
          </w:tcPr>
          <w:p w14:paraId="1A52DBC1"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2F0CC987" w14:textId="77777777" w:rsidTr="004E735B">
        <w:trPr>
          <w:trHeight w:val="732"/>
        </w:trPr>
        <w:tc>
          <w:tcPr>
            <w:tcW w:w="5211" w:type="dxa"/>
            <w:shd w:val="clear" w:color="auto" w:fill="auto"/>
            <w:noWrap/>
            <w:hideMark/>
          </w:tcPr>
          <w:p w14:paraId="637F1E2E" w14:textId="77777777" w:rsidR="004537C2" w:rsidRPr="008C1B09" w:rsidRDefault="004537C2" w:rsidP="004E735B">
            <w:pPr>
              <w:rPr>
                <w:rFonts w:ascii="Calibri" w:hAnsi="Calibri"/>
                <w:color w:val="000000"/>
                <w:sz w:val="20"/>
              </w:rPr>
            </w:pPr>
            <w:r w:rsidRPr="008C1B09">
              <w:rPr>
                <w:rFonts w:ascii="Calibri" w:hAnsi="Calibri"/>
                <w:color w:val="000000"/>
                <w:sz w:val="20"/>
              </w:rPr>
              <w:t>GROSS HUMAN RIGHTS ABUSES (</w:t>
            </w:r>
            <w:proofErr w:type="spellStart"/>
            <w:r w:rsidRPr="008C1B09">
              <w:rPr>
                <w:rFonts w:ascii="Calibri" w:hAnsi="Calibri"/>
                <w:color w:val="000000"/>
                <w:sz w:val="20"/>
              </w:rPr>
              <w:t>eg</w:t>
            </w:r>
            <w:proofErr w:type="spellEnd"/>
            <w:r w:rsidRPr="008C1B09">
              <w:rPr>
                <w:rFonts w:ascii="Calibri" w:hAnsi="Calibri"/>
                <w:color w:val="000000"/>
                <w:sz w:val="20"/>
              </w:rPr>
              <w:t>, freedom from torture, cruel and inhumane treatment, including slavery and genocide)</w:t>
            </w:r>
          </w:p>
        </w:tc>
        <w:tc>
          <w:tcPr>
            <w:tcW w:w="709" w:type="dxa"/>
            <w:shd w:val="clear" w:color="auto" w:fill="auto"/>
            <w:noWrap/>
            <w:hideMark/>
          </w:tcPr>
          <w:p w14:paraId="1EB5B3D6"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709" w:type="dxa"/>
            <w:shd w:val="clear" w:color="auto" w:fill="auto"/>
          </w:tcPr>
          <w:p w14:paraId="3BC0EC83" w14:textId="77777777" w:rsidR="004537C2" w:rsidRPr="008C1B09" w:rsidRDefault="004537C2" w:rsidP="004E735B">
            <w:pPr>
              <w:jc w:val="right"/>
              <w:rPr>
                <w:rFonts w:ascii="Calibri" w:hAnsi="Calibri"/>
                <w:color w:val="000000"/>
              </w:rPr>
            </w:pPr>
            <w:r w:rsidRPr="008C1B09">
              <w:rPr>
                <w:rFonts w:ascii="Calibri" w:hAnsi="Calibri"/>
                <w:color w:val="000000"/>
              </w:rPr>
              <w:t>31</w:t>
            </w:r>
          </w:p>
        </w:tc>
        <w:tc>
          <w:tcPr>
            <w:tcW w:w="709" w:type="dxa"/>
            <w:shd w:val="clear" w:color="auto" w:fill="auto"/>
            <w:noWrap/>
            <w:hideMark/>
          </w:tcPr>
          <w:p w14:paraId="733E3A46" w14:textId="77777777" w:rsidR="004537C2" w:rsidRPr="008C1B09" w:rsidRDefault="004537C2" w:rsidP="004E735B">
            <w:pPr>
              <w:jc w:val="right"/>
              <w:rPr>
                <w:rFonts w:ascii="Calibri" w:hAnsi="Calibri"/>
                <w:color w:val="000000"/>
              </w:rPr>
            </w:pPr>
            <w:r w:rsidRPr="008C1B09">
              <w:rPr>
                <w:rFonts w:ascii="Calibri" w:hAnsi="Calibri"/>
                <w:color w:val="000000"/>
              </w:rPr>
              <w:t>17</w:t>
            </w:r>
          </w:p>
        </w:tc>
        <w:tc>
          <w:tcPr>
            <w:tcW w:w="708" w:type="dxa"/>
            <w:shd w:val="clear" w:color="auto" w:fill="auto"/>
          </w:tcPr>
          <w:p w14:paraId="354E83B8" w14:textId="77777777" w:rsidR="004537C2" w:rsidRPr="008C1B09" w:rsidRDefault="004537C2" w:rsidP="004E735B">
            <w:pPr>
              <w:jc w:val="right"/>
              <w:rPr>
                <w:rFonts w:ascii="Calibri" w:hAnsi="Calibri"/>
                <w:color w:val="000000"/>
              </w:rPr>
            </w:pPr>
            <w:r w:rsidRPr="008C1B09">
              <w:rPr>
                <w:rFonts w:ascii="Calibri" w:hAnsi="Calibri"/>
                <w:color w:val="000000"/>
              </w:rPr>
              <w:t>59</w:t>
            </w:r>
          </w:p>
        </w:tc>
        <w:tc>
          <w:tcPr>
            <w:tcW w:w="709" w:type="dxa"/>
            <w:shd w:val="clear" w:color="auto" w:fill="auto"/>
            <w:noWrap/>
            <w:hideMark/>
          </w:tcPr>
          <w:p w14:paraId="20200017"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06B02875"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5FD78A85" w14:textId="77777777" w:rsidTr="004E735B">
        <w:trPr>
          <w:trHeight w:val="732"/>
        </w:trPr>
        <w:tc>
          <w:tcPr>
            <w:tcW w:w="5211" w:type="dxa"/>
            <w:shd w:val="clear" w:color="auto" w:fill="auto"/>
            <w:noWrap/>
            <w:hideMark/>
          </w:tcPr>
          <w:p w14:paraId="189BFC4A" w14:textId="77777777" w:rsidR="004537C2" w:rsidRPr="008C1B09" w:rsidRDefault="004537C2" w:rsidP="004E735B">
            <w:pPr>
              <w:rPr>
                <w:rFonts w:ascii="Calibri" w:hAnsi="Calibri"/>
                <w:color w:val="000000"/>
                <w:sz w:val="20"/>
              </w:rPr>
            </w:pPr>
            <w:r w:rsidRPr="008C1B09">
              <w:rPr>
                <w:rFonts w:ascii="Calibri" w:hAnsi="Calibri"/>
                <w:color w:val="000000"/>
                <w:sz w:val="20"/>
              </w:rPr>
              <w:t>ADEQUATE STANDARD OF LIVING (</w:t>
            </w:r>
            <w:proofErr w:type="spellStart"/>
            <w:r w:rsidRPr="008C1B09">
              <w:rPr>
                <w:rFonts w:ascii="Calibri" w:hAnsi="Calibri"/>
                <w:color w:val="000000"/>
                <w:sz w:val="20"/>
              </w:rPr>
              <w:t>eg</w:t>
            </w:r>
            <w:proofErr w:type="spellEnd"/>
            <w:r w:rsidRPr="008C1B09">
              <w:rPr>
                <w:rFonts w:ascii="Calibri" w:hAnsi="Calibri"/>
                <w:color w:val="000000"/>
                <w:sz w:val="20"/>
              </w:rPr>
              <w:t>, right to physical and mental health, right to food, right to housing)</w:t>
            </w:r>
          </w:p>
        </w:tc>
        <w:tc>
          <w:tcPr>
            <w:tcW w:w="709" w:type="dxa"/>
            <w:shd w:val="clear" w:color="auto" w:fill="auto"/>
            <w:noWrap/>
            <w:hideMark/>
          </w:tcPr>
          <w:p w14:paraId="332A57DC" w14:textId="77777777" w:rsidR="004537C2" w:rsidRPr="008C1B09" w:rsidRDefault="004537C2" w:rsidP="004E735B">
            <w:pPr>
              <w:jc w:val="right"/>
              <w:rPr>
                <w:rFonts w:ascii="Calibri" w:hAnsi="Calibri"/>
                <w:color w:val="000000"/>
              </w:rPr>
            </w:pPr>
            <w:r w:rsidRPr="008C1B09">
              <w:rPr>
                <w:rFonts w:ascii="Calibri" w:hAnsi="Calibri"/>
                <w:color w:val="000000"/>
              </w:rPr>
              <w:t>19</w:t>
            </w:r>
          </w:p>
        </w:tc>
        <w:tc>
          <w:tcPr>
            <w:tcW w:w="709" w:type="dxa"/>
            <w:shd w:val="clear" w:color="auto" w:fill="auto"/>
          </w:tcPr>
          <w:p w14:paraId="7A795681" w14:textId="77777777" w:rsidR="004537C2" w:rsidRPr="008C1B09" w:rsidRDefault="004537C2" w:rsidP="004E735B">
            <w:pPr>
              <w:jc w:val="right"/>
              <w:rPr>
                <w:rFonts w:ascii="Calibri" w:hAnsi="Calibri"/>
                <w:color w:val="000000"/>
              </w:rPr>
            </w:pPr>
            <w:r w:rsidRPr="008C1B09">
              <w:rPr>
                <w:rFonts w:ascii="Calibri" w:hAnsi="Calibri"/>
                <w:color w:val="000000"/>
              </w:rPr>
              <w:t>66</w:t>
            </w:r>
          </w:p>
        </w:tc>
        <w:tc>
          <w:tcPr>
            <w:tcW w:w="709" w:type="dxa"/>
            <w:shd w:val="clear" w:color="auto" w:fill="auto"/>
            <w:noWrap/>
            <w:hideMark/>
          </w:tcPr>
          <w:p w14:paraId="1BF88CED" w14:textId="77777777" w:rsidR="004537C2" w:rsidRPr="008C1B09" w:rsidRDefault="004537C2" w:rsidP="004E735B">
            <w:pPr>
              <w:jc w:val="right"/>
              <w:rPr>
                <w:rFonts w:ascii="Calibri" w:hAnsi="Calibri"/>
                <w:color w:val="000000"/>
              </w:rPr>
            </w:pPr>
            <w:r w:rsidRPr="008C1B09">
              <w:rPr>
                <w:rFonts w:ascii="Calibri" w:hAnsi="Calibri"/>
                <w:color w:val="000000"/>
              </w:rPr>
              <w:t>7</w:t>
            </w:r>
          </w:p>
        </w:tc>
        <w:tc>
          <w:tcPr>
            <w:tcW w:w="708" w:type="dxa"/>
            <w:shd w:val="clear" w:color="auto" w:fill="auto"/>
          </w:tcPr>
          <w:p w14:paraId="29430F87" w14:textId="77777777" w:rsidR="004537C2" w:rsidRPr="008C1B09" w:rsidRDefault="004537C2" w:rsidP="004E735B">
            <w:pPr>
              <w:jc w:val="right"/>
              <w:rPr>
                <w:rFonts w:ascii="Calibri" w:hAnsi="Calibri"/>
                <w:color w:val="000000"/>
              </w:rPr>
            </w:pPr>
            <w:r w:rsidRPr="008C1B09">
              <w:rPr>
                <w:rFonts w:ascii="Calibri" w:hAnsi="Calibri"/>
                <w:color w:val="000000"/>
              </w:rPr>
              <w:t>24</w:t>
            </w:r>
          </w:p>
        </w:tc>
        <w:tc>
          <w:tcPr>
            <w:tcW w:w="709" w:type="dxa"/>
            <w:shd w:val="clear" w:color="auto" w:fill="auto"/>
            <w:noWrap/>
            <w:hideMark/>
          </w:tcPr>
          <w:p w14:paraId="0CB78710"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77C51C31"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6C130303" w14:textId="77777777" w:rsidTr="004E735B">
        <w:trPr>
          <w:trHeight w:val="732"/>
        </w:trPr>
        <w:tc>
          <w:tcPr>
            <w:tcW w:w="5211" w:type="dxa"/>
            <w:shd w:val="clear" w:color="auto" w:fill="auto"/>
            <w:noWrap/>
            <w:hideMark/>
          </w:tcPr>
          <w:p w14:paraId="6AEA00EE" w14:textId="77777777" w:rsidR="004537C2" w:rsidRPr="008C1B09" w:rsidRDefault="004537C2" w:rsidP="004E735B">
            <w:pPr>
              <w:rPr>
                <w:rFonts w:ascii="Calibri" w:hAnsi="Calibri"/>
                <w:color w:val="000000"/>
                <w:sz w:val="20"/>
              </w:rPr>
            </w:pPr>
            <w:r w:rsidRPr="008C1B09">
              <w:rPr>
                <w:rFonts w:ascii="Calibri" w:hAnsi="Calibri"/>
                <w:color w:val="000000"/>
                <w:sz w:val="20"/>
              </w:rPr>
              <w:t>PRIVATE LIFE (</w:t>
            </w:r>
            <w:proofErr w:type="spellStart"/>
            <w:r w:rsidRPr="008C1B09">
              <w:rPr>
                <w:rFonts w:ascii="Calibri" w:hAnsi="Calibri"/>
                <w:color w:val="000000"/>
                <w:sz w:val="20"/>
              </w:rPr>
              <w:t>eg</w:t>
            </w:r>
            <w:proofErr w:type="spellEnd"/>
            <w:r w:rsidRPr="008C1B09">
              <w:rPr>
                <w:rFonts w:ascii="Calibri" w:hAnsi="Calibri"/>
                <w:color w:val="000000"/>
                <w:sz w:val="20"/>
              </w:rPr>
              <w:t>, right to privacy, right to family life)</w:t>
            </w:r>
          </w:p>
        </w:tc>
        <w:tc>
          <w:tcPr>
            <w:tcW w:w="709" w:type="dxa"/>
            <w:shd w:val="clear" w:color="auto" w:fill="auto"/>
            <w:noWrap/>
            <w:hideMark/>
          </w:tcPr>
          <w:p w14:paraId="2E32AAE4" w14:textId="77777777" w:rsidR="004537C2" w:rsidRPr="008C1B09" w:rsidRDefault="004537C2" w:rsidP="004E735B">
            <w:pPr>
              <w:jc w:val="right"/>
              <w:rPr>
                <w:rFonts w:ascii="Calibri" w:hAnsi="Calibri"/>
                <w:color w:val="000000"/>
              </w:rPr>
            </w:pPr>
            <w:r w:rsidRPr="008C1B09">
              <w:rPr>
                <w:rFonts w:ascii="Calibri" w:hAnsi="Calibri"/>
                <w:color w:val="000000"/>
              </w:rPr>
              <w:t>25</w:t>
            </w:r>
          </w:p>
        </w:tc>
        <w:tc>
          <w:tcPr>
            <w:tcW w:w="709" w:type="dxa"/>
            <w:shd w:val="clear" w:color="auto" w:fill="auto"/>
          </w:tcPr>
          <w:p w14:paraId="68D2AD30" w14:textId="77777777" w:rsidR="004537C2" w:rsidRPr="008C1B09" w:rsidRDefault="004537C2" w:rsidP="004E735B">
            <w:pPr>
              <w:jc w:val="right"/>
              <w:rPr>
                <w:rFonts w:ascii="Calibri" w:hAnsi="Calibri"/>
                <w:color w:val="000000"/>
              </w:rPr>
            </w:pPr>
            <w:r w:rsidRPr="008C1B09">
              <w:rPr>
                <w:rFonts w:ascii="Calibri" w:hAnsi="Calibri"/>
                <w:color w:val="000000"/>
              </w:rPr>
              <w:t>86</w:t>
            </w:r>
          </w:p>
        </w:tc>
        <w:tc>
          <w:tcPr>
            <w:tcW w:w="709" w:type="dxa"/>
            <w:shd w:val="clear" w:color="auto" w:fill="auto"/>
            <w:noWrap/>
            <w:hideMark/>
          </w:tcPr>
          <w:p w14:paraId="754B0BC3"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8" w:type="dxa"/>
            <w:shd w:val="clear" w:color="auto" w:fill="auto"/>
          </w:tcPr>
          <w:p w14:paraId="5B0F254F"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noWrap/>
            <w:hideMark/>
          </w:tcPr>
          <w:p w14:paraId="6F173012"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679C23B7"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1CF8FDF1" w14:textId="77777777" w:rsidTr="004E735B">
        <w:trPr>
          <w:trHeight w:val="732"/>
        </w:trPr>
        <w:tc>
          <w:tcPr>
            <w:tcW w:w="5211" w:type="dxa"/>
            <w:shd w:val="clear" w:color="auto" w:fill="auto"/>
            <w:noWrap/>
            <w:hideMark/>
          </w:tcPr>
          <w:p w14:paraId="30677AA2" w14:textId="77777777" w:rsidR="004537C2" w:rsidRPr="008C1B09" w:rsidRDefault="004537C2" w:rsidP="004E735B">
            <w:pPr>
              <w:rPr>
                <w:rFonts w:ascii="Calibri" w:hAnsi="Calibri"/>
                <w:color w:val="000000"/>
                <w:sz w:val="20"/>
              </w:rPr>
            </w:pPr>
            <w:r w:rsidRPr="008C1B09">
              <w:rPr>
                <w:rFonts w:ascii="Calibri" w:hAnsi="Calibri"/>
                <w:color w:val="000000"/>
                <w:sz w:val="20"/>
              </w:rPr>
              <w:t>RIGHTS RELATED TO LAND (</w:t>
            </w:r>
            <w:proofErr w:type="spellStart"/>
            <w:r w:rsidRPr="008C1B09">
              <w:rPr>
                <w:rFonts w:ascii="Calibri" w:hAnsi="Calibri"/>
                <w:color w:val="000000"/>
                <w:sz w:val="20"/>
              </w:rPr>
              <w:t>eg</w:t>
            </w:r>
            <w:proofErr w:type="spellEnd"/>
            <w:r w:rsidRPr="008C1B09">
              <w:rPr>
                <w:rFonts w:ascii="Calibri" w:hAnsi="Calibri"/>
                <w:color w:val="000000"/>
                <w:sz w:val="20"/>
              </w:rPr>
              <w:t>, right to livelihood, right to own property, right to participate in cultural life)</w:t>
            </w:r>
          </w:p>
        </w:tc>
        <w:tc>
          <w:tcPr>
            <w:tcW w:w="709" w:type="dxa"/>
            <w:shd w:val="clear" w:color="auto" w:fill="auto"/>
            <w:noWrap/>
            <w:hideMark/>
          </w:tcPr>
          <w:p w14:paraId="0CD86C1A" w14:textId="77777777" w:rsidR="004537C2" w:rsidRPr="008C1B09" w:rsidRDefault="004537C2" w:rsidP="004E735B">
            <w:pPr>
              <w:jc w:val="right"/>
              <w:rPr>
                <w:rFonts w:ascii="Calibri" w:hAnsi="Calibri"/>
                <w:color w:val="000000"/>
              </w:rPr>
            </w:pPr>
            <w:r w:rsidRPr="008C1B09">
              <w:rPr>
                <w:rFonts w:ascii="Calibri" w:hAnsi="Calibri"/>
                <w:color w:val="000000"/>
              </w:rPr>
              <w:t>11</w:t>
            </w:r>
          </w:p>
        </w:tc>
        <w:tc>
          <w:tcPr>
            <w:tcW w:w="709" w:type="dxa"/>
            <w:shd w:val="clear" w:color="auto" w:fill="auto"/>
          </w:tcPr>
          <w:p w14:paraId="65B7CD5A" w14:textId="77777777" w:rsidR="004537C2" w:rsidRPr="008C1B09" w:rsidRDefault="004537C2" w:rsidP="004E735B">
            <w:pPr>
              <w:jc w:val="right"/>
              <w:rPr>
                <w:rFonts w:ascii="Calibri" w:hAnsi="Calibri"/>
                <w:color w:val="000000"/>
              </w:rPr>
            </w:pPr>
            <w:r w:rsidRPr="008C1B09">
              <w:rPr>
                <w:rFonts w:ascii="Calibri" w:hAnsi="Calibri"/>
                <w:color w:val="000000"/>
              </w:rPr>
              <w:t>38</w:t>
            </w:r>
          </w:p>
        </w:tc>
        <w:tc>
          <w:tcPr>
            <w:tcW w:w="709" w:type="dxa"/>
            <w:shd w:val="clear" w:color="auto" w:fill="auto"/>
            <w:noWrap/>
            <w:hideMark/>
          </w:tcPr>
          <w:p w14:paraId="574DE078"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708" w:type="dxa"/>
            <w:shd w:val="clear" w:color="auto" w:fill="auto"/>
          </w:tcPr>
          <w:p w14:paraId="61A92F36" w14:textId="77777777" w:rsidR="004537C2" w:rsidRPr="008C1B09" w:rsidRDefault="004537C2" w:rsidP="004E735B">
            <w:pPr>
              <w:jc w:val="right"/>
              <w:rPr>
                <w:rFonts w:ascii="Calibri" w:hAnsi="Calibri"/>
                <w:color w:val="000000"/>
              </w:rPr>
            </w:pPr>
            <w:r w:rsidRPr="008C1B09">
              <w:rPr>
                <w:rFonts w:ascii="Calibri" w:hAnsi="Calibri"/>
                <w:color w:val="000000"/>
              </w:rPr>
              <w:t>55</w:t>
            </w:r>
          </w:p>
        </w:tc>
        <w:tc>
          <w:tcPr>
            <w:tcW w:w="709" w:type="dxa"/>
            <w:shd w:val="clear" w:color="auto" w:fill="auto"/>
            <w:noWrap/>
            <w:hideMark/>
          </w:tcPr>
          <w:p w14:paraId="32851FBB"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381F1F1A"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61340C43" w14:textId="77777777" w:rsidTr="004E735B">
        <w:trPr>
          <w:trHeight w:val="732"/>
        </w:trPr>
        <w:tc>
          <w:tcPr>
            <w:tcW w:w="5211" w:type="dxa"/>
            <w:shd w:val="clear" w:color="auto" w:fill="auto"/>
            <w:noWrap/>
            <w:hideMark/>
          </w:tcPr>
          <w:p w14:paraId="1732C3B2" w14:textId="77777777" w:rsidR="004537C2" w:rsidRPr="008C1B09" w:rsidRDefault="004537C2" w:rsidP="004E735B">
            <w:pPr>
              <w:rPr>
                <w:rFonts w:ascii="Calibri" w:hAnsi="Calibri"/>
                <w:color w:val="000000"/>
                <w:sz w:val="20"/>
              </w:rPr>
            </w:pPr>
            <w:r w:rsidRPr="008C1B09">
              <w:rPr>
                <w:rFonts w:ascii="Calibri" w:hAnsi="Calibri"/>
                <w:color w:val="000000"/>
                <w:sz w:val="20"/>
              </w:rPr>
              <w:t>CIVIC LIFE AND PARTICIPATION (</w:t>
            </w:r>
            <w:proofErr w:type="spellStart"/>
            <w:r w:rsidRPr="008C1B09">
              <w:rPr>
                <w:rFonts w:ascii="Calibri" w:hAnsi="Calibri"/>
                <w:color w:val="000000"/>
                <w:sz w:val="20"/>
              </w:rPr>
              <w:t>eg</w:t>
            </w:r>
            <w:proofErr w:type="spellEnd"/>
            <w:r w:rsidRPr="008C1B09">
              <w:rPr>
                <w:rFonts w:ascii="Calibri" w:hAnsi="Calibri"/>
                <w:color w:val="000000"/>
                <w:sz w:val="20"/>
              </w:rPr>
              <w:t>, freedom of expression, right to political expression, right to peaceful assembly, right to information)</w:t>
            </w:r>
          </w:p>
        </w:tc>
        <w:tc>
          <w:tcPr>
            <w:tcW w:w="709" w:type="dxa"/>
            <w:shd w:val="clear" w:color="auto" w:fill="auto"/>
            <w:noWrap/>
            <w:hideMark/>
          </w:tcPr>
          <w:p w14:paraId="118A3F89" w14:textId="77777777" w:rsidR="004537C2" w:rsidRPr="008C1B09" w:rsidRDefault="004537C2" w:rsidP="004E735B">
            <w:pPr>
              <w:jc w:val="right"/>
              <w:rPr>
                <w:rFonts w:ascii="Calibri" w:hAnsi="Calibri"/>
                <w:color w:val="000000"/>
              </w:rPr>
            </w:pPr>
            <w:r w:rsidRPr="008C1B09">
              <w:rPr>
                <w:rFonts w:ascii="Calibri" w:hAnsi="Calibri"/>
                <w:color w:val="000000"/>
              </w:rPr>
              <w:t>22</w:t>
            </w:r>
          </w:p>
        </w:tc>
        <w:tc>
          <w:tcPr>
            <w:tcW w:w="709" w:type="dxa"/>
            <w:shd w:val="clear" w:color="auto" w:fill="auto"/>
          </w:tcPr>
          <w:p w14:paraId="7FB42343" w14:textId="77777777" w:rsidR="004537C2" w:rsidRPr="008C1B09" w:rsidRDefault="004537C2" w:rsidP="004E735B">
            <w:pPr>
              <w:jc w:val="right"/>
              <w:rPr>
                <w:rFonts w:ascii="Calibri" w:hAnsi="Calibri"/>
                <w:color w:val="000000"/>
              </w:rPr>
            </w:pPr>
            <w:r w:rsidRPr="008C1B09">
              <w:rPr>
                <w:rFonts w:ascii="Calibri" w:hAnsi="Calibri"/>
                <w:color w:val="000000"/>
              </w:rPr>
              <w:t>76</w:t>
            </w:r>
          </w:p>
        </w:tc>
        <w:tc>
          <w:tcPr>
            <w:tcW w:w="709" w:type="dxa"/>
            <w:shd w:val="clear" w:color="auto" w:fill="auto"/>
            <w:noWrap/>
            <w:hideMark/>
          </w:tcPr>
          <w:p w14:paraId="3CB9BFE5"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8" w:type="dxa"/>
            <w:shd w:val="clear" w:color="auto" w:fill="auto"/>
          </w:tcPr>
          <w:p w14:paraId="3D038617" w14:textId="77777777" w:rsidR="004537C2" w:rsidRPr="008C1B09" w:rsidRDefault="004537C2" w:rsidP="004E735B">
            <w:pPr>
              <w:jc w:val="right"/>
              <w:rPr>
                <w:rFonts w:ascii="Calibri" w:hAnsi="Calibri"/>
                <w:color w:val="000000"/>
              </w:rPr>
            </w:pPr>
            <w:r w:rsidRPr="008C1B09">
              <w:rPr>
                <w:rFonts w:ascii="Calibri" w:hAnsi="Calibri"/>
                <w:color w:val="000000"/>
              </w:rPr>
              <w:t>14</w:t>
            </w:r>
          </w:p>
        </w:tc>
        <w:tc>
          <w:tcPr>
            <w:tcW w:w="709" w:type="dxa"/>
            <w:shd w:val="clear" w:color="auto" w:fill="auto"/>
            <w:noWrap/>
            <w:hideMark/>
          </w:tcPr>
          <w:p w14:paraId="4B3BE849"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544B20BE"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597A46E0" w14:textId="77777777" w:rsidTr="004E735B">
        <w:trPr>
          <w:trHeight w:val="732"/>
        </w:trPr>
        <w:tc>
          <w:tcPr>
            <w:tcW w:w="5211" w:type="dxa"/>
            <w:shd w:val="clear" w:color="auto" w:fill="auto"/>
            <w:noWrap/>
            <w:hideMark/>
          </w:tcPr>
          <w:p w14:paraId="24C74E1E" w14:textId="77777777" w:rsidR="004537C2" w:rsidRPr="008C1B09" w:rsidRDefault="004537C2" w:rsidP="004E735B">
            <w:pPr>
              <w:rPr>
                <w:rFonts w:ascii="Calibri" w:hAnsi="Calibri"/>
                <w:color w:val="000000"/>
                <w:sz w:val="20"/>
              </w:rPr>
            </w:pPr>
            <w:r w:rsidRPr="008C1B09">
              <w:rPr>
                <w:rFonts w:ascii="Calibri" w:hAnsi="Calibri"/>
                <w:color w:val="000000"/>
                <w:sz w:val="20"/>
              </w:rPr>
              <w:t>ACCESS TO JUSTICE (</w:t>
            </w:r>
            <w:proofErr w:type="spellStart"/>
            <w:r w:rsidRPr="008C1B09">
              <w:rPr>
                <w:rFonts w:ascii="Calibri" w:hAnsi="Calibri"/>
                <w:color w:val="000000"/>
                <w:sz w:val="20"/>
              </w:rPr>
              <w:t>eg</w:t>
            </w:r>
            <w:proofErr w:type="spellEnd"/>
            <w:r w:rsidRPr="008C1B09">
              <w:rPr>
                <w:rFonts w:ascii="Calibri" w:hAnsi="Calibri"/>
                <w:color w:val="000000"/>
                <w:sz w:val="20"/>
              </w:rPr>
              <w:t>, right to effective remedy, right to fair trial before the law, right to due process)</w:t>
            </w:r>
          </w:p>
        </w:tc>
        <w:tc>
          <w:tcPr>
            <w:tcW w:w="709" w:type="dxa"/>
            <w:shd w:val="clear" w:color="auto" w:fill="auto"/>
            <w:noWrap/>
            <w:hideMark/>
          </w:tcPr>
          <w:p w14:paraId="0D0C9E55" w14:textId="77777777" w:rsidR="004537C2" w:rsidRPr="008C1B09" w:rsidRDefault="004537C2" w:rsidP="004E735B">
            <w:pPr>
              <w:jc w:val="right"/>
              <w:rPr>
                <w:rFonts w:ascii="Calibri" w:hAnsi="Calibri"/>
                <w:color w:val="000000"/>
              </w:rPr>
            </w:pPr>
            <w:r w:rsidRPr="008C1B09">
              <w:rPr>
                <w:rFonts w:ascii="Calibri" w:hAnsi="Calibri"/>
                <w:color w:val="000000"/>
              </w:rPr>
              <w:t>18</w:t>
            </w:r>
          </w:p>
        </w:tc>
        <w:tc>
          <w:tcPr>
            <w:tcW w:w="709" w:type="dxa"/>
            <w:shd w:val="clear" w:color="auto" w:fill="auto"/>
          </w:tcPr>
          <w:p w14:paraId="3822D6A8" w14:textId="77777777" w:rsidR="004537C2" w:rsidRPr="008C1B09" w:rsidRDefault="004537C2" w:rsidP="004E735B">
            <w:pPr>
              <w:jc w:val="right"/>
              <w:rPr>
                <w:rFonts w:ascii="Calibri" w:hAnsi="Calibri"/>
                <w:color w:val="000000"/>
              </w:rPr>
            </w:pPr>
            <w:r w:rsidRPr="008C1B09">
              <w:rPr>
                <w:rFonts w:ascii="Calibri" w:hAnsi="Calibri"/>
                <w:color w:val="000000"/>
              </w:rPr>
              <w:t>62</w:t>
            </w:r>
          </w:p>
        </w:tc>
        <w:tc>
          <w:tcPr>
            <w:tcW w:w="709" w:type="dxa"/>
            <w:shd w:val="clear" w:color="auto" w:fill="auto"/>
            <w:noWrap/>
            <w:hideMark/>
          </w:tcPr>
          <w:p w14:paraId="2B91B237"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708" w:type="dxa"/>
            <w:shd w:val="clear" w:color="auto" w:fill="auto"/>
          </w:tcPr>
          <w:p w14:paraId="0F6EB0E4" w14:textId="77777777" w:rsidR="004537C2" w:rsidRPr="008C1B09" w:rsidRDefault="004537C2" w:rsidP="004E735B">
            <w:pPr>
              <w:jc w:val="right"/>
              <w:rPr>
                <w:rFonts w:ascii="Calibri" w:hAnsi="Calibri"/>
                <w:color w:val="000000"/>
              </w:rPr>
            </w:pPr>
            <w:r w:rsidRPr="008C1B09">
              <w:rPr>
                <w:rFonts w:ascii="Calibri" w:hAnsi="Calibri"/>
                <w:color w:val="000000"/>
              </w:rPr>
              <w:t>28</w:t>
            </w:r>
          </w:p>
        </w:tc>
        <w:tc>
          <w:tcPr>
            <w:tcW w:w="709" w:type="dxa"/>
            <w:shd w:val="clear" w:color="auto" w:fill="auto"/>
            <w:noWrap/>
            <w:hideMark/>
          </w:tcPr>
          <w:p w14:paraId="2484C431"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14674978"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7B2C02FF" w14:textId="77777777" w:rsidTr="004E735B">
        <w:trPr>
          <w:trHeight w:val="732"/>
        </w:trPr>
        <w:tc>
          <w:tcPr>
            <w:tcW w:w="5211" w:type="dxa"/>
            <w:shd w:val="clear" w:color="auto" w:fill="auto"/>
            <w:noWrap/>
            <w:hideMark/>
          </w:tcPr>
          <w:p w14:paraId="42FDE7C0" w14:textId="77777777" w:rsidR="004537C2" w:rsidRPr="008C1B09" w:rsidRDefault="004537C2" w:rsidP="004E735B">
            <w:pPr>
              <w:rPr>
                <w:rFonts w:ascii="Calibri" w:hAnsi="Calibri"/>
                <w:color w:val="000000"/>
                <w:sz w:val="20"/>
              </w:rPr>
            </w:pPr>
            <w:r w:rsidRPr="008C1B09">
              <w:rPr>
                <w:rFonts w:ascii="Calibri" w:hAnsi="Calibri"/>
                <w:color w:val="000000"/>
                <w:sz w:val="20"/>
              </w:rPr>
              <w:t>INTELLECTUAL, SPIRITUAL AND CULTURAL LIFE (</w:t>
            </w:r>
            <w:proofErr w:type="spellStart"/>
            <w:r w:rsidRPr="008C1B09">
              <w:rPr>
                <w:rFonts w:ascii="Calibri" w:hAnsi="Calibri"/>
                <w:color w:val="000000"/>
                <w:sz w:val="20"/>
              </w:rPr>
              <w:t>eg</w:t>
            </w:r>
            <w:proofErr w:type="spellEnd"/>
            <w:r w:rsidRPr="008C1B09">
              <w:rPr>
                <w:rFonts w:ascii="Calibri" w:hAnsi="Calibri"/>
                <w:color w:val="000000"/>
                <w:sz w:val="20"/>
              </w:rPr>
              <w:t>, freedom of thought and opinion, freedom of religion, right to participate in cultural life)</w:t>
            </w:r>
          </w:p>
        </w:tc>
        <w:tc>
          <w:tcPr>
            <w:tcW w:w="709" w:type="dxa"/>
            <w:shd w:val="clear" w:color="auto" w:fill="auto"/>
            <w:noWrap/>
            <w:hideMark/>
          </w:tcPr>
          <w:p w14:paraId="21B08B91" w14:textId="77777777" w:rsidR="004537C2" w:rsidRPr="008C1B09" w:rsidRDefault="004537C2" w:rsidP="004E735B">
            <w:pPr>
              <w:jc w:val="right"/>
              <w:rPr>
                <w:rFonts w:ascii="Calibri" w:hAnsi="Calibri"/>
                <w:color w:val="000000"/>
              </w:rPr>
            </w:pPr>
            <w:r w:rsidRPr="008C1B09">
              <w:rPr>
                <w:rFonts w:ascii="Calibri" w:hAnsi="Calibri"/>
                <w:color w:val="000000"/>
              </w:rPr>
              <w:t>22</w:t>
            </w:r>
          </w:p>
        </w:tc>
        <w:tc>
          <w:tcPr>
            <w:tcW w:w="709" w:type="dxa"/>
            <w:shd w:val="clear" w:color="auto" w:fill="auto"/>
          </w:tcPr>
          <w:p w14:paraId="0CE6F2D9" w14:textId="77777777" w:rsidR="004537C2" w:rsidRPr="008C1B09" w:rsidRDefault="004537C2" w:rsidP="004E735B">
            <w:pPr>
              <w:jc w:val="right"/>
              <w:rPr>
                <w:rFonts w:ascii="Calibri" w:hAnsi="Calibri"/>
                <w:color w:val="000000"/>
              </w:rPr>
            </w:pPr>
            <w:r w:rsidRPr="008C1B09">
              <w:rPr>
                <w:rFonts w:ascii="Calibri" w:hAnsi="Calibri"/>
                <w:color w:val="000000"/>
              </w:rPr>
              <w:t>76</w:t>
            </w:r>
          </w:p>
        </w:tc>
        <w:tc>
          <w:tcPr>
            <w:tcW w:w="709" w:type="dxa"/>
            <w:shd w:val="clear" w:color="auto" w:fill="auto"/>
            <w:noWrap/>
            <w:hideMark/>
          </w:tcPr>
          <w:p w14:paraId="12FF3904"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8" w:type="dxa"/>
            <w:shd w:val="clear" w:color="auto" w:fill="auto"/>
          </w:tcPr>
          <w:p w14:paraId="643AFB2F" w14:textId="77777777" w:rsidR="004537C2" w:rsidRPr="008C1B09" w:rsidRDefault="004537C2" w:rsidP="004E735B">
            <w:pPr>
              <w:jc w:val="right"/>
              <w:rPr>
                <w:rFonts w:ascii="Calibri" w:hAnsi="Calibri"/>
                <w:color w:val="000000"/>
              </w:rPr>
            </w:pPr>
            <w:r w:rsidRPr="008C1B09">
              <w:rPr>
                <w:rFonts w:ascii="Calibri" w:hAnsi="Calibri"/>
                <w:color w:val="000000"/>
              </w:rPr>
              <w:t>17</w:t>
            </w:r>
          </w:p>
        </w:tc>
        <w:tc>
          <w:tcPr>
            <w:tcW w:w="709" w:type="dxa"/>
            <w:shd w:val="clear" w:color="auto" w:fill="auto"/>
            <w:noWrap/>
            <w:hideMark/>
          </w:tcPr>
          <w:p w14:paraId="45C324C6"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6A668C94"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2DB38E5A" w14:textId="77777777" w:rsidTr="004E735B">
        <w:trPr>
          <w:trHeight w:val="732"/>
        </w:trPr>
        <w:tc>
          <w:tcPr>
            <w:tcW w:w="5211" w:type="dxa"/>
            <w:shd w:val="clear" w:color="auto" w:fill="auto"/>
            <w:noWrap/>
            <w:hideMark/>
          </w:tcPr>
          <w:p w14:paraId="627BECCB" w14:textId="77777777" w:rsidR="004537C2" w:rsidRPr="008C1B09" w:rsidRDefault="004537C2" w:rsidP="004E735B">
            <w:pPr>
              <w:rPr>
                <w:rFonts w:ascii="Calibri" w:hAnsi="Calibri"/>
                <w:color w:val="000000"/>
                <w:sz w:val="20"/>
              </w:rPr>
            </w:pPr>
            <w:r w:rsidRPr="008C1B09">
              <w:rPr>
                <w:rFonts w:ascii="Calibri" w:hAnsi="Calibri"/>
                <w:color w:val="000000"/>
                <w:sz w:val="20"/>
              </w:rPr>
              <w:lastRenderedPageBreak/>
              <w:t>RIGHTS RELATED TO THE ENVIRONMENT (</w:t>
            </w:r>
            <w:proofErr w:type="spellStart"/>
            <w:r w:rsidRPr="008C1B09">
              <w:rPr>
                <w:rFonts w:ascii="Calibri" w:hAnsi="Calibri"/>
                <w:color w:val="000000"/>
                <w:sz w:val="20"/>
              </w:rPr>
              <w:t>eg</w:t>
            </w:r>
            <w:proofErr w:type="spellEnd"/>
            <w:r w:rsidRPr="008C1B09">
              <w:rPr>
                <w:rFonts w:ascii="Calibri" w:hAnsi="Calibri"/>
                <w:color w:val="000000"/>
                <w:sz w:val="20"/>
              </w:rPr>
              <w:t>, right to clean water and sanitation, right to environmental health, right to clean air)</w:t>
            </w:r>
          </w:p>
        </w:tc>
        <w:tc>
          <w:tcPr>
            <w:tcW w:w="709" w:type="dxa"/>
            <w:shd w:val="clear" w:color="auto" w:fill="auto"/>
            <w:noWrap/>
            <w:hideMark/>
          </w:tcPr>
          <w:p w14:paraId="473800D6"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9" w:type="dxa"/>
            <w:shd w:val="clear" w:color="auto" w:fill="auto"/>
          </w:tcPr>
          <w:p w14:paraId="4A84EA75" w14:textId="77777777" w:rsidR="004537C2" w:rsidRPr="008C1B09" w:rsidRDefault="004537C2" w:rsidP="004E735B">
            <w:pPr>
              <w:jc w:val="right"/>
              <w:rPr>
                <w:rFonts w:ascii="Calibri" w:hAnsi="Calibri"/>
                <w:color w:val="000000"/>
              </w:rPr>
            </w:pPr>
            <w:r w:rsidRPr="008C1B09">
              <w:rPr>
                <w:rFonts w:ascii="Calibri" w:hAnsi="Calibri"/>
                <w:color w:val="000000"/>
              </w:rPr>
              <w:t>69</w:t>
            </w:r>
          </w:p>
        </w:tc>
        <w:tc>
          <w:tcPr>
            <w:tcW w:w="709" w:type="dxa"/>
            <w:shd w:val="clear" w:color="auto" w:fill="auto"/>
            <w:noWrap/>
            <w:hideMark/>
          </w:tcPr>
          <w:p w14:paraId="682366BD"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8" w:type="dxa"/>
            <w:shd w:val="clear" w:color="auto" w:fill="auto"/>
          </w:tcPr>
          <w:p w14:paraId="31295181" w14:textId="77777777" w:rsidR="004537C2" w:rsidRPr="008C1B09" w:rsidRDefault="004537C2" w:rsidP="004E735B">
            <w:pPr>
              <w:jc w:val="right"/>
              <w:rPr>
                <w:rFonts w:ascii="Calibri" w:hAnsi="Calibri"/>
                <w:color w:val="000000"/>
              </w:rPr>
            </w:pPr>
            <w:r w:rsidRPr="008C1B09">
              <w:rPr>
                <w:rFonts w:ascii="Calibri" w:hAnsi="Calibri"/>
                <w:color w:val="000000"/>
              </w:rPr>
              <w:t>17</w:t>
            </w:r>
          </w:p>
        </w:tc>
        <w:tc>
          <w:tcPr>
            <w:tcW w:w="709" w:type="dxa"/>
            <w:shd w:val="clear" w:color="auto" w:fill="auto"/>
            <w:noWrap/>
            <w:hideMark/>
          </w:tcPr>
          <w:p w14:paraId="19288A79"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tcPr>
          <w:p w14:paraId="4354F7CF" w14:textId="77777777" w:rsidR="004537C2" w:rsidRPr="008C1B09" w:rsidRDefault="004537C2" w:rsidP="004E735B">
            <w:pPr>
              <w:jc w:val="right"/>
              <w:rPr>
                <w:rFonts w:ascii="Calibri" w:hAnsi="Calibri"/>
                <w:color w:val="000000"/>
              </w:rPr>
            </w:pPr>
            <w:r w:rsidRPr="008C1B09">
              <w:rPr>
                <w:rFonts w:ascii="Calibri" w:hAnsi="Calibri"/>
                <w:color w:val="000000"/>
              </w:rPr>
              <w:t>14</w:t>
            </w:r>
          </w:p>
        </w:tc>
      </w:tr>
      <w:tr w:rsidR="004537C2" w:rsidRPr="00D55409" w14:paraId="24215C75" w14:textId="77777777" w:rsidTr="004E735B">
        <w:trPr>
          <w:trHeight w:val="844"/>
        </w:trPr>
        <w:tc>
          <w:tcPr>
            <w:tcW w:w="5211" w:type="dxa"/>
            <w:shd w:val="clear" w:color="auto" w:fill="auto"/>
            <w:noWrap/>
            <w:hideMark/>
          </w:tcPr>
          <w:p w14:paraId="5C68D77A" w14:textId="77777777" w:rsidR="004537C2" w:rsidRPr="008C1B09" w:rsidRDefault="004537C2" w:rsidP="004E735B">
            <w:pPr>
              <w:rPr>
                <w:rFonts w:ascii="Calibri" w:hAnsi="Calibri"/>
                <w:color w:val="000000"/>
                <w:sz w:val="20"/>
              </w:rPr>
            </w:pPr>
            <w:r w:rsidRPr="008C1B09">
              <w:rPr>
                <w:rFonts w:ascii="Calibri" w:hAnsi="Calibri"/>
                <w:color w:val="000000"/>
                <w:sz w:val="20"/>
              </w:rPr>
              <w:t>EDUCATION AND ACCESS TO TECHNOLOGY (</w:t>
            </w:r>
            <w:proofErr w:type="spellStart"/>
            <w:r w:rsidRPr="008C1B09">
              <w:rPr>
                <w:rFonts w:ascii="Calibri" w:hAnsi="Calibri"/>
                <w:color w:val="000000"/>
                <w:sz w:val="20"/>
              </w:rPr>
              <w:t>eg</w:t>
            </w:r>
            <w:proofErr w:type="spellEnd"/>
            <w:r w:rsidRPr="008C1B09">
              <w:rPr>
                <w:rFonts w:ascii="Calibri" w:hAnsi="Calibri"/>
                <w:color w:val="000000"/>
                <w:sz w:val="20"/>
              </w:rPr>
              <w:t>, right to education, right to enjoyment of technological process, access to training and development)</w:t>
            </w:r>
          </w:p>
        </w:tc>
        <w:tc>
          <w:tcPr>
            <w:tcW w:w="709" w:type="dxa"/>
            <w:shd w:val="clear" w:color="auto" w:fill="auto"/>
            <w:noWrap/>
            <w:hideMark/>
          </w:tcPr>
          <w:p w14:paraId="3D1F59C8" w14:textId="77777777" w:rsidR="004537C2" w:rsidRPr="008C1B09" w:rsidRDefault="004537C2" w:rsidP="004E735B">
            <w:pPr>
              <w:jc w:val="right"/>
              <w:rPr>
                <w:rFonts w:ascii="Calibri" w:hAnsi="Calibri"/>
                <w:color w:val="000000"/>
              </w:rPr>
            </w:pPr>
            <w:r w:rsidRPr="008C1B09">
              <w:rPr>
                <w:rFonts w:ascii="Calibri" w:hAnsi="Calibri"/>
                <w:color w:val="000000"/>
              </w:rPr>
              <w:t>25</w:t>
            </w:r>
          </w:p>
        </w:tc>
        <w:tc>
          <w:tcPr>
            <w:tcW w:w="709" w:type="dxa"/>
            <w:shd w:val="clear" w:color="auto" w:fill="auto"/>
          </w:tcPr>
          <w:p w14:paraId="76C42E29" w14:textId="77777777" w:rsidR="004537C2" w:rsidRPr="008C1B09" w:rsidRDefault="004537C2" w:rsidP="004E735B">
            <w:pPr>
              <w:jc w:val="right"/>
              <w:rPr>
                <w:rFonts w:ascii="Calibri" w:hAnsi="Calibri"/>
                <w:color w:val="000000"/>
              </w:rPr>
            </w:pPr>
            <w:r w:rsidRPr="008C1B09">
              <w:rPr>
                <w:rFonts w:ascii="Calibri" w:hAnsi="Calibri"/>
                <w:color w:val="000000"/>
              </w:rPr>
              <w:t>86</w:t>
            </w:r>
          </w:p>
        </w:tc>
        <w:tc>
          <w:tcPr>
            <w:tcW w:w="709" w:type="dxa"/>
            <w:shd w:val="clear" w:color="auto" w:fill="auto"/>
            <w:noWrap/>
            <w:hideMark/>
          </w:tcPr>
          <w:p w14:paraId="5F2BD94C"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8" w:type="dxa"/>
            <w:shd w:val="clear" w:color="auto" w:fill="auto"/>
          </w:tcPr>
          <w:p w14:paraId="303C22EF"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noWrap/>
            <w:hideMark/>
          </w:tcPr>
          <w:p w14:paraId="0E14FB00"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55EDF01D"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0F0622D1" w14:textId="77777777" w:rsidTr="004E735B">
        <w:trPr>
          <w:trHeight w:val="732"/>
        </w:trPr>
        <w:tc>
          <w:tcPr>
            <w:tcW w:w="5211" w:type="dxa"/>
            <w:shd w:val="clear" w:color="auto" w:fill="auto"/>
            <w:noWrap/>
            <w:hideMark/>
          </w:tcPr>
          <w:p w14:paraId="2EE4B8C4" w14:textId="77777777" w:rsidR="004537C2" w:rsidRPr="008C1B09" w:rsidRDefault="004537C2" w:rsidP="004E735B">
            <w:pPr>
              <w:rPr>
                <w:rFonts w:ascii="Calibri" w:hAnsi="Calibri"/>
                <w:color w:val="000000"/>
                <w:sz w:val="20"/>
              </w:rPr>
            </w:pPr>
            <w:r w:rsidRPr="008C1B09">
              <w:rPr>
                <w:rFonts w:ascii="Calibri" w:hAnsi="Calibri"/>
                <w:color w:val="000000"/>
                <w:sz w:val="20"/>
              </w:rPr>
              <w:t>CONDITIONS OF WORK AND EMPLOYMENT (</w:t>
            </w:r>
            <w:proofErr w:type="spellStart"/>
            <w:r w:rsidRPr="008C1B09">
              <w:rPr>
                <w:rFonts w:ascii="Calibri" w:hAnsi="Calibri"/>
                <w:color w:val="000000"/>
                <w:sz w:val="20"/>
              </w:rPr>
              <w:t>eg</w:t>
            </w:r>
            <w:proofErr w:type="spellEnd"/>
            <w:r w:rsidRPr="008C1B09">
              <w:rPr>
                <w:rFonts w:ascii="Calibri" w:hAnsi="Calibri"/>
                <w:color w:val="000000"/>
                <w:sz w:val="20"/>
              </w:rPr>
              <w:t>, health and safety at work, discrimination, fair wage and equal pay, child labour, periods of rest and/or holiday leave)</w:t>
            </w:r>
          </w:p>
        </w:tc>
        <w:tc>
          <w:tcPr>
            <w:tcW w:w="709" w:type="dxa"/>
            <w:shd w:val="clear" w:color="auto" w:fill="auto"/>
            <w:noWrap/>
            <w:hideMark/>
          </w:tcPr>
          <w:p w14:paraId="1790FCE4" w14:textId="77777777" w:rsidR="004537C2" w:rsidRPr="008C1B09" w:rsidRDefault="004537C2" w:rsidP="004E735B">
            <w:pPr>
              <w:jc w:val="right"/>
              <w:rPr>
                <w:rFonts w:ascii="Calibri" w:hAnsi="Calibri"/>
                <w:color w:val="000000"/>
              </w:rPr>
            </w:pPr>
            <w:r w:rsidRPr="008C1B09">
              <w:rPr>
                <w:rFonts w:ascii="Calibri" w:hAnsi="Calibri"/>
                <w:color w:val="000000"/>
              </w:rPr>
              <w:t>29</w:t>
            </w:r>
          </w:p>
        </w:tc>
        <w:tc>
          <w:tcPr>
            <w:tcW w:w="709" w:type="dxa"/>
            <w:shd w:val="clear" w:color="auto" w:fill="auto"/>
          </w:tcPr>
          <w:p w14:paraId="30426775"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9" w:type="dxa"/>
            <w:shd w:val="clear" w:color="auto" w:fill="auto"/>
            <w:noWrap/>
            <w:hideMark/>
          </w:tcPr>
          <w:p w14:paraId="7E87C8E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8" w:type="dxa"/>
            <w:shd w:val="clear" w:color="auto" w:fill="auto"/>
          </w:tcPr>
          <w:p w14:paraId="3A33E246"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737C577E"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0435623B"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3A4AB387" w14:textId="77777777" w:rsidTr="004E735B">
        <w:trPr>
          <w:trHeight w:val="732"/>
        </w:trPr>
        <w:tc>
          <w:tcPr>
            <w:tcW w:w="5211" w:type="dxa"/>
            <w:shd w:val="clear" w:color="auto" w:fill="auto"/>
            <w:noWrap/>
            <w:hideMark/>
          </w:tcPr>
          <w:p w14:paraId="797253EF" w14:textId="77777777" w:rsidR="004537C2" w:rsidRPr="008C1B09" w:rsidRDefault="004537C2" w:rsidP="004E735B">
            <w:pPr>
              <w:rPr>
                <w:rFonts w:ascii="Calibri" w:hAnsi="Calibri"/>
                <w:color w:val="000000"/>
                <w:sz w:val="20"/>
              </w:rPr>
            </w:pPr>
            <w:r w:rsidRPr="008C1B09">
              <w:rPr>
                <w:rFonts w:ascii="Calibri" w:hAnsi="Calibri"/>
                <w:color w:val="000000"/>
                <w:sz w:val="20"/>
              </w:rPr>
              <w:t>WORKPLACE DIALOGUE (</w:t>
            </w:r>
            <w:proofErr w:type="spellStart"/>
            <w:r w:rsidRPr="008C1B09">
              <w:rPr>
                <w:rFonts w:ascii="Calibri" w:hAnsi="Calibri"/>
                <w:color w:val="000000"/>
                <w:sz w:val="20"/>
              </w:rPr>
              <w:t>eg</w:t>
            </w:r>
            <w:proofErr w:type="spellEnd"/>
            <w:r w:rsidRPr="008C1B09">
              <w:rPr>
                <w:rFonts w:ascii="Calibri" w:hAnsi="Calibri"/>
                <w:color w:val="000000"/>
                <w:sz w:val="20"/>
              </w:rPr>
              <w:t>, freedom of association, collective bargaining, right to join a trade union)</w:t>
            </w:r>
          </w:p>
        </w:tc>
        <w:tc>
          <w:tcPr>
            <w:tcW w:w="709" w:type="dxa"/>
            <w:shd w:val="clear" w:color="auto" w:fill="auto"/>
            <w:noWrap/>
            <w:hideMark/>
          </w:tcPr>
          <w:p w14:paraId="320AF7E1" w14:textId="77777777" w:rsidR="004537C2" w:rsidRPr="008C1B09" w:rsidRDefault="004537C2" w:rsidP="004E735B">
            <w:pPr>
              <w:jc w:val="right"/>
              <w:rPr>
                <w:rFonts w:ascii="Calibri" w:hAnsi="Calibri"/>
                <w:color w:val="000000"/>
              </w:rPr>
            </w:pPr>
            <w:r w:rsidRPr="008C1B09">
              <w:rPr>
                <w:rFonts w:ascii="Calibri" w:hAnsi="Calibri"/>
                <w:color w:val="000000"/>
              </w:rPr>
              <w:t>23</w:t>
            </w:r>
          </w:p>
        </w:tc>
        <w:tc>
          <w:tcPr>
            <w:tcW w:w="709" w:type="dxa"/>
            <w:shd w:val="clear" w:color="auto" w:fill="auto"/>
          </w:tcPr>
          <w:p w14:paraId="69D4368C" w14:textId="77777777" w:rsidR="004537C2" w:rsidRPr="008C1B09" w:rsidRDefault="004537C2" w:rsidP="004E735B">
            <w:pPr>
              <w:jc w:val="right"/>
              <w:rPr>
                <w:rFonts w:ascii="Calibri" w:hAnsi="Calibri"/>
                <w:color w:val="000000"/>
              </w:rPr>
            </w:pPr>
            <w:r w:rsidRPr="008C1B09">
              <w:rPr>
                <w:rFonts w:ascii="Calibri" w:hAnsi="Calibri"/>
                <w:color w:val="000000"/>
              </w:rPr>
              <w:t>79</w:t>
            </w:r>
          </w:p>
        </w:tc>
        <w:tc>
          <w:tcPr>
            <w:tcW w:w="709" w:type="dxa"/>
            <w:shd w:val="clear" w:color="auto" w:fill="auto"/>
            <w:noWrap/>
            <w:hideMark/>
          </w:tcPr>
          <w:p w14:paraId="0D3D8176"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8" w:type="dxa"/>
            <w:shd w:val="clear" w:color="auto" w:fill="auto"/>
          </w:tcPr>
          <w:p w14:paraId="0B9C553A" w14:textId="77777777" w:rsidR="004537C2" w:rsidRPr="008C1B09" w:rsidRDefault="004537C2" w:rsidP="004E735B">
            <w:pPr>
              <w:jc w:val="right"/>
              <w:rPr>
                <w:rFonts w:ascii="Calibri" w:hAnsi="Calibri"/>
                <w:color w:val="000000"/>
              </w:rPr>
            </w:pPr>
            <w:r w:rsidRPr="008C1B09">
              <w:rPr>
                <w:rFonts w:ascii="Calibri" w:hAnsi="Calibri"/>
                <w:color w:val="000000"/>
              </w:rPr>
              <w:t>17</w:t>
            </w:r>
          </w:p>
        </w:tc>
        <w:tc>
          <w:tcPr>
            <w:tcW w:w="709" w:type="dxa"/>
            <w:shd w:val="clear" w:color="auto" w:fill="auto"/>
            <w:noWrap/>
            <w:hideMark/>
          </w:tcPr>
          <w:p w14:paraId="077E3EE2"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113F090B" w14:textId="77777777" w:rsidR="004537C2" w:rsidRPr="008C1B09" w:rsidRDefault="004537C2" w:rsidP="004E735B">
            <w:pPr>
              <w:jc w:val="right"/>
              <w:rPr>
                <w:rFonts w:ascii="Calibri" w:hAnsi="Calibri"/>
                <w:color w:val="000000"/>
              </w:rPr>
            </w:pPr>
            <w:r w:rsidRPr="008C1B09">
              <w:rPr>
                <w:rFonts w:ascii="Calibri" w:hAnsi="Calibri"/>
                <w:color w:val="000000"/>
              </w:rPr>
              <w:t>4</w:t>
            </w:r>
          </w:p>
        </w:tc>
      </w:tr>
    </w:tbl>
    <w:p w14:paraId="5ED61549" w14:textId="77777777" w:rsidR="004537C2" w:rsidRPr="008C1B09" w:rsidRDefault="004537C2" w:rsidP="004537C2">
      <w:pPr>
        <w:rPr>
          <w:rFonts w:ascii="Calibri" w:hAnsi="Calibri"/>
        </w:rPr>
      </w:pPr>
    </w:p>
    <w:p w14:paraId="55FB8A27" w14:textId="77777777" w:rsidR="004537C2" w:rsidRPr="008C1B09" w:rsidRDefault="004537C2" w:rsidP="004537C2">
      <w:pPr>
        <w:rPr>
          <w:rFonts w:ascii="Calibri" w:hAnsi="Calibri"/>
          <w:b/>
        </w:rPr>
      </w:pPr>
      <w:r w:rsidRPr="008C1B09">
        <w:rPr>
          <w:rFonts w:ascii="Calibri" w:hAnsi="Calibri"/>
          <w:b/>
        </w:rPr>
        <w:t xml:space="preserve">11. </w:t>
      </w:r>
      <w:r w:rsidRPr="008C1B09">
        <w:rPr>
          <w:rFonts w:ascii="Calibri" w:hAnsi="Calibri" w:cs="Lucida Grande"/>
          <w:b/>
          <w:color w:val="000000"/>
        </w:rPr>
        <w:t>Has a client or supplier ever asked about your business practices related to any of the above issues?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5882BD77" w14:textId="77777777" w:rsidTr="004E735B">
        <w:trPr>
          <w:trHeight w:val="300"/>
        </w:trPr>
        <w:tc>
          <w:tcPr>
            <w:tcW w:w="1300" w:type="dxa"/>
            <w:shd w:val="clear" w:color="auto" w:fill="auto"/>
            <w:noWrap/>
            <w:hideMark/>
          </w:tcPr>
          <w:p w14:paraId="2DEFE4F1" w14:textId="77777777" w:rsidR="004537C2" w:rsidRPr="008C1B09" w:rsidRDefault="004537C2" w:rsidP="004E735B">
            <w:pPr>
              <w:rPr>
                <w:rFonts w:ascii="Calibri" w:hAnsi="Calibri"/>
                <w:color w:val="000000"/>
              </w:rPr>
            </w:pPr>
            <w:r w:rsidRPr="008C1B09">
              <w:rPr>
                <w:rFonts w:ascii="Calibri" w:hAnsi="Calibri"/>
                <w:color w:val="000000"/>
              </w:rPr>
              <w:t>Answer</w:t>
            </w:r>
          </w:p>
        </w:tc>
        <w:tc>
          <w:tcPr>
            <w:tcW w:w="1300" w:type="dxa"/>
            <w:shd w:val="clear" w:color="auto" w:fill="auto"/>
            <w:noWrap/>
            <w:hideMark/>
          </w:tcPr>
          <w:p w14:paraId="672EC52B"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300" w:type="dxa"/>
            <w:shd w:val="clear" w:color="auto" w:fill="auto"/>
            <w:noWrap/>
            <w:hideMark/>
          </w:tcPr>
          <w:p w14:paraId="084EF7BD"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37DFD831" w14:textId="77777777" w:rsidTr="004E735B">
        <w:trPr>
          <w:trHeight w:val="300"/>
        </w:trPr>
        <w:tc>
          <w:tcPr>
            <w:tcW w:w="1300" w:type="dxa"/>
            <w:shd w:val="clear" w:color="auto" w:fill="auto"/>
            <w:noWrap/>
            <w:hideMark/>
          </w:tcPr>
          <w:p w14:paraId="2AAB53BA"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09B7C3B7" w14:textId="77777777" w:rsidR="004537C2" w:rsidRPr="008C1B09" w:rsidRDefault="004537C2" w:rsidP="004E735B">
            <w:pPr>
              <w:jc w:val="right"/>
              <w:rPr>
                <w:rFonts w:ascii="Calibri" w:hAnsi="Calibri"/>
                <w:color w:val="000000"/>
              </w:rPr>
            </w:pPr>
            <w:r w:rsidRPr="008C1B09">
              <w:rPr>
                <w:rFonts w:ascii="Calibri" w:hAnsi="Calibri"/>
                <w:color w:val="000000"/>
              </w:rPr>
              <w:t>13</w:t>
            </w:r>
          </w:p>
        </w:tc>
        <w:tc>
          <w:tcPr>
            <w:tcW w:w="1300" w:type="dxa"/>
            <w:shd w:val="clear" w:color="auto" w:fill="auto"/>
            <w:noWrap/>
            <w:hideMark/>
          </w:tcPr>
          <w:p w14:paraId="69DBFF59" w14:textId="77777777" w:rsidR="004537C2" w:rsidRPr="008C1B09" w:rsidRDefault="004537C2" w:rsidP="004E735B">
            <w:pPr>
              <w:jc w:val="right"/>
              <w:rPr>
                <w:rFonts w:ascii="Calibri" w:hAnsi="Calibri"/>
                <w:color w:val="000000"/>
              </w:rPr>
            </w:pPr>
            <w:r w:rsidRPr="008C1B09">
              <w:rPr>
                <w:rFonts w:ascii="Calibri" w:hAnsi="Calibri"/>
                <w:color w:val="000000"/>
              </w:rPr>
              <w:t>45%</w:t>
            </w:r>
          </w:p>
        </w:tc>
      </w:tr>
      <w:tr w:rsidR="004537C2" w:rsidRPr="00D55409" w14:paraId="239EC758" w14:textId="77777777" w:rsidTr="004E735B">
        <w:trPr>
          <w:trHeight w:val="300"/>
        </w:trPr>
        <w:tc>
          <w:tcPr>
            <w:tcW w:w="1300" w:type="dxa"/>
            <w:shd w:val="clear" w:color="auto" w:fill="auto"/>
            <w:noWrap/>
            <w:hideMark/>
          </w:tcPr>
          <w:p w14:paraId="2175A7FE"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39BA8D19" w14:textId="77777777" w:rsidR="004537C2" w:rsidRPr="008C1B09" w:rsidRDefault="004537C2" w:rsidP="004E735B">
            <w:pPr>
              <w:jc w:val="right"/>
              <w:rPr>
                <w:rFonts w:ascii="Calibri" w:hAnsi="Calibri"/>
                <w:color w:val="000000"/>
              </w:rPr>
            </w:pPr>
            <w:r w:rsidRPr="008C1B09">
              <w:rPr>
                <w:rFonts w:ascii="Calibri" w:hAnsi="Calibri"/>
                <w:color w:val="000000"/>
              </w:rPr>
              <w:t>14</w:t>
            </w:r>
          </w:p>
        </w:tc>
        <w:tc>
          <w:tcPr>
            <w:tcW w:w="1300" w:type="dxa"/>
            <w:shd w:val="clear" w:color="auto" w:fill="auto"/>
            <w:noWrap/>
            <w:hideMark/>
          </w:tcPr>
          <w:p w14:paraId="44C3B90B" w14:textId="77777777" w:rsidR="004537C2" w:rsidRPr="008C1B09" w:rsidRDefault="004537C2" w:rsidP="004E735B">
            <w:pPr>
              <w:jc w:val="right"/>
              <w:rPr>
                <w:rFonts w:ascii="Calibri" w:hAnsi="Calibri"/>
                <w:color w:val="000000"/>
              </w:rPr>
            </w:pPr>
            <w:r w:rsidRPr="008C1B09">
              <w:rPr>
                <w:rFonts w:ascii="Calibri" w:hAnsi="Calibri"/>
                <w:color w:val="000000"/>
              </w:rPr>
              <w:t>48%</w:t>
            </w:r>
          </w:p>
        </w:tc>
      </w:tr>
      <w:tr w:rsidR="004537C2" w:rsidRPr="00D55409" w14:paraId="0A97D7A1" w14:textId="77777777" w:rsidTr="004E735B">
        <w:trPr>
          <w:trHeight w:val="300"/>
        </w:trPr>
        <w:tc>
          <w:tcPr>
            <w:tcW w:w="1300" w:type="dxa"/>
            <w:shd w:val="clear" w:color="auto" w:fill="auto"/>
            <w:noWrap/>
            <w:hideMark/>
          </w:tcPr>
          <w:p w14:paraId="1D524779"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788CB1E3"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1300" w:type="dxa"/>
            <w:shd w:val="clear" w:color="auto" w:fill="auto"/>
            <w:noWrap/>
            <w:hideMark/>
          </w:tcPr>
          <w:p w14:paraId="489155DD"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0E1A7E51" w14:textId="77777777" w:rsidTr="004E735B">
        <w:trPr>
          <w:trHeight w:val="300"/>
        </w:trPr>
        <w:tc>
          <w:tcPr>
            <w:tcW w:w="1300" w:type="dxa"/>
            <w:shd w:val="clear" w:color="auto" w:fill="auto"/>
            <w:noWrap/>
            <w:hideMark/>
          </w:tcPr>
          <w:p w14:paraId="7E37F4E1"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43BA6130" w14:textId="77777777" w:rsidR="004537C2" w:rsidRPr="008C1B09" w:rsidRDefault="004537C2" w:rsidP="004E735B">
            <w:pPr>
              <w:jc w:val="right"/>
              <w:rPr>
                <w:rFonts w:ascii="Calibri" w:hAnsi="Calibri"/>
                <w:color w:val="000000"/>
              </w:rPr>
            </w:pPr>
            <w:r w:rsidRPr="008C1B09">
              <w:rPr>
                <w:rFonts w:ascii="Calibri" w:hAnsi="Calibri"/>
                <w:color w:val="000000"/>
              </w:rPr>
              <w:t>29</w:t>
            </w:r>
          </w:p>
        </w:tc>
        <w:tc>
          <w:tcPr>
            <w:tcW w:w="1300" w:type="dxa"/>
            <w:shd w:val="clear" w:color="auto" w:fill="auto"/>
            <w:noWrap/>
            <w:hideMark/>
          </w:tcPr>
          <w:p w14:paraId="602F353E"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r w:rsidR="004537C2" w:rsidRPr="00D55409" w14:paraId="7401A07F" w14:textId="77777777" w:rsidTr="004E735B">
        <w:trPr>
          <w:trHeight w:val="300"/>
        </w:trPr>
        <w:tc>
          <w:tcPr>
            <w:tcW w:w="1300" w:type="dxa"/>
            <w:shd w:val="clear" w:color="auto" w:fill="auto"/>
            <w:noWrap/>
          </w:tcPr>
          <w:p w14:paraId="296CA765" w14:textId="77777777" w:rsidR="004537C2" w:rsidRPr="008C1B09" w:rsidRDefault="004537C2" w:rsidP="004E735B">
            <w:pPr>
              <w:rPr>
                <w:rFonts w:ascii="Calibri" w:hAnsi="Calibri"/>
                <w:color w:val="000000"/>
              </w:rPr>
            </w:pPr>
          </w:p>
        </w:tc>
        <w:tc>
          <w:tcPr>
            <w:tcW w:w="1300" w:type="dxa"/>
            <w:shd w:val="clear" w:color="auto" w:fill="auto"/>
            <w:noWrap/>
          </w:tcPr>
          <w:p w14:paraId="485E897C" w14:textId="77777777" w:rsidR="004537C2" w:rsidRPr="008C1B09" w:rsidRDefault="004537C2" w:rsidP="004E735B">
            <w:pPr>
              <w:jc w:val="right"/>
              <w:rPr>
                <w:rFonts w:ascii="Calibri" w:hAnsi="Calibri"/>
                <w:color w:val="000000"/>
              </w:rPr>
            </w:pPr>
          </w:p>
        </w:tc>
        <w:tc>
          <w:tcPr>
            <w:tcW w:w="1300" w:type="dxa"/>
            <w:shd w:val="clear" w:color="auto" w:fill="auto"/>
            <w:noWrap/>
          </w:tcPr>
          <w:p w14:paraId="6DCD31EF" w14:textId="77777777" w:rsidR="004537C2" w:rsidRPr="008C1B09" w:rsidRDefault="004537C2" w:rsidP="004E735B">
            <w:pPr>
              <w:jc w:val="right"/>
              <w:rPr>
                <w:rFonts w:ascii="Calibri" w:hAnsi="Calibri"/>
                <w:color w:val="000000"/>
              </w:rPr>
            </w:pPr>
          </w:p>
        </w:tc>
      </w:tr>
    </w:tbl>
    <w:p w14:paraId="7D771FF2" w14:textId="77777777" w:rsidR="004537C2" w:rsidRPr="008C1B09" w:rsidRDefault="004537C2" w:rsidP="004537C2">
      <w:pPr>
        <w:rPr>
          <w:rFonts w:ascii="Calibri" w:hAnsi="Calibri" w:cs="Lucida Grande"/>
          <w:color w:val="000000"/>
        </w:rPr>
      </w:pPr>
    </w:p>
    <w:p w14:paraId="5E1171D6"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12.  If yes, can you tell us in which areas these questions were raised?</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A110F" w:rsidRPr="00D55409" w14:paraId="696BBF7D" w14:textId="77777777" w:rsidTr="004A110F">
        <w:trPr>
          <w:trHeight w:val="300"/>
        </w:trPr>
        <w:tc>
          <w:tcPr>
            <w:tcW w:w="8670" w:type="dxa"/>
            <w:shd w:val="clear" w:color="auto" w:fill="auto"/>
            <w:noWrap/>
          </w:tcPr>
          <w:p w14:paraId="5E49005F" w14:textId="77777777" w:rsidR="004A110F" w:rsidRPr="008C1B09" w:rsidRDefault="004A110F" w:rsidP="004E735B">
            <w:pPr>
              <w:rPr>
                <w:rFonts w:ascii="Calibri" w:hAnsi="Calibri"/>
                <w:b/>
                <w:color w:val="000000"/>
              </w:rPr>
            </w:pPr>
            <w:r w:rsidRPr="008C1B09">
              <w:rPr>
                <w:rFonts w:ascii="Calibri" w:hAnsi="Calibri"/>
                <w:b/>
                <w:color w:val="000000"/>
              </w:rPr>
              <w:t>Comments</w:t>
            </w:r>
          </w:p>
        </w:tc>
      </w:tr>
      <w:tr w:rsidR="004A110F" w:rsidRPr="00D55409" w14:paraId="7148B137" w14:textId="77777777" w:rsidTr="004A110F">
        <w:trPr>
          <w:trHeight w:val="300"/>
        </w:trPr>
        <w:tc>
          <w:tcPr>
            <w:tcW w:w="8670" w:type="dxa"/>
            <w:shd w:val="clear" w:color="auto" w:fill="auto"/>
            <w:noWrap/>
            <w:hideMark/>
          </w:tcPr>
          <w:p w14:paraId="659E1399" w14:textId="77777777" w:rsidR="004A110F" w:rsidRPr="008C1B09" w:rsidRDefault="004A110F" w:rsidP="004E735B">
            <w:pPr>
              <w:rPr>
                <w:rFonts w:ascii="Calibri" w:hAnsi="Calibri"/>
                <w:color w:val="000000"/>
              </w:rPr>
            </w:pPr>
            <w:r w:rsidRPr="008C1B09">
              <w:rPr>
                <w:rFonts w:ascii="Calibri" w:hAnsi="Calibri"/>
                <w:color w:val="000000"/>
              </w:rPr>
              <w:t>Conditions of work and employment, rights related to the environment</w:t>
            </w:r>
          </w:p>
        </w:tc>
      </w:tr>
      <w:tr w:rsidR="004A110F" w:rsidRPr="00D55409" w14:paraId="04C6E0C3" w14:textId="77777777" w:rsidTr="004A110F">
        <w:trPr>
          <w:trHeight w:val="300"/>
        </w:trPr>
        <w:tc>
          <w:tcPr>
            <w:tcW w:w="8670" w:type="dxa"/>
            <w:shd w:val="clear" w:color="auto" w:fill="auto"/>
            <w:noWrap/>
            <w:hideMark/>
          </w:tcPr>
          <w:p w14:paraId="0CC36F03" w14:textId="77777777" w:rsidR="004A110F" w:rsidRPr="008C1B09" w:rsidRDefault="004A110F" w:rsidP="004E735B">
            <w:pPr>
              <w:rPr>
                <w:rFonts w:ascii="Calibri" w:hAnsi="Calibri"/>
                <w:color w:val="000000"/>
              </w:rPr>
            </w:pPr>
            <w:r w:rsidRPr="008C1B09">
              <w:rPr>
                <w:rFonts w:ascii="Calibri" w:hAnsi="Calibri"/>
                <w:color w:val="000000"/>
              </w:rPr>
              <w:t>Training and Development, Health and Safety</w:t>
            </w:r>
          </w:p>
        </w:tc>
      </w:tr>
      <w:tr w:rsidR="004A110F" w:rsidRPr="00D55409" w14:paraId="01FAE611" w14:textId="77777777" w:rsidTr="004A110F">
        <w:trPr>
          <w:trHeight w:val="300"/>
        </w:trPr>
        <w:tc>
          <w:tcPr>
            <w:tcW w:w="8670" w:type="dxa"/>
            <w:shd w:val="clear" w:color="auto" w:fill="auto"/>
            <w:noWrap/>
            <w:hideMark/>
          </w:tcPr>
          <w:p w14:paraId="5CA9492B" w14:textId="77777777" w:rsidR="004A110F" w:rsidRPr="008C1B09" w:rsidRDefault="004A110F" w:rsidP="004E735B">
            <w:pPr>
              <w:rPr>
                <w:rFonts w:ascii="Calibri" w:hAnsi="Calibri"/>
                <w:color w:val="000000"/>
              </w:rPr>
            </w:pPr>
            <w:r w:rsidRPr="008C1B09">
              <w:rPr>
                <w:rFonts w:ascii="Calibri" w:hAnsi="Calibri"/>
                <w:color w:val="000000"/>
              </w:rPr>
              <w:t>Series of questions in relation to framework applications</w:t>
            </w:r>
          </w:p>
        </w:tc>
      </w:tr>
      <w:tr w:rsidR="004A110F" w:rsidRPr="00D55409" w14:paraId="096A34EE" w14:textId="77777777" w:rsidTr="004A110F">
        <w:trPr>
          <w:trHeight w:val="300"/>
        </w:trPr>
        <w:tc>
          <w:tcPr>
            <w:tcW w:w="8670" w:type="dxa"/>
            <w:shd w:val="clear" w:color="auto" w:fill="auto"/>
            <w:noWrap/>
            <w:hideMark/>
          </w:tcPr>
          <w:p w14:paraId="1158D8AB" w14:textId="77777777" w:rsidR="004A110F" w:rsidRPr="008C1B09" w:rsidRDefault="004A110F" w:rsidP="004E735B">
            <w:pPr>
              <w:rPr>
                <w:rFonts w:ascii="Calibri" w:hAnsi="Calibri"/>
                <w:color w:val="000000"/>
              </w:rPr>
            </w:pPr>
            <w:r w:rsidRPr="008C1B09">
              <w:rPr>
                <w:rFonts w:ascii="Calibri" w:hAnsi="Calibri"/>
                <w:color w:val="000000"/>
              </w:rPr>
              <w:t>Conditions and education</w:t>
            </w:r>
          </w:p>
        </w:tc>
      </w:tr>
      <w:tr w:rsidR="004A110F" w:rsidRPr="00D55409" w14:paraId="5957961B" w14:textId="77777777" w:rsidTr="004A110F">
        <w:trPr>
          <w:trHeight w:val="300"/>
        </w:trPr>
        <w:tc>
          <w:tcPr>
            <w:tcW w:w="8670" w:type="dxa"/>
            <w:shd w:val="clear" w:color="auto" w:fill="auto"/>
            <w:noWrap/>
            <w:hideMark/>
          </w:tcPr>
          <w:p w14:paraId="4A7D3DF7" w14:textId="77777777" w:rsidR="004A110F" w:rsidRPr="008C1B09" w:rsidRDefault="004A110F" w:rsidP="004E735B">
            <w:pPr>
              <w:rPr>
                <w:rFonts w:ascii="Calibri" w:hAnsi="Calibri"/>
                <w:color w:val="000000"/>
              </w:rPr>
            </w:pPr>
            <w:r w:rsidRPr="008C1B09">
              <w:rPr>
                <w:rFonts w:ascii="Calibri" w:hAnsi="Calibri"/>
                <w:color w:val="000000"/>
              </w:rPr>
              <w:t>Freedom of religion</w:t>
            </w:r>
          </w:p>
        </w:tc>
      </w:tr>
      <w:tr w:rsidR="004A110F" w:rsidRPr="00D55409" w14:paraId="13B26627" w14:textId="77777777" w:rsidTr="004A110F">
        <w:trPr>
          <w:trHeight w:val="300"/>
        </w:trPr>
        <w:tc>
          <w:tcPr>
            <w:tcW w:w="8670" w:type="dxa"/>
            <w:shd w:val="clear" w:color="auto" w:fill="auto"/>
            <w:noWrap/>
            <w:hideMark/>
          </w:tcPr>
          <w:p w14:paraId="10266A8B" w14:textId="32C48212" w:rsidR="004A110F" w:rsidRPr="008C1B09" w:rsidRDefault="004A110F" w:rsidP="004E735B">
            <w:pPr>
              <w:rPr>
                <w:rFonts w:ascii="Calibri" w:hAnsi="Calibri"/>
                <w:color w:val="000000"/>
              </w:rPr>
            </w:pPr>
            <w:r>
              <w:rPr>
                <w:rFonts w:ascii="Calibri" w:hAnsi="Calibri"/>
                <w:color w:val="000000"/>
              </w:rPr>
              <w:t>A</w:t>
            </w:r>
            <w:r w:rsidRPr="008C1B09">
              <w:rPr>
                <w:rFonts w:ascii="Calibri" w:hAnsi="Calibri"/>
                <w:color w:val="000000"/>
              </w:rPr>
              <w:t>ppropriate conditions of work is a key criteria for any participation in government frameworks</w:t>
            </w:r>
          </w:p>
        </w:tc>
      </w:tr>
      <w:tr w:rsidR="004A110F" w:rsidRPr="00D55409" w14:paraId="67A82913" w14:textId="77777777" w:rsidTr="004A110F">
        <w:trPr>
          <w:trHeight w:val="300"/>
        </w:trPr>
        <w:tc>
          <w:tcPr>
            <w:tcW w:w="8670" w:type="dxa"/>
            <w:shd w:val="clear" w:color="auto" w:fill="auto"/>
            <w:noWrap/>
            <w:hideMark/>
          </w:tcPr>
          <w:p w14:paraId="3E05B07F" w14:textId="77777777" w:rsidR="004A110F" w:rsidRPr="008C1B09" w:rsidRDefault="004A110F" w:rsidP="004E735B">
            <w:pPr>
              <w:rPr>
                <w:rFonts w:ascii="Calibri" w:hAnsi="Calibri"/>
                <w:color w:val="000000"/>
              </w:rPr>
            </w:pPr>
            <w:r w:rsidRPr="008C1B09">
              <w:rPr>
                <w:rFonts w:ascii="Calibri" w:hAnsi="Calibri"/>
                <w:color w:val="000000"/>
              </w:rPr>
              <w:t>Conditions of work and employment</w:t>
            </w:r>
          </w:p>
        </w:tc>
      </w:tr>
      <w:tr w:rsidR="004A110F" w:rsidRPr="00D55409" w14:paraId="56E8E901" w14:textId="77777777" w:rsidTr="004A110F">
        <w:trPr>
          <w:trHeight w:val="300"/>
        </w:trPr>
        <w:tc>
          <w:tcPr>
            <w:tcW w:w="8670" w:type="dxa"/>
            <w:shd w:val="clear" w:color="auto" w:fill="auto"/>
            <w:noWrap/>
            <w:hideMark/>
          </w:tcPr>
          <w:p w14:paraId="393CB1D1" w14:textId="77777777" w:rsidR="004A110F" w:rsidRPr="008C1B09" w:rsidRDefault="004A110F" w:rsidP="004E735B">
            <w:pPr>
              <w:rPr>
                <w:rFonts w:ascii="Calibri" w:hAnsi="Calibri"/>
                <w:color w:val="000000"/>
              </w:rPr>
            </w:pPr>
            <w:r w:rsidRPr="008C1B09">
              <w:rPr>
                <w:rFonts w:ascii="Calibri" w:hAnsi="Calibri"/>
                <w:color w:val="000000"/>
              </w:rPr>
              <w:t>Scottish Enterprise - Conditions of employment/workplace dialogue</w:t>
            </w:r>
          </w:p>
        </w:tc>
      </w:tr>
      <w:tr w:rsidR="004A110F" w:rsidRPr="00D55409" w14:paraId="260AEB59" w14:textId="77777777" w:rsidTr="004A110F">
        <w:trPr>
          <w:trHeight w:val="300"/>
        </w:trPr>
        <w:tc>
          <w:tcPr>
            <w:tcW w:w="8670" w:type="dxa"/>
            <w:shd w:val="clear" w:color="auto" w:fill="auto"/>
            <w:noWrap/>
            <w:hideMark/>
          </w:tcPr>
          <w:p w14:paraId="403FA8E0" w14:textId="77777777" w:rsidR="004A110F" w:rsidRPr="008C1B09" w:rsidRDefault="004A110F" w:rsidP="004E735B">
            <w:pPr>
              <w:rPr>
                <w:rFonts w:ascii="Calibri" w:hAnsi="Calibri"/>
                <w:color w:val="000000"/>
              </w:rPr>
            </w:pPr>
            <w:r w:rsidRPr="008C1B09">
              <w:rPr>
                <w:rFonts w:ascii="Calibri" w:hAnsi="Calibri"/>
                <w:color w:val="000000"/>
              </w:rPr>
              <w:t>All of the areas above are regularly questioned when we renew contracts with some customers e.g. NUS</w:t>
            </w:r>
          </w:p>
        </w:tc>
      </w:tr>
      <w:tr w:rsidR="004A110F" w:rsidRPr="00D55409" w14:paraId="6E84E48F" w14:textId="77777777" w:rsidTr="004A110F">
        <w:trPr>
          <w:trHeight w:val="300"/>
        </w:trPr>
        <w:tc>
          <w:tcPr>
            <w:tcW w:w="8670" w:type="dxa"/>
            <w:shd w:val="clear" w:color="auto" w:fill="auto"/>
            <w:noWrap/>
            <w:hideMark/>
          </w:tcPr>
          <w:p w14:paraId="0BF36F8E" w14:textId="77777777" w:rsidR="004A110F" w:rsidRPr="008C1B09" w:rsidRDefault="004A110F" w:rsidP="004E735B">
            <w:pPr>
              <w:rPr>
                <w:rFonts w:ascii="Calibri" w:hAnsi="Calibri"/>
                <w:color w:val="000000"/>
              </w:rPr>
            </w:pPr>
            <w:r w:rsidRPr="008C1B09">
              <w:rPr>
                <w:rFonts w:ascii="Calibri" w:hAnsi="Calibri"/>
                <w:color w:val="000000"/>
              </w:rPr>
              <w:t>In terms of business opportunities and the ethos of the company.    They wish to work with like minded companies</w:t>
            </w:r>
          </w:p>
        </w:tc>
      </w:tr>
      <w:tr w:rsidR="004A110F" w:rsidRPr="00D55409" w14:paraId="6E574609" w14:textId="77777777" w:rsidTr="004A110F">
        <w:trPr>
          <w:trHeight w:val="300"/>
        </w:trPr>
        <w:tc>
          <w:tcPr>
            <w:tcW w:w="8670" w:type="dxa"/>
            <w:shd w:val="clear" w:color="auto" w:fill="auto"/>
            <w:noWrap/>
            <w:hideMark/>
          </w:tcPr>
          <w:p w14:paraId="7B4131E4" w14:textId="77777777" w:rsidR="004A110F" w:rsidRPr="008C1B09" w:rsidRDefault="004A110F" w:rsidP="004E735B">
            <w:pPr>
              <w:rPr>
                <w:rFonts w:ascii="Calibri" w:hAnsi="Calibri"/>
                <w:color w:val="000000"/>
              </w:rPr>
            </w:pPr>
            <w:r w:rsidRPr="008C1B09">
              <w:rPr>
                <w:rFonts w:ascii="Calibri" w:hAnsi="Calibri"/>
                <w:color w:val="000000"/>
              </w:rPr>
              <w:t>Most areas in public sector tendering</w:t>
            </w:r>
          </w:p>
        </w:tc>
      </w:tr>
      <w:tr w:rsidR="004A110F" w:rsidRPr="00D55409" w14:paraId="74C1DF17" w14:textId="77777777" w:rsidTr="004A110F">
        <w:trPr>
          <w:trHeight w:val="300"/>
        </w:trPr>
        <w:tc>
          <w:tcPr>
            <w:tcW w:w="8670" w:type="dxa"/>
            <w:shd w:val="clear" w:color="auto" w:fill="auto"/>
            <w:noWrap/>
            <w:hideMark/>
          </w:tcPr>
          <w:p w14:paraId="2526B604" w14:textId="77777777" w:rsidR="004A110F" w:rsidRPr="008C1B09" w:rsidRDefault="004A110F" w:rsidP="004E735B">
            <w:pPr>
              <w:rPr>
                <w:rFonts w:ascii="Calibri" w:hAnsi="Calibri"/>
                <w:color w:val="000000"/>
              </w:rPr>
            </w:pPr>
            <w:r w:rsidRPr="008C1B09">
              <w:rPr>
                <w:rFonts w:ascii="Calibri" w:hAnsi="Calibri"/>
                <w:color w:val="000000"/>
              </w:rPr>
              <w:t>Procurement</w:t>
            </w:r>
          </w:p>
        </w:tc>
      </w:tr>
    </w:tbl>
    <w:p w14:paraId="4C987D80" w14:textId="77777777" w:rsidR="004537C2" w:rsidRPr="008C1B09" w:rsidRDefault="004537C2" w:rsidP="004537C2">
      <w:pPr>
        <w:rPr>
          <w:rFonts w:ascii="Calibri" w:hAnsi="Calibri"/>
        </w:rPr>
      </w:pPr>
    </w:p>
    <w:p w14:paraId="111372FE"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13.  Have you ever asked a client or supplier about their business practices related to any of the above issues?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740059D7" w14:textId="77777777" w:rsidTr="004E735B">
        <w:trPr>
          <w:trHeight w:val="300"/>
        </w:trPr>
        <w:tc>
          <w:tcPr>
            <w:tcW w:w="1300" w:type="dxa"/>
            <w:shd w:val="clear" w:color="auto" w:fill="auto"/>
            <w:noWrap/>
            <w:hideMark/>
          </w:tcPr>
          <w:p w14:paraId="322F256F" w14:textId="77777777" w:rsidR="004537C2" w:rsidRPr="008C1B09" w:rsidRDefault="004537C2" w:rsidP="004E735B">
            <w:pPr>
              <w:rPr>
                <w:rFonts w:ascii="Calibri" w:hAnsi="Calibri"/>
                <w:color w:val="000000"/>
              </w:rPr>
            </w:pPr>
            <w:r w:rsidRPr="008C1B09">
              <w:rPr>
                <w:rFonts w:ascii="Calibri" w:hAnsi="Calibri"/>
                <w:color w:val="000000"/>
              </w:rPr>
              <w:t>Answer</w:t>
            </w:r>
          </w:p>
        </w:tc>
        <w:tc>
          <w:tcPr>
            <w:tcW w:w="1300" w:type="dxa"/>
            <w:shd w:val="clear" w:color="auto" w:fill="auto"/>
            <w:noWrap/>
            <w:hideMark/>
          </w:tcPr>
          <w:p w14:paraId="55BBDEC7"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300" w:type="dxa"/>
            <w:shd w:val="clear" w:color="auto" w:fill="auto"/>
            <w:noWrap/>
            <w:hideMark/>
          </w:tcPr>
          <w:p w14:paraId="235E4EC3"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1B2133D8" w14:textId="77777777" w:rsidTr="004E735B">
        <w:trPr>
          <w:trHeight w:val="300"/>
        </w:trPr>
        <w:tc>
          <w:tcPr>
            <w:tcW w:w="1300" w:type="dxa"/>
            <w:shd w:val="clear" w:color="auto" w:fill="auto"/>
            <w:noWrap/>
            <w:hideMark/>
          </w:tcPr>
          <w:p w14:paraId="4C83867D"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6CCB4D23" w14:textId="77777777" w:rsidR="004537C2" w:rsidRPr="008C1B09" w:rsidRDefault="004537C2" w:rsidP="004E735B">
            <w:pPr>
              <w:jc w:val="right"/>
              <w:rPr>
                <w:rFonts w:ascii="Calibri" w:hAnsi="Calibri"/>
                <w:color w:val="000000"/>
              </w:rPr>
            </w:pPr>
            <w:r w:rsidRPr="008C1B09">
              <w:rPr>
                <w:rFonts w:ascii="Calibri" w:hAnsi="Calibri"/>
                <w:color w:val="000000"/>
              </w:rPr>
              <w:t>10</w:t>
            </w:r>
          </w:p>
        </w:tc>
        <w:tc>
          <w:tcPr>
            <w:tcW w:w="1300" w:type="dxa"/>
            <w:shd w:val="clear" w:color="auto" w:fill="auto"/>
            <w:noWrap/>
            <w:hideMark/>
          </w:tcPr>
          <w:p w14:paraId="4E5B2EDA" w14:textId="77777777" w:rsidR="004537C2" w:rsidRPr="008C1B09" w:rsidRDefault="004537C2" w:rsidP="004E735B">
            <w:pPr>
              <w:jc w:val="right"/>
              <w:rPr>
                <w:rFonts w:ascii="Calibri" w:hAnsi="Calibri"/>
                <w:color w:val="000000"/>
              </w:rPr>
            </w:pPr>
            <w:r w:rsidRPr="008C1B09">
              <w:rPr>
                <w:rFonts w:ascii="Calibri" w:hAnsi="Calibri"/>
                <w:color w:val="000000"/>
              </w:rPr>
              <w:t>34%</w:t>
            </w:r>
          </w:p>
        </w:tc>
      </w:tr>
      <w:tr w:rsidR="004537C2" w:rsidRPr="00D55409" w14:paraId="66855C9F" w14:textId="77777777" w:rsidTr="004E735B">
        <w:trPr>
          <w:trHeight w:val="300"/>
        </w:trPr>
        <w:tc>
          <w:tcPr>
            <w:tcW w:w="1300" w:type="dxa"/>
            <w:shd w:val="clear" w:color="auto" w:fill="auto"/>
            <w:noWrap/>
            <w:hideMark/>
          </w:tcPr>
          <w:p w14:paraId="63CEA65B"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09D0D671"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1300" w:type="dxa"/>
            <w:shd w:val="clear" w:color="auto" w:fill="auto"/>
            <w:noWrap/>
            <w:hideMark/>
          </w:tcPr>
          <w:p w14:paraId="2BBF5750" w14:textId="77777777" w:rsidR="004537C2" w:rsidRPr="008C1B09" w:rsidRDefault="004537C2" w:rsidP="004E735B">
            <w:pPr>
              <w:jc w:val="right"/>
              <w:rPr>
                <w:rFonts w:ascii="Calibri" w:hAnsi="Calibri"/>
                <w:color w:val="000000"/>
              </w:rPr>
            </w:pPr>
            <w:r w:rsidRPr="008C1B09">
              <w:rPr>
                <w:rFonts w:ascii="Calibri" w:hAnsi="Calibri"/>
                <w:color w:val="000000"/>
              </w:rPr>
              <w:t>55%</w:t>
            </w:r>
          </w:p>
        </w:tc>
      </w:tr>
      <w:tr w:rsidR="004537C2" w:rsidRPr="00D55409" w14:paraId="020B5080" w14:textId="77777777" w:rsidTr="004E735B">
        <w:trPr>
          <w:trHeight w:val="300"/>
        </w:trPr>
        <w:tc>
          <w:tcPr>
            <w:tcW w:w="1300" w:type="dxa"/>
            <w:shd w:val="clear" w:color="auto" w:fill="auto"/>
            <w:noWrap/>
            <w:hideMark/>
          </w:tcPr>
          <w:p w14:paraId="253F2152"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01EE0D4D"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1300" w:type="dxa"/>
            <w:shd w:val="clear" w:color="auto" w:fill="auto"/>
            <w:noWrap/>
            <w:hideMark/>
          </w:tcPr>
          <w:p w14:paraId="2480F387" w14:textId="77777777" w:rsidR="004537C2" w:rsidRPr="008C1B09" w:rsidRDefault="004537C2" w:rsidP="004E735B">
            <w:pPr>
              <w:jc w:val="right"/>
              <w:rPr>
                <w:rFonts w:ascii="Calibri" w:hAnsi="Calibri"/>
                <w:color w:val="000000"/>
              </w:rPr>
            </w:pPr>
            <w:r w:rsidRPr="008C1B09">
              <w:rPr>
                <w:rFonts w:ascii="Calibri" w:hAnsi="Calibri"/>
                <w:color w:val="000000"/>
              </w:rPr>
              <w:t>10%</w:t>
            </w:r>
          </w:p>
        </w:tc>
      </w:tr>
      <w:tr w:rsidR="004537C2" w:rsidRPr="00D55409" w14:paraId="0348AAA8" w14:textId="77777777" w:rsidTr="004E735B">
        <w:trPr>
          <w:trHeight w:val="300"/>
        </w:trPr>
        <w:tc>
          <w:tcPr>
            <w:tcW w:w="1300" w:type="dxa"/>
            <w:shd w:val="clear" w:color="auto" w:fill="auto"/>
            <w:noWrap/>
            <w:hideMark/>
          </w:tcPr>
          <w:p w14:paraId="071BE970"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54D7243D" w14:textId="77777777" w:rsidR="004537C2" w:rsidRPr="008C1B09" w:rsidRDefault="004537C2" w:rsidP="004E735B">
            <w:pPr>
              <w:jc w:val="right"/>
              <w:rPr>
                <w:rFonts w:ascii="Calibri" w:hAnsi="Calibri"/>
                <w:color w:val="000000"/>
              </w:rPr>
            </w:pPr>
            <w:r w:rsidRPr="008C1B09">
              <w:rPr>
                <w:rFonts w:ascii="Calibri" w:hAnsi="Calibri"/>
                <w:color w:val="000000"/>
              </w:rPr>
              <w:t>29</w:t>
            </w:r>
          </w:p>
        </w:tc>
        <w:tc>
          <w:tcPr>
            <w:tcW w:w="1300" w:type="dxa"/>
            <w:shd w:val="clear" w:color="auto" w:fill="auto"/>
            <w:noWrap/>
            <w:hideMark/>
          </w:tcPr>
          <w:p w14:paraId="5C960B9F"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15C7A4FC" w14:textId="77777777" w:rsidR="004537C2" w:rsidRPr="008C1B09" w:rsidRDefault="004537C2" w:rsidP="004537C2">
      <w:pPr>
        <w:rPr>
          <w:rFonts w:ascii="Calibri" w:hAnsi="Calibri"/>
        </w:rPr>
      </w:pPr>
    </w:p>
    <w:p w14:paraId="271102A3"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14.  If yes, can you tell us in which areas these questions were raised?</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A110F" w:rsidRPr="00D55409" w14:paraId="151F0872" w14:textId="77777777" w:rsidTr="004A110F">
        <w:trPr>
          <w:trHeight w:val="300"/>
        </w:trPr>
        <w:tc>
          <w:tcPr>
            <w:tcW w:w="8670" w:type="dxa"/>
            <w:shd w:val="clear" w:color="auto" w:fill="auto"/>
            <w:noWrap/>
            <w:hideMark/>
          </w:tcPr>
          <w:p w14:paraId="529EDC57" w14:textId="77777777" w:rsidR="004A110F" w:rsidRPr="008C1B09" w:rsidRDefault="004A110F" w:rsidP="004E735B">
            <w:pPr>
              <w:rPr>
                <w:rFonts w:ascii="Calibri" w:hAnsi="Calibri"/>
                <w:color w:val="000000"/>
              </w:rPr>
            </w:pPr>
            <w:r w:rsidRPr="008C1B09">
              <w:rPr>
                <w:rFonts w:ascii="Calibri" w:hAnsi="Calibri"/>
                <w:color w:val="000000"/>
              </w:rPr>
              <w:t>Conditions of work and employment, rights related to the environment</w:t>
            </w:r>
          </w:p>
        </w:tc>
      </w:tr>
      <w:tr w:rsidR="004A110F" w:rsidRPr="00D55409" w14:paraId="511E26CF" w14:textId="77777777" w:rsidTr="004A110F">
        <w:trPr>
          <w:trHeight w:val="300"/>
        </w:trPr>
        <w:tc>
          <w:tcPr>
            <w:tcW w:w="8670" w:type="dxa"/>
            <w:shd w:val="clear" w:color="auto" w:fill="auto"/>
            <w:noWrap/>
            <w:hideMark/>
          </w:tcPr>
          <w:p w14:paraId="6293AD84" w14:textId="77777777" w:rsidR="004A110F" w:rsidRPr="008C1B09" w:rsidRDefault="004A110F" w:rsidP="004E735B">
            <w:pPr>
              <w:rPr>
                <w:rFonts w:ascii="Calibri" w:hAnsi="Calibri"/>
                <w:color w:val="000000"/>
              </w:rPr>
            </w:pPr>
            <w:r w:rsidRPr="008C1B09">
              <w:rPr>
                <w:rFonts w:ascii="Calibri" w:hAnsi="Calibri"/>
                <w:color w:val="000000"/>
              </w:rPr>
              <w:t>Health and Safety Issues</w:t>
            </w:r>
          </w:p>
        </w:tc>
      </w:tr>
      <w:tr w:rsidR="004A110F" w:rsidRPr="00D55409" w14:paraId="7AFC654A" w14:textId="77777777" w:rsidTr="004A110F">
        <w:trPr>
          <w:trHeight w:val="300"/>
        </w:trPr>
        <w:tc>
          <w:tcPr>
            <w:tcW w:w="8670" w:type="dxa"/>
            <w:shd w:val="clear" w:color="auto" w:fill="auto"/>
            <w:noWrap/>
            <w:hideMark/>
          </w:tcPr>
          <w:p w14:paraId="0CC3B6EF" w14:textId="77777777" w:rsidR="004A110F" w:rsidRPr="008C1B09" w:rsidRDefault="004A110F" w:rsidP="004E735B">
            <w:pPr>
              <w:rPr>
                <w:rFonts w:ascii="Calibri" w:hAnsi="Calibri"/>
                <w:color w:val="000000"/>
              </w:rPr>
            </w:pPr>
            <w:r w:rsidRPr="008C1B09">
              <w:rPr>
                <w:rFonts w:ascii="Calibri" w:hAnsi="Calibri"/>
                <w:color w:val="000000"/>
              </w:rPr>
              <w:t>Training and Development, Health and Safety</w:t>
            </w:r>
          </w:p>
        </w:tc>
      </w:tr>
      <w:tr w:rsidR="004A110F" w:rsidRPr="00D55409" w14:paraId="5D1CFEE9" w14:textId="77777777" w:rsidTr="004A110F">
        <w:trPr>
          <w:trHeight w:val="300"/>
        </w:trPr>
        <w:tc>
          <w:tcPr>
            <w:tcW w:w="8670" w:type="dxa"/>
            <w:shd w:val="clear" w:color="auto" w:fill="auto"/>
            <w:noWrap/>
            <w:hideMark/>
          </w:tcPr>
          <w:p w14:paraId="3FC6C790" w14:textId="77777777" w:rsidR="004A110F" w:rsidRPr="008C1B09" w:rsidRDefault="004A110F" w:rsidP="004E735B">
            <w:pPr>
              <w:rPr>
                <w:rFonts w:ascii="Calibri" w:hAnsi="Calibri"/>
                <w:color w:val="000000"/>
              </w:rPr>
            </w:pPr>
            <w:r w:rsidRPr="008C1B09">
              <w:rPr>
                <w:rFonts w:ascii="Calibri" w:hAnsi="Calibri"/>
                <w:color w:val="000000"/>
              </w:rPr>
              <w:t>We carry out a PESTAL analysis of key suppliers</w:t>
            </w:r>
          </w:p>
        </w:tc>
      </w:tr>
      <w:tr w:rsidR="004A110F" w:rsidRPr="00D55409" w14:paraId="7D7B8506" w14:textId="77777777" w:rsidTr="004A110F">
        <w:trPr>
          <w:trHeight w:val="300"/>
        </w:trPr>
        <w:tc>
          <w:tcPr>
            <w:tcW w:w="8670" w:type="dxa"/>
            <w:shd w:val="clear" w:color="auto" w:fill="auto"/>
            <w:noWrap/>
            <w:hideMark/>
          </w:tcPr>
          <w:p w14:paraId="3C6C229C" w14:textId="77777777" w:rsidR="004A110F" w:rsidRPr="008C1B09" w:rsidRDefault="004A110F" w:rsidP="004E735B">
            <w:pPr>
              <w:rPr>
                <w:rFonts w:ascii="Calibri" w:hAnsi="Calibri"/>
                <w:color w:val="000000"/>
              </w:rPr>
            </w:pPr>
            <w:r w:rsidRPr="008C1B09">
              <w:rPr>
                <w:rFonts w:ascii="Calibri" w:hAnsi="Calibri"/>
                <w:color w:val="000000"/>
              </w:rPr>
              <w:t>Do They pay the living wage</w:t>
            </w:r>
          </w:p>
        </w:tc>
      </w:tr>
      <w:tr w:rsidR="004A110F" w:rsidRPr="00D55409" w14:paraId="5202A16A" w14:textId="77777777" w:rsidTr="004A110F">
        <w:trPr>
          <w:trHeight w:val="300"/>
        </w:trPr>
        <w:tc>
          <w:tcPr>
            <w:tcW w:w="8670" w:type="dxa"/>
            <w:shd w:val="clear" w:color="auto" w:fill="auto"/>
            <w:noWrap/>
            <w:hideMark/>
          </w:tcPr>
          <w:p w14:paraId="06AB3151" w14:textId="77777777" w:rsidR="004A110F" w:rsidRPr="008C1B09" w:rsidRDefault="004A110F" w:rsidP="004E735B">
            <w:pPr>
              <w:rPr>
                <w:rFonts w:ascii="Calibri" w:hAnsi="Calibri"/>
                <w:color w:val="000000"/>
              </w:rPr>
            </w:pPr>
            <w:r w:rsidRPr="008C1B09">
              <w:rPr>
                <w:rFonts w:ascii="Calibri" w:hAnsi="Calibri"/>
                <w:color w:val="000000"/>
              </w:rPr>
              <w:t>Freedom of religion</w:t>
            </w:r>
          </w:p>
        </w:tc>
      </w:tr>
      <w:tr w:rsidR="004A110F" w:rsidRPr="00D55409" w14:paraId="4E9989D4" w14:textId="77777777" w:rsidTr="004A110F">
        <w:trPr>
          <w:trHeight w:val="300"/>
        </w:trPr>
        <w:tc>
          <w:tcPr>
            <w:tcW w:w="8670" w:type="dxa"/>
            <w:shd w:val="clear" w:color="auto" w:fill="auto"/>
            <w:noWrap/>
            <w:hideMark/>
          </w:tcPr>
          <w:p w14:paraId="49F75405" w14:textId="77777777" w:rsidR="004A110F" w:rsidRPr="008C1B09" w:rsidRDefault="004A110F" w:rsidP="004E735B">
            <w:pPr>
              <w:rPr>
                <w:rFonts w:ascii="Calibri" w:hAnsi="Calibri"/>
                <w:color w:val="000000"/>
              </w:rPr>
            </w:pPr>
            <w:r w:rsidRPr="008C1B09">
              <w:rPr>
                <w:rFonts w:ascii="Calibri" w:hAnsi="Calibri"/>
                <w:color w:val="000000"/>
              </w:rPr>
              <w:t>Conditions of work and employment</w:t>
            </w:r>
          </w:p>
        </w:tc>
      </w:tr>
      <w:tr w:rsidR="004A110F" w:rsidRPr="00D55409" w14:paraId="270C732B" w14:textId="77777777" w:rsidTr="004A110F">
        <w:trPr>
          <w:trHeight w:val="300"/>
        </w:trPr>
        <w:tc>
          <w:tcPr>
            <w:tcW w:w="8670" w:type="dxa"/>
            <w:shd w:val="clear" w:color="auto" w:fill="auto"/>
            <w:noWrap/>
            <w:hideMark/>
          </w:tcPr>
          <w:p w14:paraId="73496A85" w14:textId="77777777" w:rsidR="004A110F" w:rsidRPr="008C1B09" w:rsidRDefault="004A110F" w:rsidP="004E735B">
            <w:pPr>
              <w:rPr>
                <w:rFonts w:ascii="Calibri" w:hAnsi="Calibri"/>
                <w:color w:val="000000"/>
              </w:rPr>
            </w:pPr>
            <w:r w:rsidRPr="008C1B09">
              <w:rPr>
                <w:rFonts w:ascii="Calibri" w:hAnsi="Calibri"/>
                <w:color w:val="000000"/>
              </w:rPr>
              <w:t>All of those area are monitored and managed by us as part of our UN Global Commitments and Supplier Guiding Principles</w:t>
            </w:r>
          </w:p>
        </w:tc>
      </w:tr>
      <w:tr w:rsidR="004A110F" w:rsidRPr="00D55409" w14:paraId="2655CDA1" w14:textId="77777777" w:rsidTr="004A110F">
        <w:trPr>
          <w:trHeight w:val="300"/>
        </w:trPr>
        <w:tc>
          <w:tcPr>
            <w:tcW w:w="8670" w:type="dxa"/>
            <w:shd w:val="clear" w:color="auto" w:fill="auto"/>
            <w:noWrap/>
            <w:hideMark/>
          </w:tcPr>
          <w:p w14:paraId="23AB08CC" w14:textId="77777777" w:rsidR="004A110F" w:rsidRPr="008C1B09" w:rsidRDefault="004A110F" w:rsidP="004E735B">
            <w:pPr>
              <w:rPr>
                <w:rFonts w:ascii="Calibri" w:hAnsi="Calibri"/>
                <w:color w:val="000000"/>
              </w:rPr>
            </w:pPr>
            <w:r w:rsidRPr="008C1B09">
              <w:rPr>
                <w:rFonts w:ascii="Calibri" w:hAnsi="Calibri"/>
                <w:color w:val="000000"/>
              </w:rPr>
              <w:t>Procurement process and face to face meetings</w:t>
            </w:r>
          </w:p>
        </w:tc>
      </w:tr>
      <w:tr w:rsidR="004A110F" w:rsidRPr="00D55409" w14:paraId="0AF6FD52" w14:textId="77777777" w:rsidTr="004A110F">
        <w:trPr>
          <w:trHeight w:val="300"/>
        </w:trPr>
        <w:tc>
          <w:tcPr>
            <w:tcW w:w="8670" w:type="dxa"/>
            <w:shd w:val="clear" w:color="auto" w:fill="auto"/>
            <w:noWrap/>
            <w:hideMark/>
          </w:tcPr>
          <w:p w14:paraId="44BE5DBF" w14:textId="77777777" w:rsidR="004A110F" w:rsidRPr="008C1B09" w:rsidRDefault="004A110F" w:rsidP="004E735B">
            <w:pPr>
              <w:rPr>
                <w:rFonts w:ascii="Calibri" w:hAnsi="Calibri"/>
                <w:color w:val="000000"/>
              </w:rPr>
            </w:pPr>
            <w:r w:rsidRPr="008C1B09">
              <w:rPr>
                <w:rFonts w:ascii="Calibri" w:hAnsi="Calibri"/>
                <w:color w:val="000000"/>
              </w:rPr>
              <w:t>We require all our suppliers to reach the same high standards in all the areas above - we expect them to treat their staff in the same way we treat ours</w:t>
            </w:r>
          </w:p>
        </w:tc>
      </w:tr>
    </w:tbl>
    <w:p w14:paraId="4060E1D8" w14:textId="77777777" w:rsidR="004537C2" w:rsidRPr="008C1B09" w:rsidRDefault="004537C2" w:rsidP="004537C2">
      <w:pPr>
        <w:rPr>
          <w:rFonts w:ascii="Calibri" w:hAnsi="Calibri"/>
        </w:rPr>
      </w:pPr>
    </w:p>
    <w:p w14:paraId="5FC4F801"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15.  Have you ever received any internal complaint in relation to any of the above issues?</w:t>
      </w:r>
    </w:p>
    <w:p w14:paraId="226B24B8" w14:textId="77777777" w:rsidR="004537C2" w:rsidRPr="008C1B09" w:rsidRDefault="004537C2" w:rsidP="004537C2">
      <w:pPr>
        <w:rPr>
          <w:rFonts w:ascii="Calibri" w:hAnsi="Calibri" w:cs="Lucida Grande"/>
          <w:color w:val="000000"/>
        </w:rPr>
      </w:pP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23EC7BDA" w14:textId="77777777" w:rsidTr="004E735B">
        <w:trPr>
          <w:trHeight w:val="300"/>
        </w:trPr>
        <w:tc>
          <w:tcPr>
            <w:tcW w:w="1300" w:type="dxa"/>
            <w:shd w:val="clear" w:color="auto" w:fill="auto"/>
            <w:noWrap/>
            <w:hideMark/>
          </w:tcPr>
          <w:p w14:paraId="036C5EF8" w14:textId="77777777" w:rsidR="004537C2" w:rsidRPr="008C1B09" w:rsidRDefault="004537C2" w:rsidP="004E735B">
            <w:pPr>
              <w:rPr>
                <w:rFonts w:ascii="Calibri" w:hAnsi="Calibri"/>
                <w:color w:val="000000"/>
              </w:rPr>
            </w:pPr>
            <w:r w:rsidRPr="008C1B09">
              <w:rPr>
                <w:rFonts w:ascii="Calibri" w:hAnsi="Calibri"/>
                <w:color w:val="000000"/>
              </w:rPr>
              <w:t>Answer</w:t>
            </w:r>
          </w:p>
        </w:tc>
        <w:tc>
          <w:tcPr>
            <w:tcW w:w="1300" w:type="dxa"/>
            <w:shd w:val="clear" w:color="auto" w:fill="auto"/>
            <w:noWrap/>
            <w:hideMark/>
          </w:tcPr>
          <w:p w14:paraId="6F840571"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300" w:type="dxa"/>
            <w:shd w:val="clear" w:color="auto" w:fill="auto"/>
            <w:noWrap/>
            <w:hideMark/>
          </w:tcPr>
          <w:p w14:paraId="36D1A67B"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111F9CBD" w14:textId="77777777" w:rsidTr="004E735B">
        <w:trPr>
          <w:trHeight w:val="300"/>
        </w:trPr>
        <w:tc>
          <w:tcPr>
            <w:tcW w:w="1300" w:type="dxa"/>
            <w:shd w:val="clear" w:color="auto" w:fill="auto"/>
            <w:noWrap/>
            <w:hideMark/>
          </w:tcPr>
          <w:p w14:paraId="42581264"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47C66902"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1300" w:type="dxa"/>
            <w:shd w:val="clear" w:color="auto" w:fill="auto"/>
            <w:noWrap/>
            <w:hideMark/>
          </w:tcPr>
          <w:p w14:paraId="21B75409"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523CEEAC" w14:textId="77777777" w:rsidTr="004E735B">
        <w:trPr>
          <w:trHeight w:val="300"/>
        </w:trPr>
        <w:tc>
          <w:tcPr>
            <w:tcW w:w="1300" w:type="dxa"/>
            <w:shd w:val="clear" w:color="auto" w:fill="auto"/>
            <w:noWrap/>
            <w:hideMark/>
          </w:tcPr>
          <w:p w14:paraId="04CCAC5F"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3AFD6458" w14:textId="77777777" w:rsidR="004537C2" w:rsidRPr="008C1B09" w:rsidRDefault="004537C2" w:rsidP="004E735B">
            <w:pPr>
              <w:jc w:val="right"/>
              <w:rPr>
                <w:rFonts w:ascii="Calibri" w:hAnsi="Calibri"/>
                <w:color w:val="000000"/>
              </w:rPr>
            </w:pPr>
            <w:r w:rsidRPr="008C1B09">
              <w:rPr>
                <w:rFonts w:ascii="Calibri" w:hAnsi="Calibri"/>
                <w:color w:val="000000"/>
              </w:rPr>
              <w:t>25</w:t>
            </w:r>
          </w:p>
        </w:tc>
        <w:tc>
          <w:tcPr>
            <w:tcW w:w="1300" w:type="dxa"/>
            <w:shd w:val="clear" w:color="auto" w:fill="auto"/>
            <w:noWrap/>
            <w:hideMark/>
          </w:tcPr>
          <w:p w14:paraId="25FF67C6" w14:textId="77777777" w:rsidR="004537C2" w:rsidRPr="008C1B09" w:rsidRDefault="004537C2" w:rsidP="004E735B">
            <w:pPr>
              <w:jc w:val="right"/>
              <w:rPr>
                <w:rFonts w:ascii="Calibri" w:hAnsi="Calibri"/>
                <w:color w:val="000000"/>
              </w:rPr>
            </w:pPr>
            <w:r w:rsidRPr="008C1B09">
              <w:rPr>
                <w:rFonts w:ascii="Calibri" w:hAnsi="Calibri"/>
                <w:color w:val="000000"/>
              </w:rPr>
              <w:t>86%</w:t>
            </w:r>
          </w:p>
        </w:tc>
      </w:tr>
      <w:tr w:rsidR="004537C2" w:rsidRPr="00D55409" w14:paraId="027C9434" w14:textId="77777777" w:rsidTr="004E735B">
        <w:trPr>
          <w:trHeight w:val="300"/>
        </w:trPr>
        <w:tc>
          <w:tcPr>
            <w:tcW w:w="1300" w:type="dxa"/>
            <w:shd w:val="clear" w:color="auto" w:fill="auto"/>
            <w:noWrap/>
            <w:hideMark/>
          </w:tcPr>
          <w:p w14:paraId="069D0ADD"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51B6739C"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1300" w:type="dxa"/>
            <w:shd w:val="clear" w:color="auto" w:fill="auto"/>
            <w:noWrap/>
            <w:hideMark/>
          </w:tcPr>
          <w:p w14:paraId="5F7E11C5"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7A4A87A7" w14:textId="77777777" w:rsidTr="004E735B">
        <w:trPr>
          <w:trHeight w:val="300"/>
        </w:trPr>
        <w:tc>
          <w:tcPr>
            <w:tcW w:w="1300" w:type="dxa"/>
            <w:shd w:val="clear" w:color="auto" w:fill="auto"/>
            <w:noWrap/>
            <w:hideMark/>
          </w:tcPr>
          <w:p w14:paraId="004E3602"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537A9729" w14:textId="77777777" w:rsidR="004537C2" w:rsidRPr="008C1B09" w:rsidRDefault="004537C2" w:rsidP="004E735B">
            <w:pPr>
              <w:jc w:val="right"/>
              <w:rPr>
                <w:rFonts w:ascii="Calibri" w:hAnsi="Calibri"/>
                <w:color w:val="000000"/>
              </w:rPr>
            </w:pPr>
            <w:r w:rsidRPr="008C1B09">
              <w:rPr>
                <w:rFonts w:ascii="Calibri" w:hAnsi="Calibri"/>
                <w:color w:val="000000"/>
              </w:rPr>
              <w:t>29</w:t>
            </w:r>
          </w:p>
        </w:tc>
        <w:tc>
          <w:tcPr>
            <w:tcW w:w="1300" w:type="dxa"/>
            <w:shd w:val="clear" w:color="auto" w:fill="auto"/>
            <w:noWrap/>
            <w:hideMark/>
          </w:tcPr>
          <w:p w14:paraId="2105E5B8"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1842FA45" w14:textId="77777777" w:rsidR="004537C2" w:rsidRPr="008C1B09" w:rsidRDefault="004537C2" w:rsidP="004537C2">
      <w:pPr>
        <w:rPr>
          <w:rFonts w:ascii="Calibri" w:hAnsi="Calibri"/>
        </w:rPr>
      </w:pPr>
    </w:p>
    <w:p w14:paraId="5C87F26B"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16.  If yes, can you tell us in which areas these questions were raised?</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A110F" w:rsidRPr="00D55409" w14:paraId="56BD9D86" w14:textId="77777777" w:rsidTr="004A110F">
        <w:trPr>
          <w:trHeight w:val="300"/>
        </w:trPr>
        <w:tc>
          <w:tcPr>
            <w:tcW w:w="8670" w:type="dxa"/>
            <w:shd w:val="clear" w:color="auto" w:fill="auto"/>
            <w:noWrap/>
          </w:tcPr>
          <w:p w14:paraId="666BEC67" w14:textId="77777777" w:rsidR="004A110F" w:rsidRPr="008C1B09" w:rsidRDefault="004A110F" w:rsidP="004E735B">
            <w:pPr>
              <w:rPr>
                <w:rFonts w:ascii="Calibri" w:hAnsi="Calibri"/>
                <w:b/>
                <w:color w:val="000000"/>
              </w:rPr>
            </w:pPr>
            <w:r w:rsidRPr="008C1B09">
              <w:rPr>
                <w:rFonts w:ascii="Calibri" w:hAnsi="Calibri"/>
                <w:b/>
                <w:color w:val="000000"/>
              </w:rPr>
              <w:t>Comments</w:t>
            </w:r>
          </w:p>
        </w:tc>
      </w:tr>
      <w:tr w:rsidR="004A110F" w:rsidRPr="00D55409" w14:paraId="542AAEEC" w14:textId="77777777" w:rsidTr="004A110F">
        <w:trPr>
          <w:trHeight w:val="300"/>
        </w:trPr>
        <w:tc>
          <w:tcPr>
            <w:tcW w:w="8670" w:type="dxa"/>
            <w:shd w:val="clear" w:color="auto" w:fill="auto"/>
            <w:noWrap/>
            <w:hideMark/>
          </w:tcPr>
          <w:p w14:paraId="4350F0ED" w14:textId="77777777" w:rsidR="004A110F" w:rsidRPr="008C1B09" w:rsidRDefault="004A110F" w:rsidP="004E735B">
            <w:pPr>
              <w:rPr>
                <w:rFonts w:ascii="Calibri" w:hAnsi="Calibri"/>
                <w:color w:val="000000"/>
              </w:rPr>
            </w:pPr>
            <w:r w:rsidRPr="008C1B09">
              <w:rPr>
                <w:rFonts w:ascii="Calibri" w:hAnsi="Calibri"/>
                <w:color w:val="000000"/>
              </w:rPr>
              <w:t>Freedom of religion</w:t>
            </w:r>
          </w:p>
        </w:tc>
      </w:tr>
      <w:tr w:rsidR="004A110F" w:rsidRPr="00D55409" w14:paraId="4355C75E" w14:textId="77777777" w:rsidTr="004A110F">
        <w:trPr>
          <w:trHeight w:val="300"/>
        </w:trPr>
        <w:tc>
          <w:tcPr>
            <w:tcW w:w="8670" w:type="dxa"/>
            <w:shd w:val="clear" w:color="auto" w:fill="auto"/>
            <w:noWrap/>
            <w:hideMark/>
          </w:tcPr>
          <w:p w14:paraId="0485675C" w14:textId="77777777" w:rsidR="004A110F" w:rsidRPr="008C1B09" w:rsidRDefault="004A110F" w:rsidP="004E735B">
            <w:pPr>
              <w:rPr>
                <w:rFonts w:ascii="Calibri" w:hAnsi="Calibri"/>
                <w:color w:val="000000"/>
              </w:rPr>
            </w:pPr>
            <w:r w:rsidRPr="008C1B09">
              <w:rPr>
                <w:rFonts w:ascii="Calibri" w:hAnsi="Calibri"/>
                <w:color w:val="000000"/>
              </w:rPr>
              <w:t>I am not aware of any internal challenges arising from the areas above.</w:t>
            </w:r>
          </w:p>
        </w:tc>
      </w:tr>
      <w:tr w:rsidR="004A110F" w:rsidRPr="00D55409" w14:paraId="5D1CA8DC" w14:textId="77777777" w:rsidTr="004A110F">
        <w:trPr>
          <w:trHeight w:val="300"/>
        </w:trPr>
        <w:tc>
          <w:tcPr>
            <w:tcW w:w="8670" w:type="dxa"/>
            <w:shd w:val="clear" w:color="auto" w:fill="auto"/>
            <w:noWrap/>
            <w:hideMark/>
          </w:tcPr>
          <w:p w14:paraId="4CCE36A4" w14:textId="30264210" w:rsidR="004A110F" w:rsidRPr="008C1B09" w:rsidRDefault="004A110F" w:rsidP="004E735B">
            <w:pPr>
              <w:rPr>
                <w:rFonts w:ascii="Calibri" w:hAnsi="Calibri"/>
                <w:color w:val="000000"/>
              </w:rPr>
            </w:pPr>
            <w:r w:rsidRPr="008C1B09">
              <w:rPr>
                <w:rFonts w:ascii="Calibri" w:hAnsi="Calibri"/>
                <w:color w:val="000000"/>
              </w:rPr>
              <w:t>In one or two Employee related complaints with regard to potential discrimination and also in more general terms in the employee consultation forum</w:t>
            </w:r>
            <w:r>
              <w:rPr>
                <w:rFonts w:ascii="Calibri" w:hAnsi="Calibri"/>
                <w:color w:val="000000"/>
              </w:rPr>
              <w:t>.</w:t>
            </w:r>
            <w:r w:rsidRPr="008C1B09">
              <w:rPr>
                <w:rFonts w:ascii="Calibri" w:hAnsi="Calibri"/>
                <w:color w:val="000000"/>
              </w:rPr>
              <w:t xml:space="preserve">   </w:t>
            </w:r>
          </w:p>
        </w:tc>
      </w:tr>
    </w:tbl>
    <w:p w14:paraId="2F86DEC8" w14:textId="77777777" w:rsidR="004537C2" w:rsidRPr="008C1B09" w:rsidRDefault="004537C2" w:rsidP="004537C2">
      <w:pPr>
        <w:rPr>
          <w:rFonts w:ascii="Calibri" w:hAnsi="Calibri" w:cs="Lucida Grande"/>
          <w:color w:val="000000"/>
        </w:rPr>
      </w:pPr>
    </w:p>
    <w:p w14:paraId="641D76D8"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17.  Has your organisation ever done any of the following?</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721"/>
        <w:gridCol w:w="682"/>
        <w:gridCol w:w="721"/>
        <w:gridCol w:w="682"/>
        <w:gridCol w:w="721"/>
        <w:gridCol w:w="682"/>
      </w:tblGrid>
      <w:tr w:rsidR="004537C2" w:rsidRPr="00D55409" w14:paraId="6F69F4BE" w14:textId="77777777" w:rsidTr="004E735B">
        <w:trPr>
          <w:trHeight w:val="300"/>
        </w:trPr>
        <w:tc>
          <w:tcPr>
            <w:tcW w:w="5787" w:type="dxa"/>
            <w:shd w:val="clear" w:color="auto" w:fill="auto"/>
            <w:noWrap/>
            <w:hideMark/>
          </w:tcPr>
          <w:p w14:paraId="596534A7" w14:textId="77777777" w:rsidR="004537C2" w:rsidRPr="008C1B09" w:rsidRDefault="004537C2" w:rsidP="004E735B">
            <w:pPr>
              <w:rPr>
                <w:rFonts w:ascii="Calibri" w:hAnsi="Calibri"/>
                <w:color w:val="000000"/>
              </w:rPr>
            </w:pPr>
          </w:p>
        </w:tc>
        <w:tc>
          <w:tcPr>
            <w:tcW w:w="721" w:type="dxa"/>
            <w:shd w:val="clear" w:color="auto" w:fill="auto"/>
            <w:noWrap/>
            <w:hideMark/>
          </w:tcPr>
          <w:p w14:paraId="1AA1D1FF"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682" w:type="dxa"/>
            <w:shd w:val="clear" w:color="auto" w:fill="auto"/>
          </w:tcPr>
          <w:p w14:paraId="4D01E99F" w14:textId="0AC9C782" w:rsidR="004537C2" w:rsidRPr="008C1B09" w:rsidRDefault="007D0A55" w:rsidP="004E735B">
            <w:pPr>
              <w:rPr>
                <w:rFonts w:ascii="Calibri" w:hAnsi="Calibri"/>
                <w:color w:val="000000"/>
              </w:rPr>
            </w:pPr>
            <w:r>
              <w:rPr>
                <w:rFonts w:ascii="Calibri" w:hAnsi="Calibri"/>
                <w:color w:val="000000"/>
              </w:rPr>
              <w:t>%</w:t>
            </w:r>
          </w:p>
        </w:tc>
        <w:tc>
          <w:tcPr>
            <w:tcW w:w="721" w:type="dxa"/>
            <w:shd w:val="clear" w:color="auto" w:fill="auto"/>
            <w:noWrap/>
            <w:hideMark/>
          </w:tcPr>
          <w:p w14:paraId="5D6C4543"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682" w:type="dxa"/>
            <w:shd w:val="clear" w:color="auto" w:fill="auto"/>
          </w:tcPr>
          <w:p w14:paraId="1DAA06A4" w14:textId="14AEBE29" w:rsidR="004537C2" w:rsidRPr="008C1B09" w:rsidRDefault="007D0A55" w:rsidP="004E735B">
            <w:pPr>
              <w:rPr>
                <w:rFonts w:ascii="Calibri" w:hAnsi="Calibri"/>
                <w:color w:val="000000"/>
              </w:rPr>
            </w:pPr>
            <w:r>
              <w:rPr>
                <w:rFonts w:ascii="Calibri" w:hAnsi="Calibri"/>
                <w:color w:val="000000"/>
              </w:rPr>
              <w:t>%</w:t>
            </w:r>
          </w:p>
        </w:tc>
        <w:tc>
          <w:tcPr>
            <w:tcW w:w="721" w:type="dxa"/>
            <w:shd w:val="clear" w:color="auto" w:fill="auto"/>
            <w:noWrap/>
            <w:hideMark/>
          </w:tcPr>
          <w:p w14:paraId="1ECD7941"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682" w:type="dxa"/>
            <w:shd w:val="clear" w:color="auto" w:fill="auto"/>
          </w:tcPr>
          <w:p w14:paraId="4BB16484" w14:textId="7A9CE83A" w:rsidR="004537C2" w:rsidRPr="008C1B09" w:rsidRDefault="007D0A55" w:rsidP="004E735B">
            <w:pPr>
              <w:rPr>
                <w:rFonts w:ascii="Calibri" w:hAnsi="Calibri"/>
                <w:color w:val="000000"/>
              </w:rPr>
            </w:pPr>
            <w:r>
              <w:rPr>
                <w:rFonts w:ascii="Calibri" w:hAnsi="Calibri"/>
                <w:color w:val="000000"/>
              </w:rPr>
              <w:t>%</w:t>
            </w:r>
          </w:p>
        </w:tc>
      </w:tr>
      <w:tr w:rsidR="004537C2" w:rsidRPr="00D55409" w14:paraId="1E028839" w14:textId="77777777" w:rsidTr="004E735B">
        <w:trPr>
          <w:trHeight w:val="300"/>
        </w:trPr>
        <w:tc>
          <w:tcPr>
            <w:tcW w:w="5787" w:type="dxa"/>
            <w:shd w:val="clear" w:color="auto" w:fill="auto"/>
            <w:noWrap/>
            <w:hideMark/>
          </w:tcPr>
          <w:p w14:paraId="4EDF003A" w14:textId="77777777" w:rsidR="004537C2" w:rsidRPr="008C1B09" w:rsidRDefault="004537C2" w:rsidP="004E735B">
            <w:pPr>
              <w:rPr>
                <w:rFonts w:ascii="Calibri" w:hAnsi="Calibri"/>
                <w:color w:val="000000"/>
              </w:rPr>
            </w:pPr>
            <w:r w:rsidRPr="008C1B09">
              <w:rPr>
                <w:rFonts w:ascii="Calibri" w:hAnsi="Calibri"/>
                <w:color w:val="000000"/>
              </w:rPr>
              <w:t>Explored what human rights issues might be relevant for your organisation and/or its suppliers</w:t>
            </w:r>
          </w:p>
        </w:tc>
        <w:tc>
          <w:tcPr>
            <w:tcW w:w="721" w:type="dxa"/>
            <w:shd w:val="clear" w:color="auto" w:fill="auto"/>
            <w:noWrap/>
            <w:hideMark/>
          </w:tcPr>
          <w:p w14:paraId="5C189DCA" w14:textId="77777777" w:rsidR="004537C2" w:rsidRPr="008C1B09" w:rsidRDefault="004537C2" w:rsidP="004E735B">
            <w:pPr>
              <w:jc w:val="right"/>
              <w:rPr>
                <w:rFonts w:ascii="Calibri" w:hAnsi="Calibri"/>
                <w:color w:val="000000"/>
              </w:rPr>
            </w:pPr>
            <w:r w:rsidRPr="008C1B09">
              <w:rPr>
                <w:rFonts w:ascii="Calibri" w:hAnsi="Calibri"/>
                <w:color w:val="000000"/>
              </w:rPr>
              <w:t>11</w:t>
            </w:r>
          </w:p>
        </w:tc>
        <w:tc>
          <w:tcPr>
            <w:tcW w:w="682" w:type="dxa"/>
            <w:shd w:val="clear" w:color="auto" w:fill="auto"/>
          </w:tcPr>
          <w:p w14:paraId="376A3DBA" w14:textId="77777777" w:rsidR="004537C2" w:rsidRPr="008C1B09" w:rsidRDefault="004537C2" w:rsidP="004E735B">
            <w:pPr>
              <w:jc w:val="right"/>
              <w:rPr>
                <w:rFonts w:ascii="Calibri" w:hAnsi="Calibri"/>
                <w:color w:val="000000"/>
              </w:rPr>
            </w:pPr>
            <w:r w:rsidRPr="008C1B09">
              <w:rPr>
                <w:rFonts w:ascii="Calibri" w:hAnsi="Calibri"/>
                <w:color w:val="000000"/>
              </w:rPr>
              <w:t>41</w:t>
            </w:r>
          </w:p>
        </w:tc>
        <w:tc>
          <w:tcPr>
            <w:tcW w:w="721" w:type="dxa"/>
            <w:shd w:val="clear" w:color="auto" w:fill="auto"/>
            <w:noWrap/>
            <w:hideMark/>
          </w:tcPr>
          <w:p w14:paraId="01CEDF44" w14:textId="77777777" w:rsidR="004537C2" w:rsidRPr="008C1B09" w:rsidRDefault="004537C2" w:rsidP="004E735B">
            <w:pPr>
              <w:jc w:val="right"/>
              <w:rPr>
                <w:rFonts w:ascii="Calibri" w:hAnsi="Calibri"/>
                <w:color w:val="000000"/>
              </w:rPr>
            </w:pPr>
            <w:r w:rsidRPr="008C1B09">
              <w:rPr>
                <w:rFonts w:ascii="Calibri" w:hAnsi="Calibri"/>
                <w:color w:val="000000"/>
              </w:rPr>
              <w:t>14</w:t>
            </w:r>
          </w:p>
        </w:tc>
        <w:tc>
          <w:tcPr>
            <w:tcW w:w="682" w:type="dxa"/>
            <w:shd w:val="clear" w:color="auto" w:fill="auto"/>
          </w:tcPr>
          <w:p w14:paraId="7857ED3F" w14:textId="77777777" w:rsidR="004537C2" w:rsidRPr="008C1B09" w:rsidRDefault="004537C2" w:rsidP="004E735B">
            <w:pPr>
              <w:jc w:val="right"/>
              <w:rPr>
                <w:rFonts w:ascii="Calibri" w:hAnsi="Calibri"/>
                <w:color w:val="000000"/>
              </w:rPr>
            </w:pPr>
            <w:r w:rsidRPr="008C1B09">
              <w:rPr>
                <w:rFonts w:ascii="Calibri" w:hAnsi="Calibri"/>
                <w:color w:val="000000"/>
              </w:rPr>
              <w:t>52</w:t>
            </w:r>
          </w:p>
        </w:tc>
        <w:tc>
          <w:tcPr>
            <w:tcW w:w="721" w:type="dxa"/>
            <w:shd w:val="clear" w:color="auto" w:fill="auto"/>
            <w:noWrap/>
            <w:hideMark/>
          </w:tcPr>
          <w:p w14:paraId="603576E8"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2" w:type="dxa"/>
            <w:shd w:val="clear" w:color="auto" w:fill="auto"/>
          </w:tcPr>
          <w:p w14:paraId="7E1F9E22"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5C7A36E0" w14:textId="77777777" w:rsidTr="004E735B">
        <w:trPr>
          <w:trHeight w:val="300"/>
        </w:trPr>
        <w:tc>
          <w:tcPr>
            <w:tcW w:w="5787" w:type="dxa"/>
            <w:shd w:val="clear" w:color="auto" w:fill="auto"/>
            <w:noWrap/>
            <w:hideMark/>
          </w:tcPr>
          <w:p w14:paraId="6230AE93" w14:textId="77777777" w:rsidR="004537C2" w:rsidRPr="008C1B09" w:rsidRDefault="004537C2" w:rsidP="004E735B">
            <w:pPr>
              <w:rPr>
                <w:rFonts w:ascii="Calibri" w:hAnsi="Calibri"/>
                <w:color w:val="000000"/>
              </w:rPr>
            </w:pPr>
            <w:r w:rsidRPr="008C1B09">
              <w:rPr>
                <w:rFonts w:ascii="Calibri" w:hAnsi="Calibri"/>
                <w:color w:val="000000"/>
              </w:rPr>
              <w:t>Discussed managing your organisations human rights impact at board or senior management level</w:t>
            </w:r>
          </w:p>
        </w:tc>
        <w:tc>
          <w:tcPr>
            <w:tcW w:w="721" w:type="dxa"/>
            <w:shd w:val="clear" w:color="auto" w:fill="auto"/>
            <w:noWrap/>
            <w:hideMark/>
          </w:tcPr>
          <w:p w14:paraId="00A61C44" w14:textId="77777777" w:rsidR="004537C2" w:rsidRPr="008C1B09" w:rsidRDefault="004537C2" w:rsidP="004E735B">
            <w:pPr>
              <w:jc w:val="right"/>
              <w:rPr>
                <w:rFonts w:ascii="Calibri" w:hAnsi="Calibri"/>
                <w:color w:val="000000"/>
              </w:rPr>
            </w:pPr>
            <w:r w:rsidRPr="008C1B09">
              <w:rPr>
                <w:rFonts w:ascii="Calibri" w:hAnsi="Calibri"/>
                <w:color w:val="000000"/>
              </w:rPr>
              <w:t>12</w:t>
            </w:r>
          </w:p>
        </w:tc>
        <w:tc>
          <w:tcPr>
            <w:tcW w:w="682" w:type="dxa"/>
            <w:shd w:val="clear" w:color="auto" w:fill="auto"/>
          </w:tcPr>
          <w:p w14:paraId="7F970E87" w14:textId="77777777" w:rsidR="004537C2" w:rsidRPr="008C1B09" w:rsidRDefault="004537C2" w:rsidP="004E735B">
            <w:pPr>
              <w:jc w:val="right"/>
              <w:rPr>
                <w:rFonts w:ascii="Calibri" w:hAnsi="Calibri"/>
                <w:color w:val="000000"/>
              </w:rPr>
            </w:pPr>
            <w:r w:rsidRPr="008C1B09">
              <w:rPr>
                <w:rFonts w:ascii="Calibri" w:hAnsi="Calibri"/>
                <w:color w:val="000000"/>
              </w:rPr>
              <w:t>45</w:t>
            </w:r>
          </w:p>
        </w:tc>
        <w:tc>
          <w:tcPr>
            <w:tcW w:w="721" w:type="dxa"/>
            <w:shd w:val="clear" w:color="auto" w:fill="auto"/>
            <w:noWrap/>
            <w:hideMark/>
          </w:tcPr>
          <w:p w14:paraId="6115493A" w14:textId="77777777" w:rsidR="004537C2" w:rsidRPr="008C1B09" w:rsidRDefault="004537C2" w:rsidP="004E735B">
            <w:pPr>
              <w:jc w:val="right"/>
              <w:rPr>
                <w:rFonts w:ascii="Calibri" w:hAnsi="Calibri"/>
                <w:color w:val="000000"/>
              </w:rPr>
            </w:pPr>
            <w:r w:rsidRPr="008C1B09">
              <w:rPr>
                <w:rFonts w:ascii="Calibri" w:hAnsi="Calibri"/>
                <w:color w:val="000000"/>
              </w:rPr>
              <w:t>13</w:t>
            </w:r>
          </w:p>
        </w:tc>
        <w:tc>
          <w:tcPr>
            <w:tcW w:w="682" w:type="dxa"/>
            <w:shd w:val="clear" w:color="auto" w:fill="auto"/>
          </w:tcPr>
          <w:p w14:paraId="08A728F0" w14:textId="77777777" w:rsidR="004537C2" w:rsidRPr="008C1B09" w:rsidRDefault="004537C2" w:rsidP="004E735B">
            <w:pPr>
              <w:jc w:val="right"/>
              <w:rPr>
                <w:rFonts w:ascii="Calibri" w:hAnsi="Calibri"/>
                <w:color w:val="000000"/>
              </w:rPr>
            </w:pPr>
            <w:r w:rsidRPr="008C1B09">
              <w:rPr>
                <w:rFonts w:ascii="Calibri" w:hAnsi="Calibri"/>
                <w:color w:val="000000"/>
              </w:rPr>
              <w:t>48</w:t>
            </w:r>
          </w:p>
        </w:tc>
        <w:tc>
          <w:tcPr>
            <w:tcW w:w="721" w:type="dxa"/>
            <w:shd w:val="clear" w:color="auto" w:fill="auto"/>
            <w:noWrap/>
            <w:hideMark/>
          </w:tcPr>
          <w:p w14:paraId="0FDA4420"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2" w:type="dxa"/>
            <w:shd w:val="clear" w:color="auto" w:fill="auto"/>
          </w:tcPr>
          <w:p w14:paraId="4374374C" w14:textId="77777777" w:rsidR="004537C2" w:rsidRPr="008C1B09" w:rsidRDefault="004537C2" w:rsidP="004E735B">
            <w:pPr>
              <w:jc w:val="right"/>
              <w:rPr>
                <w:rFonts w:ascii="Calibri" w:hAnsi="Calibri"/>
                <w:color w:val="000000"/>
              </w:rPr>
            </w:pPr>
            <w:r w:rsidRPr="008C1B09">
              <w:rPr>
                <w:rFonts w:ascii="Calibri" w:hAnsi="Calibri"/>
                <w:color w:val="000000"/>
              </w:rPr>
              <w:t>7</w:t>
            </w:r>
          </w:p>
        </w:tc>
      </w:tr>
      <w:tr w:rsidR="004537C2" w:rsidRPr="00D55409" w14:paraId="4A864A5D" w14:textId="77777777" w:rsidTr="004E735B">
        <w:trPr>
          <w:trHeight w:val="300"/>
        </w:trPr>
        <w:tc>
          <w:tcPr>
            <w:tcW w:w="5787" w:type="dxa"/>
            <w:shd w:val="clear" w:color="auto" w:fill="auto"/>
            <w:noWrap/>
            <w:hideMark/>
          </w:tcPr>
          <w:p w14:paraId="5798082A" w14:textId="77777777" w:rsidR="004537C2" w:rsidRPr="008C1B09" w:rsidRDefault="004537C2" w:rsidP="004E735B">
            <w:pPr>
              <w:rPr>
                <w:rFonts w:ascii="Calibri" w:hAnsi="Calibri"/>
                <w:color w:val="000000"/>
              </w:rPr>
            </w:pPr>
            <w:r w:rsidRPr="008C1B09">
              <w:rPr>
                <w:rFonts w:ascii="Calibri" w:hAnsi="Calibri"/>
                <w:color w:val="000000"/>
              </w:rPr>
              <w:t>Developed a human rights policy</w:t>
            </w:r>
          </w:p>
        </w:tc>
        <w:tc>
          <w:tcPr>
            <w:tcW w:w="721" w:type="dxa"/>
            <w:shd w:val="clear" w:color="auto" w:fill="auto"/>
            <w:noWrap/>
            <w:hideMark/>
          </w:tcPr>
          <w:p w14:paraId="7E7E1676"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682" w:type="dxa"/>
            <w:shd w:val="clear" w:color="auto" w:fill="auto"/>
          </w:tcPr>
          <w:p w14:paraId="46309997" w14:textId="77777777" w:rsidR="004537C2" w:rsidRPr="008C1B09" w:rsidRDefault="004537C2" w:rsidP="004E735B">
            <w:pPr>
              <w:jc w:val="right"/>
              <w:rPr>
                <w:rFonts w:ascii="Calibri" w:hAnsi="Calibri"/>
                <w:color w:val="000000"/>
              </w:rPr>
            </w:pPr>
            <w:r w:rsidRPr="008C1B09">
              <w:rPr>
                <w:rFonts w:ascii="Calibri" w:hAnsi="Calibri"/>
                <w:color w:val="000000"/>
              </w:rPr>
              <w:t>31</w:t>
            </w:r>
          </w:p>
        </w:tc>
        <w:tc>
          <w:tcPr>
            <w:tcW w:w="721" w:type="dxa"/>
            <w:shd w:val="clear" w:color="auto" w:fill="auto"/>
            <w:noWrap/>
            <w:hideMark/>
          </w:tcPr>
          <w:p w14:paraId="5180FEE9"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682" w:type="dxa"/>
            <w:shd w:val="clear" w:color="auto" w:fill="auto"/>
          </w:tcPr>
          <w:p w14:paraId="5CC00E4E" w14:textId="77777777" w:rsidR="004537C2" w:rsidRPr="008C1B09" w:rsidRDefault="004537C2" w:rsidP="004E735B">
            <w:pPr>
              <w:jc w:val="right"/>
              <w:rPr>
                <w:rFonts w:ascii="Calibri" w:hAnsi="Calibri"/>
                <w:color w:val="000000"/>
              </w:rPr>
            </w:pPr>
            <w:r w:rsidRPr="008C1B09">
              <w:rPr>
                <w:rFonts w:ascii="Calibri" w:hAnsi="Calibri"/>
                <w:color w:val="000000"/>
              </w:rPr>
              <w:t>61</w:t>
            </w:r>
          </w:p>
        </w:tc>
        <w:tc>
          <w:tcPr>
            <w:tcW w:w="721" w:type="dxa"/>
            <w:shd w:val="clear" w:color="auto" w:fill="auto"/>
            <w:noWrap/>
            <w:hideMark/>
          </w:tcPr>
          <w:p w14:paraId="4EF1A21F"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2" w:type="dxa"/>
            <w:shd w:val="clear" w:color="auto" w:fill="auto"/>
          </w:tcPr>
          <w:p w14:paraId="26E56CA9"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r w:rsidR="004537C2" w:rsidRPr="00D55409" w14:paraId="59B7BE74" w14:textId="77777777" w:rsidTr="004E735B">
        <w:trPr>
          <w:trHeight w:val="300"/>
        </w:trPr>
        <w:tc>
          <w:tcPr>
            <w:tcW w:w="5787" w:type="dxa"/>
            <w:shd w:val="clear" w:color="auto" w:fill="auto"/>
            <w:noWrap/>
            <w:hideMark/>
          </w:tcPr>
          <w:p w14:paraId="1CDFA9C1" w14:textId="77777777" w:rsidR="004537C2" w:rsidRPr="008C1B09" w:rsidRDefault="004537C2" w:rsidP="004E735B">
            <w:pPr>
              <w:rPr>
                <w:rFonts w:ascii="Calibri" w:hAnsi="Calibri"/>
                <w:color w:val="000000"/>
              </w:rPr>
            </w:pPr>
            <w:r w:rsidRPr="008C1B09">
              <w:rPr>
                <w:rFonts w:ascii="Calibri" w:hAnsi="Calibri"/>
                <w:color w:val="000000"/>
              </w:rPr>
              <w:t>Supplied information on your organisation's approach to human rights to a client, potential client or supplier</w:t>
            </w:r>
          </w:p>
        </w:tc>
        <w:tc>
          <w:tcPr>
            <w:tcW w:w="721" w:type="dxa"/>
            <w:shd w:val="clear" w:color="auto" w:fill="auto"/>
            <w:noWrap/>
            <w:hideMark/>
          </w:tcPr>
          <w:p w14:paraId="4B800E08" w14:textId="77777777" w:rsidR="004537C2" w:rsidRPr="008C1B09" w:rsidRDefault="004537C2" w:rsidP="004E735B">
            <w:pPr>
              <w:jc w:val="right"/>
              <w:rPr>
                <w:rFonts w:ascii="Calibri" w:hAnsi="Calibri"/>
                <w:color w:val="000000"/>
              </w:rPr>
            </w:pPr>
            <w:r w:rsidRPr="008C1B09">
              <w:rPr>
                <w:rFonts w:ascii="Calibri" w:hAnsi="Calibri"/>
                <w:color w:val="000000"/>
              </w:rPr>
              <w:t>12</w:t>
            </w:r>
          </w:p>
        </w:tc>
        <w:tc>
          <w:tcPr>
            <w:tcW w:w="682" w:type="dxa"/>
            <w:shd w:val="clear" w:color="auto" w:fill="auto"/>
          </w:tcPr>
          <w:p w14:paraId="0AA7163C" w14:textId="77777777" w:rsidR="004537C2" w:rsidRPr="008C1B09" w:rsidRDefault="004537C2" w:rsidP="004E735B">
            <w:pPr>
              <w:jc w:val="right"/>
              <w:rPr>
                <w:rFonts w:ascii="Calibri" w:hAnsi="Calibri"/>
                <w:color w:val="000000"/>
              </w:rPr>
            </w:pPr>
            <w:r w:rsidRPr="008C1B09">
              <w:rPr>
                <w:rFonts w:ascii="Calibri" w:hAnsi="Calibri"/>
                <w:color w:val="000000"/>
              </w:rPr>
              <w:t>44</w:t>
            </w:r>
          </w:p>
        </w:tc>
        <w:tc>
          <w:tcPr>
            <w:tcW w:w="721" w:type="dxa"/>
            <w:shd w:val="clear" w:color="auto" w:fill="auto"/>
            <w:noWrap/>
            <w:hideMark/>
          </w:tcPr>
          <w:p w14:paraId="470CC0A8" w14:textId="77777777" w:rsidR="004537C2" w:rsidRPr="008C1B09" w:rsidRDefault="004537C2" w:rsidP="004E735B">
            <w:pPr>
              <w:jc w:val="right"/>
              <w:rPr>
                <w:rFonts w:ascii="Calibri" w:hAnsi="Calibri"/>
                <w:color w:val="000000"/>
              </w:rPr>
            </w:pPr>
            <w:r w:rsidRPr="008C1B09">
              <w:rPr>
                <w:rFonts w:ascii="Calibri" w:hAnsi="Calibri"/>
                <w:color w:val="000000"/>
              </w:rPr>
              <w:t>12</w:t>
            </w:r>
          </w:p>
        </w:tc>
        <w:tc>
          <w:tcPr>
            <w:tcW w:w="682" w:type="dxa"/>
            <w:shd w:val="clear" w:color="auto" w:fill="auto"/>
          </w:tcPr>
          <w:p w14:paraId="4F47C419" w14:textId="77777777" w:rsidR="004537C2" w:rsidRPr="008C1B09" w:rsidRDefault="004537C2" w:rsidP="004E735B">
            <w:pPr>
              <w:jc w:val="right"/>
              <w:rPr>
                <w:rFonts w:ascii="Calibri" w:hAnsi="Calibri"/>
                <w:color w:val="000000"/>
              </w:rPr>
            </w:pPr>
            <w:r w:rsidRPr="008C1B09">
              <w:rPr>
                <w:rFonts w:ascii="Calibri" w:hAnsi="Calibri"/>
                <w:color w:val="000000"/>
              </w:rPr>
              <w:t>44</w:t>
            </w:r>
          </w:p>
        </w:tc>
        <w:tc>
          <w:tcPr>
            <w:tcW w:w="721" w:type="dxa"/>
            <w:shd w:val="clear" w:color="auto" w:fill="auto"/>
            <w:noWrap/>
            <w:hideMark/>
          </w:tcPr>
          <w:p w14:paraId="0F3ACF79"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2" w:type="dxa"/>
            <w:shd w:val="clear" w:color="auto" w:fill="auto"/>
          </w:tcPr>
          <w:p w14:paraId="5E360702" w14:textId="23122FF6" w:rsidR="004537C2" w:rsidRPr="007D0A55" w:rsidRDefault="004537C2" w:rsidP="004E735B">
            <w:pPr>
              <w:jc w:val="right"/>
              <w:rPr>
                <w:rFonts w:ascii="Calibri" w:hAnsi="Calibri"/>
                <w:color w:val="000000"/>
              </w:rPr>
            </w:pPr>
            <w:r w:rsidRPr="007D0A55">
              <w:rPr>
                <w:rFonts w:ascii="Calibri" w:hAnsi="Calibri"/>
                <w:color w:val="000000"/>
              </w:rPr>
              <w:t>1</w:t>
            </w:r>
            <w:r w:rsidR="005B1D00">
              <w:rPr>
                <w:rFonts w:ascii="Calibri" w:hAnsi="Calibri"/>
                <w:color w:val="000000"/>
              </w:rPr>
              <w:t>2</w:t>
            </w:r>
          </w:p>
        </w:tc>
      </w:tr>
      <w:tr w:rsidR="004537C2" w:rsidRPr="00D55409" w14:paraId="499D70C0" w14:textId="77777777" w:rsidTr="004E735B">
        <w:trPr>
          <w:trHeight w:val="300"/>
        </w:trPr>
        <w:tc>
          <w:tcPr>
            <w:tcW w:w="5787" w:type="dxa"/>
            <w:shd w:val="clear" w:color="auto" w:fill="auto"/>
            <w:noWrap/>
            <w:hideMark/>
          </w:tcPr>
          <w:p w14:paraId="7912431A" w14:textId="77777777" w:rsidR="004537C2" w:rsidRPr="008C1B09" w:rsidRDefault="004537C2" w:rsidP="004E735B">
            <w:pPr>
              <w:rPr>
                <w:rFonts w:ascii="Calibri" w:hAnsi="Calibri"/>
                <w:color w:val="000000"/>
              </w:rPr>
            </w:pPr>
            <w:r w:rsidRPr="008C1B09">
              <w:rPr>
                <w:rFonts w:ascii="Calibri" w:hAnsi="Calibri"/>
                <w:color w:val="000000"/>
              </w:rPr>
              <w:t>Signed the Scottish Government's business pledge?</w:t>
            </w:r>
          </w:p>
        </w:tc>
        <w:tc>
          <w:tcPr>
            <w:tcW w:w="721" w:type="dxa"/>
            <w:shd w:val="clear" w:color="auto" w:fill="auto"/>
            <w:noWrap/>
            <w:hideMark/>
          </w:tcPr>
          <w:p w14:paraId="4CA529EA" w14:textId="77777777" w:rsidR="004537C2" w:rsidRPr="008C1B09" w:rsidRDefault="004537C2" w:rsidP="004E735B">
            <w:pPr>
              <w:jc w:val="right"/>
              <w:rPr>
                <w:rFonts w:ascii="Calibri" w:hAnsi="Calibri"/>
                <w:color w:val="000000"/>
              </w:rPr>
            </w:pPr>
            <w:r w:rsidRPr="008C1B09">
              <w:rPr>
                <w:rFonts w:ascii="Calibri" w:hAnsi="Calibri"/>
                <w:color w:val="000000"/>
              </w:rPr>
              <w:t>24</w:t>
            </w:r>
          </w:p>
        </w:tc>
        <w:tc>
          <w:tcPr>
            <w:tcW w:w="682" w:type="dxa"/>
            <w:shd w:val="clear" w:color="auto" w:fill="auto"/>
          </w:tcPr>
          <w:p w14:paraId="7745DE61" w14:textId="77777777" w:rsidR="004537C2" w:rsidRPr="008C1B09" w:rsidRDefault="004537C2" w:rsidP="004E735B">
            <w:pPr>
              <w:jc w:val="right"/>
              <w:rPr>
                <w:rFonts w:ascii="Calibri" w:hAnsi="Calibri"/>
                <w:color w:val="000000"/>
              </w:rPr>
            </w:pPr>
            <w:r w:rsidRPr="008C1B09">
              <w:rPr>
                <w:rFonts w:ascii="Calibri" w:hAnsi="Calibri"/>
                <w:color w:val="000000"/>
              </w:rPr>
              <w:t>92</w:t>
            </w:r>
          </w:p>
        </w:tc>
        <w:tc>
          <w:tcPr>
            <w:tcW w:w="721" w:type="dxa"/>
            <w:shd w:val="clear" w:color="auto" w:fill="auto"/>
            <w:noWrap/>
            <w:hideMark/>
          </w:tcPr>
          <w:p w14:paraId="4E71306A"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2" w:type="dxa"/>
            <w:shd w:val="clear" w:color="auto" w:fill="auto"/>
          </w:tcPr>
          <w:p w14:paraId="675B320A"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721" w:type="dxa"/>
            <w:shd w:val="clear" w:color="auto" w:fill="auto"/>
            <w:noWrap/>
            <w:hideMark/>
          </w:tcPr>
          <w:p w14:paraId="309B9A2D"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2" w:type="dxa"/>
            <w:shd w:val="clear" w:color="auto" w:fill="auto"/>
          </w:tcPr>
          <w:p w14:paraId="5C768371" w14:textId="77777777" w:rsidR="004537C2" w:rsidRPr="007D0A55" w:rsidRDefault="004537C2" w:rsidP="004E735B">
            <w:pPr>
              <w:jc w:val="right"/>
              <w:rPr>
                <w:rFonts w:ascii="Calibri" w:hAnsi="Calibri"/>
                <w:color w:val="000000"/>
              </w:rPr>
            </w:pPr>
            <w:r w:rsidRPr="007D0A55">
              <w:rPr>
                <w:rFonts w:ascii="Calibri" w:hAnsi="Calibri"/>
                <w:color w:val="000000"/>
              </w:rPr>
              <w:t>0</w:t>
            </w:r>
          </w:p>
        </w:tc>
      </w:tr>
      <w:tr w:rsidR="004537C2" w:rsidRPr="00D55409" w14:paraId="5ED66B53" w14:textId="77777777" w:rsidTr="004E735B">
        <w:trPr>
          <w:trHeight w:val="300"/>
        </w:trPr>
        <w:tc>
          <w:tcPr>
            <w:tcW w:w="5787" w:type="dxa"/>
            <w:shd w:val="clear" w:color="auto" w:fill="auto"/>
            <w:noWrap/>
            <w:hideMark/>
          </w:tcPr>
          <w:p w14:paraId="37FB4267" w14:textId="77777777" w:rsidR="004537C2" w:rsidRPr="008C1B09" w:rsidRDefault="004537C2" w:rsidP="004E735B">
            <w:pPr>
              <w:rPr>
                <w:rFonts w:ascii="Calibri" w:hAnsi="Calibri"/>
                <w:color w:val="000000"/>
              </w:rPr>
            </w:pPr>
            <w:r w:rsidRPr="008C1B09">
              <w:rPr>
                <w:rFonts w:ascii="Calibri" w:hAnsi="Calibri"/>
                <w:color w:val="000000"/>
              </w:rPr>
              <w:t>Signed up to any other pledges or initiatives that have a human rights component?</w:t>
            </w:r>
          </w:p>
        </w:tc>
        <w:tc>
          <w:tcPr>
            <w:tcW w:w="721" w:type="dxa"/>
            <w:shd w:val="clear" w:color="auto" w:fill="auto"/>
            <w:noWrap/>
            <w:hideMark/>
          </w:tcPr>
          <w:p w14:paraId="3D2F3C4A"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682" w:type="dxa"/>
            <w:shd w:val="clear" w:color="auto" w:fill="auto"/>
          </w:tcPr>
          <w:p w14:paraId="5828B8AD" w14:textId="77777777" w:rsidR="004537C2" w:rsidRPr="008C1B09" w:rsidRDefault="004537C2" w:rsidP="004E735B">
            <w:pPr>
              <w:jc w:val="right"/>
              <w:rPr>
                <w:rFonts w:ascii="Calibri" w:hAnsi="Calibri"/>
                <w:color w:val="000000"/>
              </w:rPr>
            </w:pPr>
            <w:r w:rsidRPr="008C1B09">
              <w:rPr>
                <w:rFonts w:ascii="Calibri" w:hAnsi="Calibri"/>
                <w:color w:val="000000"/>
              </w:rPr>
              <w:t>33</w:t>
            </w:r>
          </w:p>
        </w:tc>
        <w:tc>
          <w:tcPr>
            <w:tcW w:w="721" w:type="dxa"/>
            <w:shd w:val="clear" w:color="auto" w:fill="auto"/>
            <w:noWrap/>
            <w:hideMark/>
          </w:tcPr>
          <w:p w14:paraId="2D419DDD"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682" w:type="dxa"/>
            <w:shd w:val="clear" w:color="auto" w:fill="auto"/>
          </w:tcPr>
          <w:p w14:paraId="4951F908" w14:textId="77777777" w:rsidR="004537C2" w:rsidRPr="008C1B09" w:rsidRDefault="004537C2" w:rsidP="004E735B">
            <w:pPr>
              <w:jc w:val="right"/>
              <w:rPr>
                <w:rFonts w:ascii="Calibri" w:hAnsi="Calibri"/>
                <w:color w:val="000000"/>
              </w:rPr>
            </w:pPr>
            <w:r w:rsidRPr="008C1B09">
              <w:rPr>
                <w:rFonts w:ascii="Calibri" w:hAnsi="Calibri"/>
                <w:color w:val="000000"/>
              </w:rPr>
              <w:t>59</w:t>
            </w:r>
          </w:p>
        </w:tc>
        <w:tc>
          <w:tcPr>
            <w:tcW w:w="721" w:type="dxa"/>
            <w:shd w:val="clear" w:color="auto" w:fill="auto"/>
            <w:noWrap/>
            <w:hideMark/>
          </w:tcPr>
          <w:p w14:paraId="68CB8843"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2" w:type="dxa"/>
            <w:shd w:val="clear" w:color="auto" w:fill="auto"/>
          </w:tcPr>
          <w:p w14:paraId="633762CE" w14:textId="0296B102" w:rsidR="004537C2" w:rsidRPr="007D0A55" w:rsidRDefault="00F33020" w:rsidP="004E735B">
            <w:pPr>
              <w:jc w:val="right"/>
              <w:rPr>
                <w:rFonts w:ascii="Calibri" w:hAnsi="Calibri"/>
                <w:color w:val="000000"/>
              </w:rPr>
            </w:pPr>
            <w:r>
              <w:rPr>
                <w:rFonts w:ascii="Calibri" w:hAnsi="Calibri"/>
                <w:color w:val="000000"/>
              </w:rPr>
              <w:t>8</w:t>
            </w:r>
          </w:p>
        </w:tc>
      </w:tr>
      <w:tr w:rsidR="004537C2" w:rsidRPr="00D55409" w14:paraId="691F0EB5" w14:textId="77777777" w:rsidTr="004E735B">
        <w:trPr>
          <w:trHeight w:val="300"/>
        </w:trPr>
        <w:tc>
          <w:tcPr>
            <w:tcW w:w="5787" w:type="dxa"/>
            <w:shd w:val="clear" w:color="auto" w:fill="auto"/>
            <w:noWrap/>
            <w:hideMark/>
          </w:tcPr>
          <w:p w14:paraId="62E03DF8" w14:textId="77777777" w:rsidR="004537C2" w:rsidRPr="008C1B09" w:rsidRDefault="004537C2" w:rsidP="004E735B">
            <w:pPr>
              <w:rPr>
                <w:rFonts w:ascii="Calibri" w:hAnsi="Calibri"/>
                <w:color w:val="000000"/>
              </w:rPr>
            </w:pPr>
            <w:r w:rsidRPr="008C1B09">
              <w:rPr>
                <w:rFonts w:ascii="Calibri" w:hAnsi="Calibri"/>
                <w:color w:val="000000"/>
              </w:rPr>
              <w:t>Offered training to staff on human rights</w:t>
            </w:r>
          </w:p>
        </w:tc>
        <w:tc>
          <w:tcPr>
            <w:tcW w:w="721" w:type="dxa"/>
            <w:shd w:val="clear" w:color="auto" w:fill="auto"/>
            <w:noWrap/>
            <w:hideMark/>
          </w:tcPr>
          <w:p w14:paraId="4FB645BC"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682" w:type="dxa"/>
            <w:shd w:val="clear" w:color="auto" w:fill="auto"/>
          </w:tcPr>
          <w:p w14:paraId="1E9E13B1" w14:textId="77777777" w:rsidR="004537C2" w:rsidRPr="008C1B09" w:rsidRDefault="004537C2" w:rsidP="004E735B">
            <w:pPr>
              <w:jc w:val="right"/>
              <w:rPr>
                <w:rFonts w:ascii="Calibri" w:hAnsi="Calibri"/>
                <w:color w:val="000000"/>
              </w:rPr>
            </w:pPr>
            <w:r w:rsidRPr="008C1B09">
              <w:rPr>
                <w:rFonts w:ascii="Calibri" w:hAnsi="Calibri"/>
                <w:color w:val="000000"/>
              </w:rPr>
              <w:t>33</w:t>
            </w:r>
          </w:p>
        </w:tc>
        <w:tc>
          <w:tcPr>
            <w:tcW w:w="721" w:type="dxa"/>
            <w:shd w:val="clear" w:color="auto" w:fill="auto"/>
            <w:noWrap/>
            <w:hideMark/>
          </w:tcPr>
          <w:p w14:paraId="31663156"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682" w:type="dxa"/>
            <w:shd w:val="clear" w:color="auto" w:fill="auto"/>
          </w:tcPr>
          <w:p w14:paraId="387F8762" w14:textId="77777777" w:rsidR="004537C2" w:rsidRPr="008C1B09" w:rsidRDefault="004537C2" w:rsidP="004E735B">
            <w:pPr>
              <w:jc w:val="right"/>
              <w:rPr>
                <w:rFonts w:ascii="Calibri" w:hAnsi="Calibri"/>
                <w:color w:val="000000"/>
              </w:rPr>
            </w:pPr>
            <w:r w:rsidRPr="008C1B09">
              <w:rPr>
                <w:rFonts w:ascii="Calibri" w:hAnsi="Calibri"/>
                <w:color w:val="000000"/>
              </w:rPr>
              <w:t>59</w:t>
            </w:r>
          </w:p>
        </w:tc>
        <w:tc>
          <w:tcPr>
            <w:tcW w:w="721" w:type="dxa"/>
            <w:shd w:val="clear" w:color="auto" w:fill="auto"/>
            <w:noWrap/>
            <w:hideMark/>
          </w:tcPr>
          <w:p w14:paraId="0F799DF6"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2" w:type="dxa"/>
            <w:shd w:val="clear" w:color="auto" w:fill="auto"/>
          </w:tcPr>
          <w:p w14:paraId="47AD944C" w14:textId="2D6ECE9A" w:rsidR="004537C2" w:rsidRPr="007D0A55" w:rsidRDefault="00F33020" w:rsidP="004E735B">
            <w:pPr>
              <w:jc w:val="right"/>
              <w:rPr>
                <w:rFonts w:ascii="Calibri" w:hAnsi="Calibri"/>
                <w:color w:val="000000"/>
              </w:rPr>
            </w:pPr>
            <w:r>
              <w:rPr>
                <w:rFonts w:ascii="Calibri" w:hAnsi="Calibri"/>
                <w:color w:val="000000"/>
              </w:rPr>
              <w:t>8</w:t>
            </w:r>
          </w:p>
        </w:tc>
      </w:tr>
      <w:tr w:rsidR="004537C2" w:rsidRPr="00D55409" w14:paraId="79F997F6" w14:textId="77777777" w:rsidTr="004E735B">
        <w:trPr>
          <w:trHeight w:val="300"/>
        </w:trPr>
        <w:tc>
          <w:tcPr>
            <w:tcW w:w="5787" w:type="dxa"/>
            <w:shd w:val="clear" w:color="auto" w:fill="auto"/>
            <w:noWrap/>
            <w:hideMark/>
          </w:tcPr>
          <w:p w14:paraId="6784338E" w14:textId="77777777" w:rsidR="004537C2" w:rsidRPr="008C1B09" w:rsidRDefault="004537C2" w:rsidP="004E735B">
            <w:pPr>
              <w:rPr>
                <w:rFonts w:ascii="Calibri" w:hAnsi="Calibri"/>
                <w:color w:val="000000"/>
              </w:rPr>
            </w:pPr>
            <w:r w:rsidRPr="008C1B09">
              <w:rPr>
                <w:rFonts w:ascii="Calibri" w:hAnsi="Calibri"/>
                <w:color w:val="000000"/>
              </w:rPr>
              <w:t>Consulted with stakeholders, including workers and local communities, on issues related to human rights</w:t>
            </w:r>
          </w:p>
        </w:tc>
        <w:tc>
          <w:tcPr>
            <w:tcW w:w="721" w:type="dxa"/>
            <w:shd w:val="clear" w:color="auto" w:fill="auto"/>
            <w:noWrap/>
            <w:hideMark/>
          </w:tcPr>
          <w:p w14:paraId="55BACDD0"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682" w:type="dxa"/>
            <w:shd w:val="clear" w:color="auto" w:fill="auto"/>
          </w:tcPr>
          <w:p w14:paraId="7A768EBC" w14:textId="77777777" w:rsidR="004537C2" w:rsidRPr="008C1B09" w:rsidRDefault="004537C2" w:rsidP="004E735B">
            <w:pPr>
              <w:jc w:val="right"/>
              <w:rPr>
                <w:rFonts w:ascii="Calibri" w:hAnsi="Calibri"/>
                <w:color w:val="000000"/>
              </w:rPr>
            </w:pPr>
            <w:r w:rsidRPr="008C1B09">
              <w:rPr>
                <w:rFonts w:ascii="Calibri" w:hAnsi="Calibri"/>
                <w:color w:val="000000"/>
              </w:rPr>
              <w:t>33</w:t>
            </w:r>
          </w:p>
        </w:tc>
        <w:tc>
          <w:tcPr>
            <w:tcW w:w="721" w:type="dxa"/>
            <w:shd w:val="clear" w:color="auto" w:fill="auto"/>
            <w:noWrap/>
            <w:hideMark/>
          </w:tcPr>
          <w:p w14:paraId="314EAAE6" w14:textId="77777777" w:rsidR="004537C2" w:rsidRPr="008C1B09" w:rsidRDefault="004537C2" w:rsidP="004E735B">
            <w:pPr>
              <w:jc w:val="right"/>
              <w:rPr>
                <w:rFonts w:ascii="Calibri" w:hAnsi="Calibri"/>
                <w:color w:val="000000"/>
              </w:rPr>
            </w:pPr>
            <w:r w:rsidRPr="008C1B09">
              <w:rPr>
                <w:rFonts w:ascii="Calibri" w:hAnsi="Calibri"/>
                <w:color w:val="000000"/>
              </w:rPr>
              <w:t>15</w:t>
            </w:r>
          </w:p>
        </w:tc>
        <w:tc>
          <w:tcPr>
            <w:tcW w:w="682" w:type="dxa"/>
            <w:shd w:val="clear" w:color="auto" w:fill="auto"/>
          </w:tcPr>
          <w:p w14:paraId="31FF02E9" w14:textId="77777777" w:rsidR="004537C2" w:rsidRPr="008C1B09" w:rsidRDefault="004537C2" w:rsidP="004E735B">
            <w:pPr>
              <w:jc w:val="right"/>
              <w:rPr>
                <w:rFonts w:ascii="Calibri" w:hAnsi="Calibri"/>
                <w:color w:val="000000"/>
              </w:rPr>
            </w:pPr>
            <w:r w:rsidRPr="008C1B09">
              <w:rPr>
                <w:rFonts w:ascii="Calibri" w:hAnsi="Calibri"/>
                <w:color w:val="000000"/>
              </w:rPr>
              <w:t>56</w:t>
            </w:r>
          </w:p>
        </w:tc>
        <w:tc>
          <w:tcPr>
            <w:tcW w:w="721" w:type="dxa"/>
            <w:shd w:val="clear" w:color="auto" w:fill="auto"/>
            <w:noWrap/>
            <w:hideMark/>
          </w:tcPr>
          <w:p w14:paraId="1F1F77D1"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2" w:type="dxa"/>
            <w:shd w:val="clear" w:color="auto" w:fill="auto"/>
          </w:tcPr>
          <w:p w14:paraId="1544583B" w14:textId="77777777" w:rsidR="004537C2" w:rsidRPr="008C1B09" w:rsidRDefault="004537C2" w:rsidP="004E735B">
            <w:pPr>
              <w:jc w:val="right"/>
              <w:rPr>
                <w:rFonts w:ascii="Calibri" w:hAnsi="Calibri"/>
                <w:color w:val="000000"/>
              </w:rPr>
            </w:pPr>
            <w:r w:rsidRPr="008C1B09">
              <w:rPr>
                <w:rFonts w:ascii="Calibri" w:hAnsi="Calibri"/>
                <w:color w:val="000000"/>
              </w:rPr>
              <w:t>11</w:t>
            </w:r>
          </w:p>
        </w:tc>
      </w:tr>
      <w:tr w:rsidR="004537C2" w:rsidRPr="00D55409" w14:paraId="54255B1A" w14:textId="77777777" w:rsidTr="004E735B">
        <w:trPr>
          <w:trHeight w:val="300"/>
        </w:trPr>
        <w:tc>
          <w:tcPr>
            <w:tcW w:w="5787" w:type="dxa"/>
            <w:shd w:val="clear" w:color="auto" w:fill="auto"/>
            <w:noWrap/>
            <w:hideMark/>
          </w:tcPr>
          <w:p w14:paraId="7747B1F9" w14:textId="77777777" w:rsidR="004537C2" w:rsidRPr="008C1B09" w:rsidRDefault="004537C2" w:rsidP="004E735B">
            <w:pPr>
              <w:rPr>
                <w:rFonts w:ascii="Calibri" w:hAnsi="Calibri"/>
                <w:color w:val="000000"/>
              </w:rPr>
            </w:pPr>
            <w:r w:rsidRPr="008C1B09">
              <w:rPr>
                <w:rFonts w:ascii="Calibri" w:hAnsi="Calibri"/>
                <w:color w:val="000000"/>
              </w:rPr>
              <w:lastRenderedPageBreak/>
              <w:t>Communicated to internal stakeholders about human rights</w:t>
            </w:r>
          </w:p>
        </w:tc>
        <w:tc>
          <w:tcPr>
            <w:tcW w:w="721" w:type="dxa"/>
            <w:shd w:val="clear" w:color="auto" w:fill="auto"/>
            <w:noWrap/>
            <w:hideMark/>
          </w:tcPr>
          <w:p w14:paraId="1483962B" w14:textId="77777777" w:rsidR="004537C2" w:rsidRPr="008C1B09" w:rsidRDefault="004537C2" w:rsidP="004E735B">
            <w:pPr>
              <w:jc w:val="right"/>
              <w:rPr>
                <w:rFonts w:ascii="Calibri" w:hAnsi="Calibri"/>
                <w:color w:val="000000"/>
              </w:rPr>
            </w:pPr>
            <w:r w:rsidRPr="008C1B09">
              <w:rPr>
                <w:rFonts w:ascii="Calibri" w:hAnsi="Calibri"/>
                <w:color w:val="000000"/>
              </w:rPr>
              <w:t>11</w:t>
            </w:r>
          </w:p>
        </w:tc>
        <w:tc>
          <w:tcPr>
            <w:tcW w:w="682" w:type="dxa"/>
            <w:shd w:val="clear" w:color="auto" w:fill="auto"/>
          </w:tcPr>
          <w:p w14:paraId="1724BB14" w14:textId="77777777" w:rsidR="004537C2" w:rsidRPr="008C1B09" w:rsidRDefault="004537C2" w:rsidP="004E735B">
            <w:pPr>
              <w:jc w:val="right"/>
              <w:rPr>
                <w:rFonts w:ascii="Calibri" w:hAnsi="Calibri"/>
                <w:color w:val="000000"/>
              </w:rPr>
            </w:pPr>
            <w:r w:rsidRPr="008C1B09">
              <w:rPr>
                <w:rFonts w:ascii="Calibri" w:hAnsi="Calibri"/>
                <w:color w:val="000000"/>
              </w:rPr>
              <w:t>41</w:t>
            </w:r>
          </w:p>
        </w:tc>
        <w:tc>
          <w:tcPr>
            <w:tcW w:w="721" w:type="dxa"/>
            <w:shd w:val="clear" w:color="auto" w:fill="auto"/>
            <w:noWrap/>
            <w:hideMark/>
          </w:tcPr>
          <w:p w14:paraId="77299E5E" w14:textId="77777777" w:rsidR="004537C2" w:rsidRPr="008C1B09" w:rsidRDefault="004537C2" w:rsidP="004E735B">
            <w:pPr>
              <w:jc w:val="right"/>
              <w:rPr>
                <w:rFonts w:ascii="Calibri" w:hAnsi="Calibri"/>
                <w:color w:val="000000"/>
              </w:rPr>
            </w:pPr>
            <w:r w:rsidRPr="008C1B09">
              <w:rPr>
                <w:rFonts w:ascii="Calibri" w:hAnsi="Calibri"/>
                <w:color w:val="000000"/>
              </w:rPr>
              <w:t>12</w:t>
            </w:r>
          </w:p>
        </w:tc>
        <w:tc>
          <w:tcPr>
            <w:tcW w:w="682" w:type="dxa"/>
            <w:shd w:val="clear" w:color="auto" w:fill="auto"/>
          </w:tcPr>
          <w:p w14:paraId="12AD6D85" w14:textId="77777777" w:rsidR="004537C2" w:rsidRPr="008C1B09" w:rsidRDefault="004537C2" w:rsidP="004E735B">
            <w:pPr>
              <w:jc w:val="right"/>
              <w:rPr>
                <w:rFonts w:ascii="Calibri" w:hAnsi="Calibri"/>
                <w:color w:val="000000"/>
              </w:rPr>
            </w:pPr>
            <w:r w:rsidRPr="008C1B09">
              <w:rPr>
                <w:rFonts w:ascii="Calibri" w:hAnsi="Calibri"/>
                <w:color w:val="000000"/>
              </w:rPr>
              <w:t>44</w:t>
            </w:r>
          </w:p>
        </w:tc>
        <w:tc>
          <w:tcPr>
            <w:tcW w:w="721" w:type="dxa"/>
            <w:shd w:val="clear" w:color="auto" w:fill="auto"/>
            <w:noWrap/>
            <w:hideMark/>
          </w:tcPr>
          <w:p w14:paraId="224F340D"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682" w:type="dxa"/>
            <w:shd w:val="clear" w:color="auto" w:fill="auto"/>
          </w:tcPr>
          <w:p w14:paraId="538C9B0E" w14:textId="77777777" w:rsidR="004537C2" w:rsidRPr="008C1B09" w:rsidRDefault="004537C2" w:rsidP="004E735B">
            <w:pPr>
              <w:jc w:val="right"/>
              <w:rPr>
                <w:rFonts w:ascii="Calibri" w:hAnsi="Calibri"/>
                <w:color w:val="000000"/>
              </w:rPr>
            </w:pPr>
            <w:r w:rsidRPr="008C1B09">
              <w:rPr>
                <w:rFonts w:ascii="Calibri" w:hAnsi="Calibri"/>
                <w:color w:val="000000"/>
              </w:rPr>
              <w:t>15</w:t>
            </w:r>
          </w:p>
        </w:tc>
      </w:tr>
      <w:tr w:rsidR="004537C2" w:rsidRPr="00D55409" w14:paraId="3DF8A254" w14:textId="77777777" w:rsidTr="004E735B">
        <w:trPr>
          <w:trHeight w:val="300"/>
        </w:trPr>
        <w:tc>
          <w:tcPr>
            <w:tcW w:w="5787" w:type="dxa"/>
            <w:shd w:val="clear" w:color="auto" w:fill="auto"/>
            <w:noWrap/>
            <w:hideMark/>
          </w:tcPr>
          <w:p w14:paraId="3824C751" w14:textId="77777777" w:rsidR="004537C2" w:rsidRPr="008C1B09" w:rsidRDefault="004537C2" w:rsidP="004E735B">
            <w:pPr>
              <w:rPr>
                <w:rFonts w:ascii="Calibri" w:hAnsi="Calibri"/>
                <w:color w:val="000000"/>
              </w:rPr>
            </w:pPr>
            <w:r w:rsidRPr="008C1B09">
              <w:rPr>
                <w:rFonts w:ascii="Calibri" w:hAnsi="Calibri"/>
                <w:color w:val="000000"/>
              </w:rPr>
              <w:t>Communicated to external stakeholders about human rights</w:t>
            </w:r>
          </w:p>
        </w:tc>
        <w:tc>
          <w:tcPr>
            <w:tcW w:w="721" w:type="dxa"/>
            <w:shd w:val="clear" w:color="auto" w:fill="auto"/>
            <w:noWrap/>
            <w:hideMark/>
          </w:tcPr>
          <w:p w14:paraId="75FF4437"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682" w:type="dxa"/>
            <w:shd w:val="clear" w:color="auto" w:fill="auto"/>
          </w:tcPr>
          <w:p w14:paraId="5CE8F15B" w14:textId="77777777" w:rsidR="004537C2" w:rsidRPr="008C1B09" w:rsidRDefault="004537C2" w:rsidP="004E735B">
            <w:pPr>
              <w:jc w:val="right"/>
              <w:rPr>
                <w:rFonts w:ascii="Calibri" w:hAnsi="Calibri"/>
                <w:color w:val="000000"/>
              </w:rPr>
            </w:pPr>
            <w:r w:rsidRPr="008C1B09">
              <w:rPr>
                <w:rFonts w:ascii="Calibri" w:hAnsi="Calibri"/>
                <w:color w:val="000000"/>
              </w:rPr>
              <w:t>19</w:t>
            </w:r>
          </w:p>
        </w:tc>
        <w:tc>
          <w:tcPr>
            <w:tcW w:w="721" w:type="dxa"/>
            <w:shd w:val="clear" w:color="auto" w:fill="auto"/>
            <w:noWrap/>
            <w:hideMark/>
          </w:tcPr>
          <w:p w14:paraId="6F80282B" w14:textId="77777777" w:rsidR="004537C2" w:rsidRPr="008C1B09" w:rsidRDefault="004537C2" w:rsidP="004E735B">
            <w:pPr>
              <w:jc w:val="right"/>
              <w:rPr>
                <w:rFonts w:ascii="Calibri" w:hAnsi="Calibri"/>
                <w:color w:val="000000"/>
              </w:rPr>
            </w:pPr>
            <w:r w:rsidRPr="008C1B09">
              <w:rPr>
                <w:rFonts w:ascii="Calibri" w:hAnsi="Calibri"/>
                <w:color w:val="000000"/>
              </w:rPr>
              <w:t>18</w:t>
            </w:r>
          </w:p>
        </w:tc>
        <w:tc>
          <w:tcPr>
            <w:tcW w:w="682" w:type="dxa"/>
            <w:shd w:val="clear" w:color="auto" w:fill="auto"/>
          </w:tcPr>
          <w:p w14:paraId="2291D9FB" w14:textId="77777777" w:rsidR="004537C2" w:rsidRPr="008C1B09" w:rsidRDefault="004537C2" w:rsidP="004E735B">
            <w:pPr>
              <w:jc w:val="right"/>
              <w:rPr>
                <w:rFonts w:ascii="Calibri" w:hAnsi="Calibri"/>
                <w:color w:val="000000"/>
              </w:rPr>
            </w:pPr>
            <w:r w:rsidRPr="008C1B09">
              <w:rPr>
                <w:rFonts w:ascii="Calibri" w:hAnsi="Calibri"/>
                <w:color w:val="000000"/>
              </w:rPr>
              <w:t>67</w:t>
            </w:r>
          </w:p>
        </w:tc>
        <w:tc>
          <w:tcPr>
            <w:tcW w:w="721" w:type="dxa"/>
            <w:shd w:val="clear" w:color="auto" w:fill="auto"/>
            <w:noWrap/>
            <w:hideMark/>
          </w:tcPr>
          <w:p w14:paraId="50643C70"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682" w:type="dxa"/>
            <w:shd w:val="clear" w:color="auto" w:fill="auto"/>
          </w:tcPr>
          <w:p w14:paraId="306F6EC1" w14:textId="77777777" w:rsidR="004537C2" w:rsidRPr="008C1B09" w:rsidRDefault="004537C2" w:rsidP="004E735B">
            <w:pPr>
              <w:jc w:val="right"/>
              <w:rPr>
                <w:rFonts w:ascii="Calibri" w:hAnsi="Calibri"/>
                <w:color w:val="000000"/>
              </w:rPr>
            </w:pPr>
            <w:r w:rsidRPr="007D0A55">
              <w:rPr>
                <w:rFonts w:ascii="Calibri" w:hAnsi="Calibri"/>
                <w:color w:val="000000"/>
              </w:rPr>
              <w:t>15</w:t>
            </w:r>
          </w:p>
        </w:tc>
      </w:tr>
      <w:tr w:rsidR="004537C2" w:rsidRPr="00D55409" w14:paraId="1DC7DA2C" w14:textId="77777777" w:rsidTr="004E735B">
        <w:trPr>
          <w:trHeight w:val="300"/>
        </w:trPr>
        <w:tc>
          <w:tcPr>
            <w:tcW w:w="5787" w:type="dxa"/>
            <w:shd w:val="clear" w:color="auto" w:fill="auto"/>
            <w:noWrap/>
            <w:hideMark/>
          </w:tcPr>
          <w:p w14:paraId="06783D8C" w14:textId="77777777" w:rsidR="004537C2" w:rsidRPr="008C1B09" w:rsidRDefault="004537C2" w:rsidP="004E735B">
            <w:pPr>
              <w:rPr>
                <w:rFonts w:ascii="Calibri" w:hAnsi="Calibri"/>
                <w:color w:val="000000"/>
              </w:rPr>
            </w:pPr>
            <w:r w:rsidRPr="008C1B09">
              <w:rPr>
                <w:rFonts w:ascii="Calibri" w:hAnsi="Calibri"/>
                <w:color w:val="000000"/>
              </w:rPr>
              <w:t>Carried out a human rights impact assessment on your services/products/supply chains</w:t>
            </w:r>
          </w:p>
        </w:tc>
        <w:tc>
          <w:tcPr>
            <w:tcW w:w="721" w:type="dxa"/>
            <w:shd w:val="clear" w:color="auto" w:fill="auto"/>
            <w:noWrap/>
            <w:hideMark/>
          </w:tcPr>
          <w:p w14:paraId="4DDDCCD8"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682" w:type="dxa"/>
            <w:shd w:val="clear" w:color="auto" w:fill="auto"/>
          </w:tcPr>
          <w:p w14:paraId="51086205" w14:textId="77777777" w:rsidR="004537C2" w:rsidRPr="008C1B09" w:rsidRDefault="004537C2" w:rsidP="004E735B">
            <w:pPr>
              <w:jc w:val="right"/>
              <w:rPr>
                <w:rFonts w:ascii="Calibri" w:hAnsi="Calibri"/>
                <w:color w:val="000000"/>
              </w:rPr>
            </w:pPr>
            <w:r w:rsidRPr="008C1B09">
              <w:rPr>
                <w:rFonts w:ascii="Calibri" w:hAnsi="Calibri"/>
                <w:color w:val="000000"/>
              </w:rPr>
              <w:t>15</w:t>
            </w:r>
          </w:p>
        </w:tc>
        <w:tc>
          <w:tcPr>
            <w:tcW w:w="721" w:type="dxa"/>
            <w:shd w:val="clear" w:color="auto" w:fill="auto"/>
            <w:noWrap/>
            <w:hideMark/>
          </w:tcPr>
          <w:p w14:paraId="49A534B4"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682" w:type="dxa"/>
            <w:shd w:val="clear" w:color="auto" w:fill="auto"/>
          </w:tcPr>
          <w:p w14:paraId="61E3C3E4" w14:textId="77777777" w:rsidR="004537C2" w:rsidRPr="008C1B09" w:rsidRDefault="004537C2" w:rsidP="004E735B">
            <w:pPr>
              <w:jc w:val="right"/>
              <w:rPr>
                <w:rFonts w:ascii="Calibri" w:hAnsi="Calibri"/>
                <w:color w:val="000000"/>
              </w:rPr>
            </w:pPr>
            <w:r w:rsidRPr="008C1B09">
              <w:rPr>
                <w:rFonts w:ascii="Calibri" w:hAnsi="Calibri"/>
                <w:color w:val="000000"/>
              </w:rPr>
              <w:t>74</w:t>
            </w:r>
          </w:p>
        </w:tc>
        <w:tc>
          <w:tcPr>
            <w:tcW w:w="721" w:type="dxa"/>
            <w:shd w:val="clear" w:color="auto" w:fill="auto"/>
            <w:noWrap/>
            <w:hideMark/>
          </w:tcPr>
          <w:p w14:paraId="79DEEE3F"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2" w:type="dxa"/>
            <w:shd w:val="clear" w:color="auto" w:fill="auto"/>
          </w:tcPr>
          <w:p w14:paraId="7866E0B8" w14:textId="77777777" w:rsidR="004537C2" w:rsidRPr="008C1B09" w:rsidRDefault="004537C2" w:rsidP="004E735B">
            <w:pPr>
              <w:jc w:val="right"/>
              <w:rPr>
                <w:rFonts w:ascii="Calibri" w:hAnsi="Calibri"/>
                <w:color w:val="000000"/>
              </w:rPr>
            </w:pPr>
            <w:r w:rsidRPr="008C1B09">
              <w:rPr>
                <w:rFonts w:ascii="Calibri" w:hAnsi="Calibri"/>
                <w:color w:val="000000"/>
              </w:rPr>
              <w:t>11</w:t>
            </w:r>
          </w:p>
        </w:tc>
      </w:tr>
    </w:tbl>
    <w:p w14:paraId="1709900C" w14:textId="77777777" w:rsidR="004537C2" w:rsidRPr="008C1B09" w:rsidRDefault="004537C2" w:rsidP="004537C2">
      <w:pPr>
        <w:rPr>
          <w:rFonts w:ascii="Calibri" w:hAnsi="Calibri"/>
        </w:rPr>
      </w:pPr>
    </w:p>
    <w:p w14:paraId="64E7C977"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18.  If your organisation has developed a human rights policy, please answer the following question (if not, please skip to the next question)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708"/>
        <w:gridCol w:w="709"/>
        <w:gridCol w:w="709"/>
        <w:gridCol w:w="709"/>
        <w:gridCol w:w="709"/>
        <w:gridCol w:w="709"/>
      </w:tblGrid>
      <w:tr w:rsidR="004537C2" w:rsidRPr="00D55409" w14:paraId="0FBEBD33" w14:textId="77777777" w:rsidTr="004E735B">
        <w:trPr>
          <w:trHeight w:val="300"/>
        </w:trPr>
        <w:tc>
          <w:tcPr>
            <w:tcW w:w="5211" w:type="dxa"/>
            <w:shd w:val="clear" w:color="auto" w:fill="auto"/>
            <w:noWrap/>
            <w:hideMark/>
          </w:tcPr>
          <w:p w14:paraId="2B28C169" w14:textId="77777777" w:rsidR="004537C2" w:rsidRPr="008C1B09" w:rsidRDefault="004537C2" w:rsidP="004E735B">
            <w:pPr>
              <w:rPr>
                <w:rFonts w:ascii="Calibri" w:hAnsi="Calibri"/>
                <w:color w:val="000000"/>
              </w:rPr>
            </w:pPr>
          </w:p>
        </w:tc>
        <w:tc>
          <w:tcPr>
            <w:tcW w:w="708" w:type="dxa"/>
            <w:shd w:val="clear" w:color="auto" w:fill="auto"/>
            <w:noWrap/>
            <w:hideMark/>
          </w:tcPr>
          <w:p w14:paraId="55909131"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709" w:type="dxa"/>
            <w:shd w:val="clear" w:color="auto" w:fill="auto"/>
          </w:tcPr>
          <w:p w14:paraId="261ED98C"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088C940C"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709" w:type="dxa"/>
            <w:shd w:val="clear" w:color="auto" w:fill="auto"/>
          </w:tcPr>
          <w:p w14:paraId="14184F14"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039E6705"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709" w:type="dxa"/>
            <w:shd w:val="clear" w:color="auto" w:fill="auto"/>
          </w:tcPr>
          <w:p w14:paraId="6EE2D97F"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1E86A2B8" w14:textId="77777777" w:rsidTr="004E735B">
        <w:trPr>
          <w:trHeight w:val="300"/>
        </w:trPr>
        <w:tc>
          <w:tcPr>
            <w:tcW w:w="5211" w:type="dxa"/>
            <w:shd w:val="clear" w:color="auto" w:fill="auto"/>
            <w:noWrap/>
            <w:hideMark/>
          </w:tcPr>
          <w:p w14:paraId="236CFBE9" w14:textId="77777777" w:rsidR="004537C2" w:rsidRPr="008C1B09" w:rsidRDefault="004537C2" w:rsidP="004E735B">
            <w:pPr>
              <w:rPr>
                <w:rFonts w:ascii="Calibri" w:hAnsi="Calibri"/>
                <w:color w:val="000000"/>
              </w:rPr>
            </w:pPr>
            <w:r w:rsidRPr="008C1B09">
              <w:rPr>
                <w:rFonts w:ascii="Calibri" w:hAnsi="Calibri"/>
                <w:color w:val="000000"/>
              </w:rPr>
              <w:t>Is this a "stand alone" policy</w:t>
            </w:r>
          </w:p>
        </w:tc>
        <w:tc>
          <w:tcPr>
            <w:tcW w:w="708" w:type="dxa"/>
            <w:shd w:val="clear" w:color="auto" w:fill="auto"/>
            <w:noWrap/>
            <w:hideMark/>
          </w:tcPr>
          <w:p w14:paraId="2708DDD5"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1A32F319" w14:textId="77777777" w:rsidR="004537C2" w:rsidRPr="008C1B09" w:rsidRDefault="004537C2" w:rsidP="004E735B">
            <w:pPr>
              <w:jc w:val="right"/>
              <w:rPr>
                <w:rFonts w:ascii="Calibri" w:hAnsi="Calibri"/>
                <w:color w:val="000000"/>
              </w:rPr>
            </w:pPr>
            <w:r w:rsidRPr="008C1B09">
              <w:rPr>
                <w:rFonts w:ascii="Calibri" w:hAnsi="Calibri"/>
                <w:color w:val="000000"/>
              </w:rPr>
              <w:t>33</w:t>
            </w:r>
          </w:p>
        </w:tc>
        <w:tc>
          <w:tcPr>
            <w:tcW w:w="709" w:type="dxa"/>
            <w:shd w:val="clear" w:color="auto" w:fill="auto"/>
            <w:noWrap/>
            <w:hideMark/>
          </w:tcPr>
          <w:p w14:paraId="2FA4BAD5"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tcPr>
          <w:p w14:paraId="5DA0526C" w14:textId="77777777" w:rsidR="004537C2" w:rsidRPr="008C1B09" w:rsidRDefault="004537C2" w:rsidP="004E735B">
            <w:pPr>
              <w:jc w:val="right"/>
              <w:rPr>
                <w:rFonts w:ascii="Calibri" w:hAnsi="Calibri"/>
                <w:color w:val="000000"/>
              </w:rPr>
            </w:pPr>
            <w:r w:rsidRPr="008C1B09">
              <w:rPr>
                <w:rFonts w:ascii="Calibri" w:hAnsi="Calibri"/>
                <w:color w:val="000000"/>
              </w:rPr>
              <w:t>67</w:t>
            </w:r>
          </w:p>
        </w:tc>
        <w:tc>
          <w:tcPr>
            <w:tcW w:w="709" w:type="dxa"/>
            <w:shd w:val="clear" w:color="auto" w:fill="auto"/>
            <w:noWrap/>
            <w:hideMark/>
          </w:tcPr>
          <w:p w14:paraId="6A86D94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524AE6D7"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2638C224" w14:textId="77777777" w:rsidTr="004E735B">
        <w:trPr>
          <w:trHeight w:val="300"/>
        </w:trPr>
        <w:tc>
          <w:tcPr>
            <w:tcW w:w="5211" w:type="dxa"/>
            <w:shd w:val="clear" w:color="auto" w:fill="auto"/>
            <w:noWrap/>
            <w:hideMark/>
          </w:tcPr>
          <w:p w14:paraId="2E1D33CD" w14:textId="77777777" w:rsidR="004537C2" w:rsidRPr="008C1B09" w:rsidRDefault="004537C2" w:rsidP="004E735B">
            <w:pPr>
              <w:rPr>
                <w:rFonts w:ascii="Calibri" w:hAnsi="Calibri"/>
                <w:color w:val="000000"/>
              </w:rPr>
            </w:pPr>
            <w:r w:rsidRPr="008C1B09">
              <w:rPr>
                <w:rFonts w:ascii="Calibri" w:hAnsi="Calibri"/>
                <w:color w:val="000000"/>
              </w:rPr>
              <w:t>Is it part of policy in another area (for example, CSR or sustainability?)</w:t>
            </w:r>
          </w:p>
        </w:tc>
        <w:tc>
          <w:tcPr>
            <w:tcW w:w="708" w:type="dxa"/>
            <w:shd w:val="clear" w:color="auto" w:fill="auto"/>
            <w:noWrap/>
            <w:hideMark/>
          </w:tcPr>
          <w:p w14:paraId="315919D6"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9" w:type="dxa"/>
            <w:shd w:val="clear" w:color="auto" w:fill="auto"/>
          </w:tcPr>
          <w:p w14:paraId="424102D4" w14:textId="77777777" w:rsidR="004537C2" w:rsidRPr="008C1B09" w:rsidRDefault="004537C2" w:rsidP="004E735B">
            <w:pPr>
              <w:jc w:val="right"/>
              <w:rPr>
                <w:rFonts w:ascii="Calibri" w:hAnsi="Calibri"/>
                <w:color w:val="000000"/>
              </w:rPr>
            </w:pPr>
            <w:r w:rsidRPr="008C1B09">
              <w:rPr>
                <w:rFonts w:ascii="Calibri" w:hAnsi="Calibri"/>
                <w:color w:val="000000"/>
              </w:rPr>
              <w:t>63</w:t>
            </w:r>
          </w:p>
        </w:tc>
        <w:tc>
          <w:tcPr>
            <w:tcW w:w="709" w:type="dxa"/>
            <w:shd w:val="clear" w:color="auto" w:fill="auto"/>
            <w:noWrap/>
            <w:hideMark/>
          </w:tcPr>
          <w:p w14:paraId="531661EC"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1CB76B96" w14:textId="77777777" w:rsidR="004537C2" w:rsidRPr="008C1B09" w:rsidRDefault="004537C2" w:rsidP="004E735B">
            <w:pPr>
              <w:jc w:val="right"/>
              <w:rPr>
                <w:rFonts w:ascii="Calibri" w:hAnsi="Calibri"/>
                <w:color w:val="000000"/>
              </w:rPr>
            </w:pPr>
            <w:r w:rsidRPr="008C1B09">
              <w:rPr>
                <w:rFonts w:ascii="Calibri" w:hAnsi="Calibri"/>
                <w:color w:val="000000"/>
              </w:rPr>
              <w:t>37</w:t>
            </w:r>
          </w:p>
        </w:tc>
        <w:tc>
          <w:tcPr>
            <w:tcW w:w="709" w:type="dxa"/>
            <w:shd w:val="clear" w:color="auto" w:fill="auto"/>
            <w:noWrap/>
            <w:hideMark/>
          </w:tcPr>
          <w:p w14:paraId="43A70C98"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7A9AF869"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52FCB190" w14:textId="77777777" w:rsidTr="004E735B">
        <w:trPr>
          <w:trHeight w:val="300"/>
        </w:trPr>
        <w:tc>
          <w:tcPr>
            <w:tcW w:w="5211" w:type="dxa"/>
            <w:shd w:val="clear" w:color="auto" w:fill="auto"/>
            <w:noWrap/>
            <w:hideMark/>
          </w:tcPr>
          <w:p w14:paraId="6A7CAB6E" w14:textId="77777777" w:rsidR="004537C2" w:rsidRPr="008C1B09" w:rsidRDefault="004537C2" w:rsidP="004E735B">
            <w:pPr>
              <w:rPr>
                <w:rFonts w:ascii="Calibri" w:hAnsi="Calibri"/>
                <w:color w:val="000000"/>
              </w:rPr>
            </w:pPr>
            <w:r w:rsidRPr="008C1B09">
              <w:rPr>
                <w:rFonts w:ascii="Calibri" w:hAnsi="Calibri"/>
                <w:color w:val="000000"/>
              </w:rPr>
              <w:t>Is your organisation's human rights policy publicly available?</w:t>
            </w:r>
          </w:p>
        </w:tc>
        <w:tc>
          <w:tcPr>
            <w:tcW w:w="708" w:type="dxa"/>
            <w:shd w:val="clear" w:color="auto" w:fill="auto"/>
            <w:noWrap/>
            <w:hideMark/>
          </w:tcPr>
          <w:p w14:paraId="4BC97852"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0B19C812" w14:textId="77777777" w:rsidR="004537C2" w:rsidRPr="008C1B09" w:rsidRDefault="004537C2" w:rsidP="004E735B">
            <w:pPr>
              <w:jc w:val="right"/>
              <w:rPr>
                <w:rFonts w:ascii="Calibri" w:hAnsi="Calibri"/>
                <w:color w:val="000000"/>
              </w:rPr>
            </w:pPr>
            <w:r w:rsidRPr="008C1B09">
              <w:rPr>
                <w:rFonts w:ascii="Calibri" w:hAnsi="Calibri"/>
                <w:color w:val="000000"/>
              </w:rPr>
              <w:t>25</w:t>
            </w:r>
          </w:p>
        </w:tc>
        <w:tc>
          <w:tcPr>
            <w:tcW w:w="709" w:type="dxa"/>
            <w:shd w:val="clear" w:color="auto" w:fill="auto"/>
            <w:noWrap/>
            <w:hideMark/>
          </w:tcPr>
          <w:p w14:paraId="771D0BB0" w14:textId="77777777" w:rsidR="004537C2" w:rsidRPr="008C1B09" w:rsidRDefault="004537C2" w:rsidP="004E735B">
            <w:pPr>
              <w:jc w:val="right"/>
              <w:rPr>
                <w:rFonts w:ascii="Calibri" w:hAnsi="Calibri"/>
                <w:color w:val="000000"/>
              </w:rPr>
            </w:pPr>
            <w:r w:rsidRPr="008C1B09">
              <w:rPr>
                <w:rFonts w:ascii="Calibri" w:hAnsi="Calibri"/>
                <w:color w:val="000000"/>
              </w:rPr>
              <w:t>6</w:t>
            </w:r>
          </w:p>
        </w:tc>
        <w:tc>
          <w:tcPr>
            <w:tcW w:w="709" w:type="dxa"/>
            <w:shd w:val="clear" w:color="auto" w:fill="auto"/>
          </w:tcPr>
          <w:p w14:paraId="30566523" w14:textId="77777777" w:rsidR="004537C2" w:rsidRPr="008C1B09" w:rsidRDefault="004537C2" w:rsidP="004E735B">
            <w:pPr>
              <w:jc w:val="right"/>
              <w:rPr>
                <w:rFonts w:ascii="Calibri" w:hAnsi="Calibri"/>
                <w:color w:val="000000"/>
              </w:rPr>
            </w:pPr>
            <w:r w:rsidRPr="008C1B09">
              <w:rPr>
                <w:rFonts w:ascii="Calibri" w:hAnsi="Calibri"/>
                <w:color w:val="000000"/>
              </w:rPr>
              <w:t>75</w:t>
            </w:r>
          </w:p>
        </w:tc>
        <w:tc>
          <w:tcPr>
            <w:tcW w:w="709" w:type="dxa"/>
            <w:shd w:val="clear" w:color="auto" w:fill="auto"/>
            <w:noWrap/>
            <w:hideMark/>
          </w:tcPr>
          <w:p w14:paraId="7D72AF7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33C2CB44"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4334D48D" w14:textId="77777777" w:rsidR="004537C2" w:rsidRPr="008C1B09" w:rsidRDefault="004537C2" w:rsidP="004537C2">
      <w:pPr>
        <w:rPr>
          <w:rFonts w:ascii="Calibri" w:hAnsi="Calibri"/>
        </w:rPr>
      </w:pPr>
    </w:p>
    <w:p w14:paraId="5CCB0CFF"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19.  Who (i.e. what position) in your organisation has responsibility for the human rights policy, including ensuring compliance with it?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64"/>
      </w:tblGrid>
      <w:tr w:rsidR="004537C2" w:rsidRPr="00D55409" w14:paraId="1D0AFCB4" w14:textId="77777777" w:rsidTr="004E735B">
        <w:tc>
          <w:tcPr>
            <w:tcW w:w="3085" w:type="dxa"/>
            <w:shd w:val="clear" w:color="auto" w:fill="auto"/>
          </w:tcPr>
          <w:p w14:paraId="74BE826D" w14:textId="77777777" w:rsidR="004537C2" w:rsidRPr="008C1B09" w:rsidRDefault="004537C2" w:rsidP="004E735B">
            <w:pPr>
              <w:rPr>
                <w:rFonts w:ascii="Calibri" w:hAnsi="Calibri"/>
              </w:rPr>
            </w:pPr>
            <w:r w:rsidRPr="008C1B09">
              <w:rPr>
                <w:rFonts w:ascii="Calibri" w:hAnsi="Calibri"/>
              </w:rPr>
              <w:t>Managing Director/CEO</w:t>
            </w:r>
          </w:p>
        </w:tc>
        <w:tc>
          <w:tcPr>
            <w:tcW w:w="764" w:type="dxa"/>
            <w:shd w:val="clear" w:color="auto" w:fill="auto"/>
          </w:tcPr>
          <w:p w14:paraId="4B9E9019" w14:textId="77777777" w:rsidR="004537C2" w:rsidRPr="008C1B09" w:rsidRDefault="004537C2" w:rsidP="004E735B">
            <w:pPr>
              <w:rPr>
                <w:rFonts w:ascii="Calibri" w:hAnsi="Calibri"/>
              </w:rPr>
            </w:pPr>
            <w:r w:rsidRPr="008C1B09">
              <w:rPr>
                <w:rFonts w:ascii="Calibri" w:hAnsi="Calibri"/>
              </w:rPr>
              <w:t>6</w:t>
            </w:r>
          </w:p>
        </w:tc>
      </w:tr>
      <w:tr w:rsidR="004537C2" w:rsidRPr="00D55409" w14:paraId="5E92DDBD" w14:textId="77777777" w:rsidTr="004E735B">
        <w:tc>
          <w:tcPr>
            <w:tcW w:w="3085" w:type="dxa"/>
            <w:shd w:val="clear" w:color="auto" w:fill="auto"/>
          </w:tcPr>
          <w:p w14:paraId="498D5544" w14:textId="77777777" w:rsidR="004537C2" w:rsidRPr="008C1B09" w:rsidRDefault="004537C2" w:rsidP="004E735B">
            <w:pPr>
              <w:rPr>
                <w:rFonts w:ascii="Calibri" w:hAnsi="Calibri"/>
              </w:rPr>
            </w:pPr>
            <w:r w:rsidRPr="008C1B09">
              <w:rPr>
                <w:rFonts w:ascii="Calibri" w:hAnsi="Calibri"/>
              </w:rPr>
              <w:t>Board/Senior Management</w:t>
            </w:r>
          </w:p>
        </w:tc>
        <w:tc>
          <w:tcPr>
            <w:tcW w:w="764" w:type="dxa"/>
            <w:shd w:val="clear" w:color="auto" w:fill="auto"/>
          </w:tcPr>
          <w:p w14:paraId="4E0CDD4E" w14:textId="77777777" w:rsidR="004537C2" w:rsidRPr="008C1B09" w:rsidRDefault="004537C2" w:rsidP="004E735B">
            <w:pPr>
              <w:rPr>
                <w:rFonts w:ascii="Calibri" w:hAnsi="Calibri"/>
              </w:rPr>
            </w:pPr>
            <w:r w:rsidRPr="008C1B09">
              <w:rPr>
                <w:rFonts w:ascii="Calibri" w:hAnsi="Calibri"/>
              </w:rPr>
              <w:t>2</w:t>
            </w:r>
          </w:p>
        </w:tc>
      </w:tr>
      <w:tr w:rsidR="004537C2" w:rsidRPr="00D55409" w14:paraId="5F25B011" w14:textId="77777777" w:rsidTr="004E735B">
        <w:tc>
          <w:tcPr>
            <w:tcW w:w="3085" w:type="dxa"/>
            <w:shd w:val="clear" w:color="auto" w:fill="auto"/>
          </w:tcPr>
          <w:p w14:paraId="435184C9" w14:textId="77777777" w:rsidR="004537C2" w:rsidRPr="008C1B09" w:rsidRDefault="004537C2" w:rsidP="004E735B">
            <w:pPr>
              <w:rPr>
                <w:rFonts w:ascii="Calibri" w:hAnsi="Calibri"/>
              </w:rPr>
            </w:pPr>
            <w:r w:rsidRPr="008C1B09">
              <w:rPr>
                <w:rFonts w:ascii="Calibri" w:hAnsi="Calibri"/>
              </w:rPr>
              <w:t>Human Resource Manager</w:t>
            </w:r>
          </w:p>
        </w:tc>
        <w:tc>
          <w:tcPr>
            <w:tcW w:w="764" w:type="dxa"/>
            <w:shd w:val="clear" w:color="auto" w:fill="auto"/>
          </w:tcPr>
          <w:p w14:paraId="295FE6CB" w14:textId="77777777" w:rsidR="004537C2" w:rsidRPr="008C1B09" w:rsidRDefault="004537C2" w:rsidP="004E735B">
            <w:pPr>
              <w:rPr>
                <w:rFonts w:ascii="Calibri" w:hAnsi="Calibri"/>
              </w:rPr>
            </w:pPr>
            <w:r w:rsidRPr="008C1B09">
              <w:rPr>
                <w:rFonts w:ascii="Calibri" w:hAnsi="Calibri"/>
              </w:rPr>
              <w:t>1</w:t>
            </w:r>
          </w:p>
        </w:tc>
      </w:tr>
      <w:tr w:rsidR="004537C2" w:rsidRPr="00D55409" w14:paraId="108D0D6C" w14:textId="77777777" w:rsidTr="004E735B">
        <w:tc>
          <w:tcPr>
            <w:tcW w:w="3085" w:type="dxa"/>
            <w:shd w:val="clear" w:color="auto" w:fill="auto"/>
          </w:tcPr>
          <w:p w14:paraId="43E07077" w14:textId="77777777" w:rsidR="004537C2" w:rsidRPr="008C1B09" w:rsidRDefault="004537C2" w:rsidP="004E735B">
            <w:pPr>
              <w:rPr>
                <w:rFonts w:ascii="Calibri" w:hAnsi="Calibri"/>
              </w:rPr>
            </w:pPr>
            <w:r w:rsidRPr="008C1B09">
              <w:rPr>
                <w:rFonts w:ascii="Calibri" w:hAnsi="Calibri"/>
              </w:rPr>
              <w:t>Other</w:t>
            </w:r>
          </w:p>
        </w:tc>
        <w:tc>
          <w:tcPr>
            <w:tcW w:w="764" w:type="dxa"/>
            <w:shd w:val="clear" w:color="auto" w:fill="auto"/>
          </w:tcPr>
          <w:p w14:paraId="14475B7A" w14:textId="77777777" w:rsidR="004537C2" w:rsidRPr="008C1B09" w:rsidRDefault="004537C2" w:rsidP="004E735B">
            <w:pPr>
              <w:rPr>
                <w:rFonts w:ascii="Calibri" w:hAnsi="Calibri"/>
              </w:rPr>
            </w:pPr>
          </w:p>
        </w:tc>
      </w:tr>
    </w:tbl>
    <w:p w14:paraId="0E48A142" w14:textId="77777777" w:rsidR="004537C2" w:rsidRPr="008C1B09" w:rsidRDefault="004537C2" w:rsidP="004537C2">
      <w:pPr>
        <w:rPr>
          <w:rFonts w:ascii="Calibri" w:hAnsi="Calibri" w:cs="Lucida Grande"/>
          <w:b/>
          <w:color w:val="000000"/>
        </w:rPr>
      </w:pPr>
    </w:p>
    <w:p w14:paraId="135F1D39" w14:textId="77777777" w:rsidR="004537C2" w:rsidRPr="008C1B09" w:rsidRDefault="004537C2" w:rsidP="004537C2">
      <w:pPr>
        <w:rPr>
          <w:rFonts w:ascii="Calibri" w:hAnsi="Calibri" w:cs="Lucida Grande"/>
          <w:b/>
          <w:color w:val="000000"/>
        </w:rPr>
      </w:pPr>
    </w:p>
    <w:p w14:paraId="42F0C8AE"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20.  Which of the following, if any, are the biggest barriers your business faces in addressing human rights?</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850"/>
        <w:gridCol w:w="850"/>
        <w:gridCol w:w="851"/>
        <w:gridCol w:w="851"/>
        <w:gridCol w:w="851"/>
      </w:tblGrid>
      <w:tr w:rsidR="004537C2" w:rsidRPr="00D55409" w14:paraId="0720A4F1" w14:textId="77777777" w:rsidTr="004E735B">
        <w:trPr>
          <w:trHeight w:val="300"/>
        </w:trPr>
        <w:tc>
          <w:tcPr>
            <w:tcW w:w="4786" w:type="dxa"/>
            <w:shd w:val="clear" w:color="auto" w:fill="auto"/>
            <w:noWrap/>
            <w:hideMark/>
          </w:tcPr>
          <w:p w14:paraId="2A4FA529" w14:textId="77777777" w:rsidR="004537C2" w:rsidRPr="008C1B09" w:rsidRDefault="004537C2" w:rsidP="004E735B">
            <w:pPr>
              <w:rPr>
                <w:rFonts w:ascii="Calibri" w:hAnsi="Calibri"/>
                <w:color w:val="000000"/>
              </w:rPr>
            </w:pPr>
          </w:p>
        </w:tc>
        <w:tc>
          <w:tcPr>
            <w:tcW w:w="851" w:type="dxa"/>
            <w:shd w:val="clear" w:color="auto" w:fill="auto"/>
            <w:noWrap/>
            <w:hideMark/>
          </w:tcPr>
          <w:p w14:paraId="4C7FE997"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850" w:type="dxa"/>
            <w:shd w:val="clear" w:color="auto" w:fill="auto"/>
          </w:tcPr>
          <w:p w14:paraId="62311B92" w14:textId="77777777" w:rsidR="004537C2" w:rsidRPr="008C1B09" w:rsidRDefault="004537C2" w:rsidP="004E735B">
            <w:pPr>
              <w:rPr>
                <w:rFonts w:ascii="Calibri" w:hAnsi="Calibri"/>
                <w:color w:val="000000"/>
              </w:rPr>
            </w:pPr>
            <w:r w:rsidRPr="008C1B09">
              <w:rPr>
                <w:rFonts w:ascii="Calibri" w:hAnsi="Calibri"/>
                <w:color w:val="000000"/>
              </w:rPr>
              <w:t>%</w:t>
            </w:r>
          </w:p>
        </w:tc>
        <w:tc>
          <w:tcPr>
            <w:tcW w:w="850" w:type="dxa"/>
            <w:shd w:val="clear" w:color="auto" w:fill="auto"/>
            <w:noWrap/>
            <w:hideMark/>
          </w:tcPr>
          <w:p w14:paraId="10FBA874"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851" w:type="dxa"/>
            <w:shd w:val="clear" w:color="auto" w:fill="auto"/>
          </w:tcPr>
          <w:p w14:paraId="217A19A6" w14:textId="77777777" w:rsidR="004537C2" w:rsidRPr="008C1B09" w:rsidRDefault="004537C2" w:rsidP="004E735B">
            <w:pPr>
              <w:rPr>
                <w:rFonts w:ascii="Calibri" w:hAnsi="Calibri"/>
                <w:color w:val="000000"/>
              </w:rPr>
            </w:pPr>
            <w:r w:rsidRPr="008C1B09">
              <w:rPr>
                <w:rFonts w:ascii="Calibri" w:hAnsi="Calibri"/>
                <w:color w:val="000000"/>
              </w:rPr>
              <w:t>%</w:t>
            </w:r>
          </w:p>
        </w:tc>
        <w:tc>
          <w:tcPr>
            <w:tcW w:w="851" w:type="dxa"/>
            <w:shd w:val="clear" w:color="auto" w:fill="auto"/>
            <w:noWrap/>
            <w:hideMark/>
          </w:tcPr>
          <w:p w14:paraId="6436AEEC"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851" w:type="dxa"/>
            <w:shd w:val="clear" w:color="auto" w:fill="auto"/>
          </w:tcPr>
          <w:p w14:paraId="20E187BA"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19C32F94" w14:textId="77777777" w:rsidTr="004E735B">
        <w:trPr>
          <w:trHeight w:val="300"/>
        </w:trPr>
        <w:tc>
          <w:tcPr>
            <w:tcW w:w="4786" w:type="dxa"/>
            <w:shd w:val="clear" w:color="auto" w:fill="auto"/>
            <w:noWrap/>
            <w:hideMark/>
          </w:tcPr>
          <w:p w14:paraId="0A647823" w14:textId="77777777" w:rsidR="004537C2" w:rsidRPr="008C1B09" w:rsidRDefault="004537C2" w:rsidP="004E735B">
            <w:pPr>
              <w:rPr>
                <w:rFonts w:ascii="Calibri" w:hAnsi="Calibri"/>
                <w:color w:val="000000"/>
              </w:rPr>
            </w:pPr>
            <w:r w:rsidRPr="008C1B09">
              <w:rPr>
                <w:rFonts w:ascii="Calibri" w:hAnsi="Calibri"/>
                <w:color w:val="000000"/>
              </w:rPr>
              <w:t>Lack of understanding about what our responsibilities are in the area of human rights</w:t>
            </w:r>
          </w:p>
        </w:tc>
        <w:tc>
          <w:tcPr>
            <w:tcW w:w="851" w:type="dxa"/>
            <w:shd w:val="clear" w:color="auto" w:fill="auto"/>
            <w:noWrap/>
            <w:hideMark/>
          </w:tcPr>
          <w:p w14:paraId="4B618E3D"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850" w:type="dxa"/>
            <w:shd w:val="clear" w:color="auto" w:fill="auto"/>
          </w:tcPr>
          <w:p w14:paraId="789A847C" w14:textId="77777777" w:rsidR="004537C2" w:rsidRPr="008C1B09" w:rsidRDefault="004537C2" w:rsidP="004E735B">
            <w:pPr>
              <w:jc w:val="right"/>
              <w:rPr>
                <w:rFonts w:ascii="Calibri" w:hAnsi="Calibri"/>
                <w:color w:val="000000"/>
              </w:rPr>
            </w:pPr>
            <w:r w:rsidRPr="008C1B09">
              <w:rPr>
                <w:rFonts w:ascii="Calibri" w:hAnsi="Calibri"/>
                <w:color w:val="000000"/>
              </w:rPr>
              <w:t>33</w:t>
            </w:r>
          </w:p>
        </w:tc>
        <w:tc>
          <w:tcPr>
            <w:tcW w:w="850" w:type="dxa"/>
            <w:shd w:val="clear" w:color="auto" w:fill="auto"/>
            <w:noWrap/>
            <w:hideMark/>
          </w:tcPr>
          <w:p w14:paraId="5AD99071" w14:textId="77777777" w:rsidR="004537C2" w:rsidRPr="008C1B09" w:rsidRDefault="004537C2" w:rsidP="004E735B">
            <w:pPr>
              <w:jc w:val="right"/>
              <w:rPr>
                <w:rFonts w:ascii="Calibri" w:hAnsi="Calibri"/>
                <w:color w:val="000000"/>
              </w:rPr>
            </w:pPr>
            <w:r w:rsidRPr="008C1B09">
              <w:rPr>
                <w:rFonts w:ascii="Calibri" w:hAnsi="Calibri"/>
                <w:color w:val="000000"/>
              </w:rPr>
              <w:t>15</w:t>
            </w:r>
          </w:p>
        </w:tc>
        <w:tc>
          <w:tcPr>
            <w:tcW w:w="851" w:type="dxa"/>
            <w:shd w:val="clear" w:color="auto" w:fill="auto"/>
          </w:tcPr>
          <w:p w14:paraId="67872194" w14:textId="77777777" w:rsidR="004537C2" w:rsidRPr="008C1B09" w:rsidRDefault="004537C2" w:rsidP="004E735B">
            <w:pPr>
              <w:jc w:val="right"/>
              <w:rPr>
                <w:rFonts w:ascii="Calibri" w:hAnsi="Calibri"/>
                <w:color w:val="000000"/>
              </w:rPr>
            </w:pPr>
            <w:r w:rsidRPr="008C1B09">
              <w:rPr>
                <w:rFonts w:ascii="Calibri" w:hAnsi="Calibri"/>
                <w:color w:val="000000"/>
              </w:rPr>
              <w:t>63</w:t>
            </w:r>
          </w:p>
        </w:tc>
        <w:tc>
          <w:tcPr>
            <w:tcW w:w="851" w:type="dxa"/>
            <w:shd w:val="clear" w:color="auto" w:fill="auto"/>
            <w:noWrap/>
            <w:hideMark/>
          </w:tcPr>
          <w:p w14:paraId="46202580"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5A4B6735" w14:textId="77777777" w:rsidR="004537C2" w:rsidRPr="008C1B09" w:rsidRDefault="004537C2" w:rsidP="004E735B">
            <w:pPr>
              <w:jc w:val="right"/>
              <w:rPr>
                <w:rFonts w:ascii="Calibri" w:hAnsi="Calibri"/>
                <w:color w:val="000000"/>
              </w:rPr>
            </w:pPr>
            <w:r w:rsidRPr="008C1B09">
              <w:rPr>
                <w:rFonts w:ascii="Calibri" w:hAnsi="Calibri"/>
                <w:color w:val="000000"/>
              </w:rPr>
              <w:t>4</w:t>
            </w:r>
          </w:p>
        </w:tc>
      </w:tr>
      <w:tr w:rsidR="004537C2" w:rsidRPr="00D55409" w14:paraId="61118F9F" w14:textId="77777777" w:rsidTr="004E735B">
        <w:trPr>
          <w:trHeight w:val="300"/>
        </w:trPr>
        <w:tc>
          <w:tcPr>
            <w:tcW w:w="4786" w:type="dxa"/>
            <w:shd w:val="clear" w:color="auto" w:fill="auto"/>
            <w:noWrap/>
            <w:hideMark/>
          </w:tcPr>
          <w:p w14:paraId="7004F3A4" w14:textId="77777777" w:rsidR="004537C2" w:rsidRPr="008C1B09" w:rsidRDefault="004537C2" w:rsidP="004E735B">
            <w:pPr>
              <w:rPr>
                <w:rFonts w:ascii="Calibri" w:hAnsi="Calibri"/>
                <w:color w:val="000000"/>
              </w:rPr>
            </w:pPr>
            <w:r w:rsidRPr="008C1B09">
              <w:rPr>
                <w:rFonts w:ascii="Calibri" w:hAnsi="Calibri"/>
                <w:color w:val="000000"/>
              </w:rPr>
              <w:t>Lack of available internal organisation resources</w:t>
            </w:r>
          </w:p>
        </w:tc>
        <w:tc>
          <w:tcPr>
            <w:tcW w:w="851" w:type="dxa"/>
            <w:shd w:val="clear" w:color="auto" w:fill="auto"/>
            <w:noWrap/>
            <w:hideMark/>
          </w:tcPr>
          <w:p w14:paraId="0903C13C" w14:textId="77777777" w:rsidR="004537C2" w:rsidRPr="008C1B09" w:rsidRDefault="004537C2" w:rsidP="004E735B">
            <w:pPr>
              <w:jc w:val="right"/>
              <w:rPr>
                <w:rFonts w:ascii="Calibri" w:hAnsi="Calibri"/>
                <w:color w:val="000000"/>
              </w:rPr>
            </w:pPr>
            <w:r w:rsidRPr="008C1B09">
              <w:rPr>
                <w:rFonts w:ascii="Calibri" w:hAnsi="Calibri"/>
                <w:color w:val="000000"/>
              </w:rPr>
              <w:t>9</w:t>
            </w:r>
          </w:p>
        </w:tc>
        <w:tc>
          <w:tcPr>
            <w:tcW w:w="850" w:type="dxa"/>
            <w:shd w:val="clear" w:color="auto" w:fill="auto"/>
          </w:tcPr>
          <w:p w14:paraId="7018C893" w14:textId="77777777" w:rsidR="004537C2" w:rsidRPr="008C1B09" w:rsidRDefault="004537C2" w:rsidP="004E735B">
            <w:pPr>
              <w:jc w:val="right"/>
              <w:rPr>
                <w:rFonts w:ascii="Calibri" w:hAnsi="Calibri"/>
                <w:color w:val="000000"/>
              </w:rPr>
            </w:pPr>
            <w:r w:rsidRPr="008C1B09">
              <w:rPr>
                <w:rFonts w:ascii="Calibri" w:hAnsi="Calibri"/>
                <w:color w:val="000000"/>
              </w:rPr>
              <w:t>36</w:t>
            </w:r>
          </w:p>
        </w:tc>
        <w:tc>
          <w:tcPr>
            <w:tcW w:w="850" w:type="dxa"/>
            <w:shd w:val="clear" w:color="auto" w:fill="auto"/>
            <w:noWrap/>
            <w:hideMark/>
          </w:tcPr>
          <w:p w14:paraId="01D3AEEF" w14:textId="77777777" w:rsidR="004537C2" w:rsidRPr="008C1B09" w:rsidRDefault="004537C2" w:rsidP="004E735B">
            <w:pPr>
              <w:jc w:val="right"/>
              <w:rPr>
                <w:rFonts w:ascii="Calibri" w:hAnsi="Calibri"/>
                <w:color w:val="000000"/>
              </w:rPr>
            </w:pPr>
            <w:r w:rsidRPr="008C1B09">
              <w:rPr>
                <w:rFonts w:ascii="Calibri" w:hAnsi="Calibri"/>
                <w:color w:val="000000"/>
              </w:rPr>
              <w:t>15</w:t>
            </w:r>
          </w:p>
        </w:tc>
        <w:tc>
          <w:tcPr>
            <w:tcW w:w="851" w:type="dxa"/>
            <w:shd w:val="clear" w:color="auto" w:fill="auto"/>
          </w:tcPr>
          <w:p w14:paraId="30EAC04C" w14:textId="77777777" w:rsidR="004537C2" w:rsidRPr="008C1B09" w:rsidRDefault="004537C2" w:rsidP="004E735B">
            <w:pPr>
              <w:jc w:val="right"/>
              <w:rPr>
                <w:rFonts w:ascii="Calibri" w:hAnsi="Calibri"/>
                <w:color w:val="000000"/>
              </w:rPr>
            </w:pPr>
            <w:r w:rsidRPr="008C1B09">
              <w:rPr>
                <w:rFonts w:ascii="Calibri" w:hAnsi="Calibri"/>
                <w:color w:val="000000"/>
              </w:rPr>
              <w:t>60</w:t>
            </w:r>
          </w:p>
        </w:tc>
        <w:tc>
          <w:tcPr>
            <w:tcW w:w="851" w:type="dxa"/>
            <w:shd w:val="clear" w:color="auto" w:fill="auto"/>
            <w:noWrap/>
            <w:hideMark/>
          </w:tcPr>
          <w:p w14:paraId="38DFE34D"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001FDA97" w14:textId="77777777" w:rsidR="004537C2" w:rsidRPr="008C1B09" w:rsidRDefault="004537C2" w:rsidP="004E735B">
            <w:pPr>
              <w:jc w:val="right"/>
              <w:rPr>
                <w:rFonts w:ascii="Calibri" w:hAnsi="Calibri"/>
                <w:color w:val="000000"/>
              </w:rPr>
            </w:pPr>
            <w:r w:rsidRPr="008C1B09">
              <w:rPr>
                <w:rFonts w:ascii="Calibri" w:hAnsi="Calibri"/>
                <w:color w:val="000000"/>
              </w:rPr>
              <w:t>4</w:t>
            </w:r>
          </w:p>
        </w:tc>
      </w:tr>
      <w:tr w:rsidR="004537C2" w:rsidRPr="00D55409" w14:paraId="26F0671E" w14:textId="77777777" w:rsidTr="004E735B">
        <w:trPr>
          <w:trHeight w:val="300"/>
        </w:trPr>
        <w:tc>
          <w:tcPr>
            <w:tcW w:w="4786" w:type="dxa"/>
            <w:shd w:val="clear" w:color="auto" w:fill="auto"/>
            <w:noWrap/>
            <w:hideMark/>
          </w:tcPr>
          <w:p w14:paraId="79BFAC83" w14:textId="77777777" w:rsidR="004537C2" w:rsidRPr="008C1B09" w:rsidRDefault="004537C2" w:rsidP="004E735B">
            <w:pPr>
              <w:rPr>
                <w:rFonts w:ascii="Calibri" w:hAnsi="Calibri"/>
                <w:color w:val="000000"/>
              </w:rPr>
            </w:pPr>
            <w:r w:rsidRPr="008C1B09">
              <w:rPr>
                <w:rFonts w:ascii="Calibri" w:hAnsi="Calibri"/>
                <w:color w:val="000000"/>
              </w:rPr>
              <w:t>Lack of training and education for all company employees</w:t>
            </w:r>
          </w:p>
        </w:tc>
        <w:tc>
          <w:tcPr>
            <w:tcW w:w="851" w:type="dxa"/>
            <w:shd w:val="clear" w:color="auto" w:fill="auto"/>
            <w:noWrap/>
            <w:hideMark/>
          </w:tcPr>
          <w:p w14:paraId="494A1F71"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850" w:type="dxa"/>
            <w:shd w:val="clear" w:color="auto" w:fill="auto"/>
          </w:tcPr>
          <w:p w14:paraId="3BA503A6" w14:textId="77777777" w:rsidR="004537C2" w:rsidRPr="008C1B09" w:rsidRDefault="004537C2" w:rsidP="004E735B">
            <w:pPr>
              <w:jc w:val="right"/>
              <w:rPr>
                <w:rFonts w:ascii="Calibri" w:hAnsi="Calibri"/>
                <w:color w:val="000000"/>
              </w:rPr>
            </w:pPr>
            <w:r w:rsidRPr="008C1B09">
              <w:rPr>
                <w:rFonts w:ascii="Calibri" w:hAnsi="Calibri"/>
                <w:color w:val="000000"/>
              </w:rPr>
              <w:t>32</w:t>
            </w:r>
          </w:p>
        </w:tc>
        <w:tc>
          <w:tcPr>
            <w:tcW w:w="850" w:type="dxa"/>
            <w:shd w:val="clear" w:color="auto" w:fill="auto"/>
            <w:noWrap/>
            <w:hideMark/>
          </w:tcPr>
          <w:p w14:paraId="4489C9BA"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851" w:type="dxa"/>
            <w:shd w:val="clear" w:color="auto" w:fill="auto"/>
          </w:tcPr>
          <w:p w14:paraId="750CB6EA" w14:textId="77777777" w:rsidR="004537C2" w:rsidRPr="008C1B09" w:rsidRDefault="004537C2" w:rsidP="004E735B">
            <w:pPr>
              <w:jc w:val="right"/>
              <w:rPr>
                <w:rFonts w:ascii="Calibri" w:hAnsi="Calibri"/>
                <w:color w:val="000000"/>
              </w:rPr>
            </w:pPr>
            <w:r w:rsidRPr="008C1B09">
              <w:rPr>
                <w:rFonts w:ascii="Calibri" w:hAnsi="Calibri"/>
                <w:color w:val="000000"/>
              </w:rPr>
              <w:t>64</w:t>
            </w:r>
          </w:p>
        </w:tc>
        <w:tc>
          <w:tcPr>
            <w:tcW w:w="851" w:type="dxa"/>
            <w:shd w:val="clear" w:color="auto" w:fill="auto"/>
            <w:noWrap/>
            <w:hideMark/>
          </w:tcPr>
          <w:p w14:paraId="03D220C1"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2F3F3566" w14:textId="77777777" w:rsidR="004537C2" w:rsidRPr="008C1B09" w:rsidRDefault="004537C2" w:rsidP="004E735B">
            <w:pPr>
              <w:jc w:val="right"/>
              <w:rPr>
                <w:rFonts w:ascii="Calibri" w:hAnsi="Calibri"/>
                <w:color w:val="000000"/>
              </w:rPr>
            </w:pPr>
            <w:r w:rsidRPr="008C1B09">
              <w:rPr>
                <w:rFonts w:ascii="Calibri" w:hAnsi="Calibri"/>
                <w:color w:val="000000"/>
              </w:rPr>
              <w:t>4</w:t>
            </w:r>
          </w:p>
        </w:tc>
      </w:tr>
      <w:tr w:rsidR="004537C2" w:rsidRPr="00D55409" w14:paraId="4CBA68C0" w14:textId="77777777" w:rsidTr="004E735B">
        <w:trPr>
          <w:trHeight w:val="300"/>
        </w:trPr>
        <w:tc>
          <w:tcPr>
            <w:tcW w:w="4786" w:type="dxa"/>
            <w:shd w:val="clear" w:color="auto" w:fill="auto"/>
            <w:noWrap/>
            <w:hideMark/>
          </w:tcPr>
          <w:p w14:paraId="6FB0B44D" w14:textId="77777777" w:rsidR="004537C2" w:rsidRPr="008C1B09" w:rsidRDefault="004537C2" w:rsidP="004E735B">
            <w:pPr>
              <w:rPr>
                <w:rFonts w:ascii="Calibri" w:hAnsi="Calibri"/>
                <w:color w:val="000000"/>
              </w:rPr>
            </w:pPr>
            <w:r w:rsidRPr="008C1B09">
              <w:rPr>
                <w:rFonts w:ascii="Calibri" w:hAnsi="Calibri"/>
                <w:color w:val="000000"/>
              </w:rPr>
              <w:t>Inconsistency between national law and international standards</w:t>
            </w:r>
          </w:p>
        </w:tc>
        <w:tc>
          <w:tcPr>
            <w:tcW w:w="851" w:type="dxa"/>
            <w:shd w:val="clear" w:color="auto" w:fill="auto"/>
            <w:noWrap/>
            <w:hideMark/>
          </w:tcPr>
          <w:p w14:paraId="6901D5F9"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850" w:type="dxa"/>
            <w:shd w:val="clear" w:color="auto" w:fill="auto"/>
          </w:tcPr>
          <w:p w14:paraId="067A8FCC" w14:textId="77777777" w:rsidR="004537C2" w:rsidRPr="008C1B09" w:rsidRDefault="004537C2" w:rsidP="004E735B">
            <w:pPr>
              <w:jc w:val="right"/>
              <w:rPr>
                <w:rFonts w:ascii="Calibri" w:hAnsi="Calibri"/>
                <w:color w:val="000000"/>
              </w:rPr>
            </w:pPr>
            <w:r w:rsidRPr="008C1B09">
              <w:rPr>
                <w:rFonts w:ascii="Calibri" w:hAnsi="Calibri"/>
                <w:color w:val="000000"/>
              </w:rPr>
              <w:t>17</w:t>
            </w:r>
          </w:p>
        </w:tc>
        <w:tc>
          <w:tcPr>
            <w:tcW w:w="850" w:type="dxa"/>
            <w:shd w:val="clear" w:color="auto" w:fill="auto"/>
            <w:noWrap/>
            <w:hideMark/>
          </w:tcPr>
          <w:p w14:paraId="26EB2C86" w14:textId="77777777" w:rsidR="004537C2" w:rsidRPr="008C1B09" w:rsidRDefault="004537C2" w:rsidP="004E735B">
            <w:pPr>
              <w:jc w:val="right"/>
              <w:rPr>
                <w:rFonts w:ascii="Calibri" w:hAnsi="Calibri"/>
                <w:color w:val="000000"/>
              </w:rPr>
            </w:pPr>
            <w:r w:rsidRPr="008C1B09">
              <w:rPr>
                <w:rFonts w:ascii="Calibri" w:hAnsi="Calibri"/>
                <w:color w:val="000000"/>
              </w:rPr>
              <w:t>12</w:t>
            </w:r>
          </w:p>
        </w:tc>
        <w:tc>
          <w:tcPr>
            <w:tcW w:w="851" w:type="dxa"/>
            <w:shd w:val="clear" w:color="auto" w:fill="auto"/>
          </w:tcPr>
          <w:p w14:paraId="2717D8FD"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851" w:type="dxa"/>
            <w:shd w:val="clear" w:color="auto" w:fill="auto"/>
            <w:noWrap/>
            <w:hideMark/>
          </w:tcPr>
          <w:p w14:paraId="58EC2040"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851" w:type="dxa"/>
            <w:shd w:val="clear" w:color="auto" w:fill="auto"/>
          </w:tcPr>
          <w:p w14:paraId="759E15E2" w14:textId="77777777" w:rsidR="004537C2" w:rsidRPr="008C1B09" w:rsidRDefault="004537C2" w:rsidP="004E735B">
            <w:pPr>
              <w:jc w:val="right"/>
              <w:rPr>
                <w:rFonts w:ascii="Calibri" w:hAnsi="Calibri"/>
                <w:color w:val="000000"/>
              </w:rPr>
            </w:pPr>
            <w:r w:rsidRPr="008C1B09">
              <w:rPr>
                <w:rFonts w:ascii="Calibri" w:hAnsi="Calibri"/>
                <w:color w:val="000000"/>
              </w:rPr>
              <w:t>33</w:t>
            </w:r>
          </w:p>
        </w:tc>
      </w:tr>
      <w:tr w:rsidR="004537C2" w:rsidRPr="00D55409" w14:paraId="38E92E42" w14:textId="77777777" w:rsidTr="004E735B">
        <w:trPr>
          <w:trHeight w:val="300"/>
        </w:trPr>
        <w:tc>
          <w:tcPr>
            <w:tcW w:w="4786" w:type="dxa"/>
            <w:shd w:val="clear" w:color="auto" w:fill="auto"/>
            <w:noWrap/>
            <w:hideMark/>
          </w:tcPr>
          <w:p w14:paraId="26516C16" w14:textId="77777777" w:rsidR="004537C2" w:rsidRPr="008C1B09" w:rsidRDefault="004537C2" w:rsidP="004E735B">
            <w:pPr>
              <w:rPr>
                <w:rFonts w:ascii="Calibri" w:hAnsi="Calibri"/>
                <w:color w:val="000000"/>
              </w:rPr>
            </w:pPr>
            <w:r w:rsidRPr="008C1B09">
              <w:rPr>
                <w:rFonts w:ascii="Calibri" w:hAnsi="Calibri"/>
                <w:color w:val="000000"/>
              </w:rPr>
              <w:t>Poor enforcement of local laws</w:t>
            </w:r>
          </w:p>
          <w:p w14:paraId="1CAC55C5" w14:textId="77777777" w:rsidR="004537C2" w:rsidRPr="008C1B09" w:rsidRDefault="004537C2" w:rsidP="004E735B">
            <w:pPr>
              <w:rPr>
                <w:rFonts w:ascii="Calibri" w:hAnsi="Calibri"/>
                <w:color w:val="000000"/>
              </w:rPr>
            </w:pPr>
          </w:p>
        </w:tc>
        <w:tc>
          <w:tcPr>
            <w:tcW w:w="851" w:type="dxa"/>
            <w:shd w:val="clear" w:color="auto" w:fill="auto"/>
            <w:noWrap/>
            <w:hideMark/>
          </w:tcPr>
          <w:p w14:paraId="1A632EE0"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0" w:type="dxa"/>
            <w:shd w:val="clear" w:color="auto" w:fill="auto"/>
          </w:tcPr>
          <w:p w14:paraId="6A0A05B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0" w:type="dxa"/>
            <w:shd w:val="clear" w:color="auto" w:fill="auto"/>
            <w:noWrap/>
            <w:hideMark/>
          </w:tcPr>
          <w:p w14:paraId="1D8A1C1E" w14:textId="77777777" w:rsidR="004537C2" w:rsidRPr="008C1B09" w:rsidRDefault="004537C2" w:rsidP="004E735B">
            <w:pPr>
              <w:jc w:val="right"/>
              <w:rPr>
                <w:rFonts w:ascii="Calibri" w:hAnsi="Calibri"/>
                <w:color w:val="000000"/>
              </w:rPr>
            </w:pPr>
            <w:r w:rsidRPr="008C1B09">
              <w:rPr>
                <w:rFonts w:ascii="Calibri" w:hAnsi="Calibri"/>
                <w:color w:val="000000"/>
              </w:rPr>
              <w:t>21</w:t>
            </w:r>
          </w:p>
        </w:tc>
        <w:tc>
          <w:tcPr>
            <w:tcW w:w="851" w:type="dxa"/>
            <w:shd w:val="clear" w:color="auto" w:fill="auto"/>
          </w:tcPr>
          <w:p w14:paraId="56656E2F" w14:textId="77777777" w:rsidR="004537C2" w:rsidRPr="008C1B09" w:rsidRDefault="004537C2" w:rsidP="004E735B">
            <w:pPr>
              <w:jc w:val="right"/>
              <w:rPr>
                <w:rFonts w:ascii="Calibri" w:hAnsi="Calibri"/>
                <w:color w:val="000000"/>
              </w:rPr>
            </w:pPr>
            <w:r w:rsidRPr="008C1B09">
              <w:rPr>
                <w:rFonts w:ascii="Calibri" w:hAnsi="Calibri"/>
                <w:color w:val="000000"/>
              </w:rPr>
              <w:t>88</w:t>
            </w:r>
          </w:p>
        </w:tc>
        <w:tc>
          <w:tcPr>
            <w:tcW w:w="851" w:type="dxa"/>
            <w:shd w:val="clear" w:color="auto" w:fill="auto"/>
            <w:noWrap/>
            <w:hideMark/>
          </w:tcPr>
          <w:p w14:paraId="0C40DF43"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1" w:type="dxa"/>
            <w:shd w:val="clear" w:color="auto" w:fill="auto"/>
          </w:tcPr>
          <w:p w14:paraId="2FC1CD2E" w14:textId="77777777" w:rsidR="004537C2" w:rsidRPr="008C1B09" w:rsidRDefault="004537C2" w:rsidP="004E735B">
            <w:pPr>
              <w:jc w:val="right"/>
              <w:rPr>
                <w:rFonts w:ascii="Calibri" w:hAnsi="Calibri"/>
                <w:color w:val="000000"/>
              </w:rPr>
            </w:pPr>
            <w:r w:rsidRPr="008C1B09">
              <w:rPr>
                <w:rFonts w:ascii="Calibri" w:hAnsi="Calibri"/>
                <w:color w:val="000000"/>
              </w:rPr>
              <w:t>12</w:t>
            </w:r>
          </w:p>
        </w:tc>
      </w:tr>
      <w:tr w:rsidR="004537C2" w:rsidRPr="00D55409" w14:paraId="0AF2F8F2" w14:textId="77777777" w:rsidTr="004E735B">
        <w:trPr>
          <w:trHeight w:val="300"/>
        </w:trPr>
        <w:tc>
          <w:tcPr>
            <w:tcW w:w="4786" w:type="dxa"/>
            <w:shd w:val="clear" w:color="auto" w:fill="auto"/>
            <w:noWrap/>
            <w:hideMark/>
          </w:tcPr>
          <w:p w14:paraId="64A07DEE" w14:textId="77777777" w:rsidR="004537C2" w:rsidRPr="008C1B09" w:rsidRDefault="004537C2" w:rsidP="004E735B">
            <w:pPr>
              <w:rPr>
                <w:rFonts w:ascii="Calibri" w:hAnsi="Calibri"/>
                <w:color w:val="000000"/>
              </w:rPr>
            </w:pPr>
            <w:r w:rsidRPr="008C1B09">
              <w:rPr>
                <w:rFonts w:ascii="Calibri" w:hAnsi="Calibri"/>
                <w:color w:val="000000"/>
              </w:rPr>
              <w:t>Human rights are too political/contentious</w:t>
            </w:r>
          </w:p>
          <w:p w14:paraId="7C0BF923" w14:textId="77777777" w:rsidR="004537C2" w:rsidRPr="008C1B09" w:rsidRDefault="004537C2" w:rsidP="004E735B">
            <w:pPr>
              <w:rPr>
                <w:rFonts w:ascii="Calibri" w:hAnsi="Calibri"/>
                <w:color w:val="000000"/>
              </w:rPr>
            </w:pPr>
          </w:p>
        </w:tc>
        <w:tc>
          <w:tcPr>
            <w:tcW w:w="851" w:type="dxa"/>
            <w:shd w:val="clear" w:color="auto" w:fill="auto"/>
            <w:noWrap/>
            <w:hideMark/>
          </w:tcPr>
          <w:p w14:paraId="7261A035"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0" w:type="dxa"/>
            <w:shd w:val="clear" w:color="auto" w:fill="auto"/>
          </w:tcPr>
          <w:p w14:paraId="264C120F"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850" w:type="dxa"/>
            <w:shd w:val="clear" w:color="auto" w:fill="auto"/>
            <w:noWrap/>
            <w:hideMark/>
          </w:tcPr>
          <w:p w14:paraId="4F5D8637"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851" w:type="dxa"/>
            <w:shd w:val="clear" w:color="auto" w:fill="auto"/>
          </w:tcPr>
          <w:p w14:paraId="51F2D1BB" w14:textId="77777777" w:rsidR="004537C2" w:rsidRPr="008C1B09" w:rsidRDefault="004537C2" w:rsidP="004E735B">
            <w:pPr>
              <w:jc w:val="right"/>
              <w:rPr>
                <w:rFonts w:ascii="Calibri" w:hAnsi="Calibri"/>
                <w:color w:val="000000"/>
              </w:rPr>
            </w:pPr>
            <w:r w:rsidRPr="008C1B09">
              <w:rPr>
                <w:rFonts w:ascii="Calibri" w:hAnsi="Calibri"/>
                <w:color w:val="000000"/>
              </w:rPr>
              <w:t>84</w:t>
            </w:r>
          </w:p>
        </w:tc>
        <w:tc>
          <w:tcPr>
            <w:tcW w:w="851" w:type="dxa"/>
            <w:shd w:val="clear" w:color="auto" w:fill="auto"/>
            <w:noWrap/>
            <w:hideMark/>
          </w:tcPr>
          <w:p w14:paraId="6B64E665"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18E7AD60"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r w:rsidR="004537C2" w:rsidRPr="00D55409" w14:paraId="18D0725A" w14:textId="77777777" w:rsidTr="004E735B">
        <w:trPr>
          <w:trHeight w:val="300"/>
        </w:trPr>
        <w:tc>
          <w:tcPr>
            <w:tcW w:w="4786" w:type="dxa"/>
            <w:shd w:val="clear" w:color="auto" w:fill="auto"/>
            <w:noWrap/>
            <w:hideMark/>
          </w:tcPr>
          <w:p w14:paraId="264510D1" w14:textId="77777777" w:rsidR="004537C2" w:rsidRPr="008C1B09" w:rsidRDefault="004537C2" w:rsidP="004E735B">
            <w:pPr>
              <w:rPr>
                <w:rFonts w:ascii="Calibri" w:hAnsi="Calibri"/>
                <w:color w:val="000000"/>
              </w:rPr>
            </w:pPr>
            <w:r w:rsidRPr="008C1B09">
              <w:rPr>
                <w:rFonts w:ascii="Calibri" w:hAnsi="Calibri"/>
                <w:color w:val="000000"/>
              </w:rPr>
              <w:t>Addressing human rights would reduce profit margins</w:t>
            </w:r>
          </w:p>
        </w:tc>
        <w:tc>
          <w:tcPr>
            <w:tcW w:w="851" w:type="dxa"/>
            <w:shd w:val="clear" w:color="auto" w:fill="auto"/>
            <w:noWrap/>
            <w:hideMark/>
          </w:tcPr>
          <w:p w14:paraId="42A2DE8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0" w:type="dxa"/>
            <w:shd w:val="clear" w:color="auto" w:fill="auto"/>
          </w:tcPr>
          <w:p w14:paraId="7D40524F"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50" w:type="dxa"/>
            <w:shd w:val="clear" w:color="auto" w:fill="auto"/>
            <w:noWrap/>
            <w:hideMark/>
          </w:tcPr>
          <w:p w14:paraId="27A29C68" w14:textId="77777777" w:rsidR="004537C2" w:rsidRPr="008C1B09" w:rsidRDefault="004537C2" w:rsidP="004E735B">
            <w:pPr>
              <w:jc w:val="right"/>
              <w:rPr>
                <w:rFonts w:ascii="Calibri" w:hAnsi="Calibri"/>
                <w:color w:val="000000"/>
              </w:rPr>
            </w:pPr>
            <w:r w:rsidRPr="008C1B09">
              <w:rPr>
                <w:rFonts w:ascii="Calibri" w:hAnsi="Calibri"/>
                <w:color w:val="000000"/>
              </w:rPr>
              <w:t>22</w:t>
            </w:r>
          </w:p>
        </w:tc>
        <w:tc>
          <w:tcPr>
            <w:tcW w:w="851" w:type="dxa"/>
            <w:shd w:val="clear" w:color="auto" w:fill="auto"/>
          </w:tcPr>
          <w:p w14:paraId="2457176D" w14:textId="77777777" w:rsidR="004537C2" w:rsidRPr="008C1B09" w:rsidRDefault="004537C2" w:rsidP="004E735B">
            <w:pPr>
              <w:jc w:val="right"/>
              <w:rPr>
                <w:rFonts w:ascii="Calibri" w:hAnsi="Calibri"/>
                <w:color w:val="000000"/>
              </w:rPr>
            </w:pPr>
            <w:r w:rsidRPr="008C1B09">
              <w:rPr>
                <w:rFonts w:ascii="Calibri" w:hAnsi="Calibri"/>
                <w:color w:val="000000"/>
              </w:rPr>
              <w:t>92</w:t>
            </w:r>
          </w:p>
        </w:tc>
        <w:tc>
          <w:tcPr>
            <w:tcW w:w="851" w:type="dxa"/>
            <w:shd w:val="clear" w:color="auto" w:fill="auto"/>
            <w:noWrap/>
            <w:hideMark/>
          </w:tcPr>
          <w:p w14:paraId="3C2A7BAD"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44D775D6"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r w:rsidR="004537C2" w:rsidRPr="00D55409" w14:paraId="037AE491" w14:textId="77777777" w:rsidTr="004E735B">
        <w:trPr>
          <w:trHeight w:val="300"/>
        </w:trPr>
        <w:tc>
          <w:tcPr>
            <w:tcW w:w="4786" w:type="dxa"/>
            <w:shd w:val="clear" w:color="auto" w:fill="auto"/>
            <w:noWrap/>
            <w:hideMark/>
          </w:tcPr>
          <w:p w14:paraId="0FBFB7D9" w14:textId="77777777" w:rsidR="004537C2" w:rsidRPr="008C1B09" w:rsidRDefault="004537C2" w:rsidP="004E735B">
            <w:pPr>
              <w:rPr>
                <w:rFonts w:ascii="Calibri" w:hAnsi="Calibri"/>
                <w:color w:val="000000"/>
              </w:rPr>
            </w:pPr>
            <w:r w:rsidRPr="008C1B09">
              <w:rPr>
                <w:rFonts w:ascii="Calibri" w:hAnsi="Calibri"/>
                <w:color w:val="000000"/>
              </w:rPr>
              <w:t>Lack of intra-industry collaboration</w:t>
            </w:r>
          </w:p>
        </w:tc>
        <w:tc>
          <w:tcPr>
            <w:tcW w:w="851" w:type="dxa"/>
            <w:shd w:val="clear" w:color="auto" w:fill="auto"/>
            <w:noWrap/>
            <w:hideMark/>
          </w:tcPr>
          <w:p w14:paraId="48FCA871" w14:textId="77777777" w:rsidR="004537C2" w:rsidRPr="008C1B09" w:rsidRDefault="004537C2" w:rsidP="004E735B">
            <w:pPr>
              <w:jc w:val="right"/>
              <w:rPr>
                <w:rFonts w:ascii="Calibri" w:hAnsi="Calibri"/>
                <w:color w:val="000000"/>
              </w:rPr>
            </w:pPr>
            <w:r w:rsidRPr="008C1B09">
              <w:rPr>
                <w:rFonts w:ascii="Calibri" w:hAnsi="Calibri"/>
                <w:color w:val="000000"/>
              </w:rPr>
              <w:t>6</w:t>
            </w:r>
          </w:p>
        </w:tc>
        <w:tc>
          <w:tcPr>
            <w:tcW w:w="850" w:type="dxa"/>
            <w:shd w:val="clear" w:color="auto" w:fill="auto"/>
          </w:tcPr>
          <w:p w14:paraId="1FD6E220" w14:textId="77777777" w:rsidR="004537C2" w:rsidRPr="008C1B09" w:rsidRDefault="004537C2" w:rsidP="004E735B">
            <w:pPr>
              <w:jc w:val="right"/>
              <w:rPr>
                <w:rFonts w:ascii="Calibri" w:hAnsi="Calibri"/>
                <w:color w:val="000000"/>
              </w:rPr>
            </w:pPr>
            <w:r w:rsidRPr="008C1B09">
              <w:rPr>
                <w:rFonts w:ascii="Calibri" w:hAnsi="Calibri"/>
                <w:color w:val="000000"/>
              </w:rPr>
              <w:t>24</w:t>
            </w:r>
          </w:p>
        </w:tc>
        <w:tc>
          <w:tcPr>
            <w:tcW w:w="850" w:type="dxa"/>
            <w:shd w:val="clear" w:color="auto" w:fill="auto"/>
            <w:noWrap/>
            <w:hideMark/>
          </w:tcPr>
          <w:p w14:paraId="11ADAEC2" w14:textId="77777777" w:rsidR="004537C2" w:rsidRPr="008C1B09" w:rsidRDefault="004537C2" w:rsidP="004E735B">
            <w:pPr>
              <w:jc w:val="right"/>
              <w:rPr>
                <w:rFonts w:ascii="Calibri" w:hAnsi="Calibri"/>
                <w:color w:val="000000"/>
              </w:rPr>
            </w:pPr>
            <w:r w:rsidRPr="008C1B09">
              <w:rPr>
                <w:rFonts w:ascii="Calibri" w:hAnsi="Calibri"/>
                <w:color w:val="000000"/>
              </w:rPr>
              <w:t>18</w:t>
            </w:r>
          </w:p>
        </w:tc>
        <w:tc>
          <w:tcPr>
            <w:tcW w:w="851" w:type="dxa"/>
            <w:shd w:val="clear" w:color="auto" w:fill="auto"/>
          </w:tcPr>
          <w:p w14:paraId="4F1606BE" w14:textId="77777777" w:rsidR="004537C2" w:rsidRPr="008C1B09" w:rsidRDefault="004537C2" w:rsidP="004E735B">
            <w:pPr>
              <w:jc w:val="right"/>
              <w:rPr>
                <w:rFonts w:ascii="Calibri" w:hAnsi="Calibri"/>
                <w:color w:val="000000"/>
              </w:rPr>
            </w:pPr>
            <w:r w:rsidRPr="008C1B09">
              <w:rPr>
                <w:rFonts w:ascii="Calibri" w:hAnsi="Calibri"/>
                <w:color w:val="000000"/>
              </w:rPr>
              <w:t>72</w:t>
            </w:r>
          </w:p>
        </w:tc>
        <w:tc>
          <w:tcPr>
            <w:tcW w:w="851" w:type="dxa"/>
            <w:shd w:val="clear" w:color="auto" w:fill="auto"/>
            <w:noWrap/>
            <w:hideMark/>
          </w:tcPr>
          <w:p w14:paraId="1B0D7EB1"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1" w:type="dxa"/>
            <w:shd w:val="clear" w:color="auto" w:fill="auto"/>
          </w:tcPr>
          <w:p w14:paraId="6FC213B4" w14:textId="77777777" w:rsidR="004537C2" w:rsidRPr="008C1B09" w:rsidRDefault="004537C2" w:rsidP="004E735B">
            <w:pPr>
              <w:jc w:val="right"/>
              <w:rPr>
                <w:rFonts w:ascii="Calibri" w:hAnsi="Calibri"/>
                <w:color w:val="000000"/>
              </w:rPr>
            </w:pPr>
            <w:r w:rsidRPr="008C1B09">
              <w:rPr>
                <w:rFonts w:ascii="Calibri" w:hAnsi="Calibri"/>
                <w:color w:val="000000"/>
              </w:rPr>
              <w:t>4</w:t>
            </w:r>
          </w:p>
        </w:tc>
      </w:tr>
      <w:tr w:rsidR="004537C2" w:rsidRPr="00D55409" w14:paraId="53E5D74D" w14:textId="77777777" w:rsidTr="004E735B">
        <w:trPr>
          <w:trHeight w:val="300"/>
        </w:trPr>
        <w:tc>
          <w:tcPr>
            <w:tcW w:w="4786" w:type="dxa"/>
            <w:shd w:val="clear" w:color="auto" w:fill="auto"/>
            <w:noWrap/>
            <w:hideMark/>
          </w:tcPr>
          <w:p w14:paraId="1C9F520A" w14:textId="77777777" w:rsidR="004537C2" w:rsidRPr="008C1B09" w:rsidRDefault="004537C2" w:rsidP="004E735B">
            <w:pPr>
              <w:rPr>
                <w:rFonts w:ascii="Calibri" w:hAnsi="Calibri"/>
                <w:color w:val="000000"/>
              </w:rPr>
            </w:pPr>
            <w:r w:rsidRPr="008C1B09">
              <w:rPr>
                <w:rFonts w:ascii="Calibri" w:hAnsi="Calibri"/>
                <w:color w:val="000000"/>
              </w:rPr>
              <w:t>Lack of training and education for employees at trading partners/suppliers</w:t>
            </w:r>
          </w:p>
        </w:tc>
        <w:tc>
          <w:tcPr>
            <w:tcW w:w="851" w:type="dxa"/>
            <w:shd w:val="clear" w:color="auto" w:fill="auto"/>
            <w:noWrap/>
            <w:hideMark/>
          </w:tcPr>
          <w:p w14:paraId="271B086D"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850" w:type="dxa"/>
            <w:shd w:val="clear" w:color="auto" w:fill="auto"/>
          </w:tcPr>
          <w:p w14:paraId="531EF951" w14:textId="77777777" w:rsidR="004537C2" w:rsidRPr="008C1B09" w:rsidRDefault="004537C2" w:rsidP="004E735B">
            <w:pPr>
              <w:jc w:val="right"/>
              <w:rPr>
                <w:rFonts w:ascii="Calibri" w:hAnsi="Calibri"/>
                <w:color w:val="000000"/>
              </w:rPr>
            </w:pPr>
            <w:r w:rsidRPr="008C1B09">
              <w:rPr>
                <w:rFonts w:ascii="Calibri" w:hAnsi="Calibri"/>
                <w:color w:val="000000"/>
              </w:rPr>
              <w:t>21</w:t>
            </w:r>
          </w:p>
        </w:tc>
        <w:tc>
          <w:tcPr>
            <w:tcW w:w="850" w:type="dxa"/>
            <w:shd w:val="clear" w:color="auto" w:fill="auto"/>
            <w:noWrap/>
            <w:hideMark/>
          </w:tcPr>
          <w:p w14:paraId="664F6959" w14:textId="77777777" w:rsidR="004537C2" w:rsidRPr="008C1B09" w:rsidRDefault="004537C2" w:rsidP="004E735B">
            <w:pPr>
              <w:jc w:val="right"/>
              <w:rPr>
                <w:rFonts w:ascii="Calibri" w:hAnsi="Calibri"/>
                <w:color w:val="000000"/>
              </w:rPr>
            </w:pPr>
            <w:r w:rsidRPr="008C1B09">
              <w:rPr>
                <w:rFonts w:ascii="Calibri" w:hAnsi="Calibri"/>
                <w:color w:val="000000"/>
              </w:rPr>
              <w:t>17</w:t>
            </w:r>
          </w:p>
        </w:tc>
        <w:tc>
          <w:tcPr>
            <w:tcW w:w="851" w:type="dxa"/>
            <w:shd w:val="clear" w:color="auto" w:fill="auto"/>
          </w:tcPr>
          <w:p w14:paraId="0F895BC5" w14:textId="77777777" w:rsidR="004537C2" w:rsidRPr="008C1B09" w:rsidRDefault="004537C2" w:rsidP="004E735B">
            <w:pPr>
              <w:jc w:val="right"/>
              <w:rPr>
                <w:rFonts w:ascii="Calibri" w:hAnsi="Calibri"/>
                <w:color w:val="000000"/>
              </w:rPr>
            </w:pPr>
            <w:r w:rsidRPr="008C1B09">
              <w:rPr>
                <w:rFonts w:ascii="Calibri" w:hAnsi="Calibri"/>
                <w:color w:val="000000"/>
              </w:rPr>
              <w:t>71</w:t>
            </w:r>
          </w:p>
        </w:tc>
        <w:tc>
          <w:tcPr>
            <w:tcW w:w="851" w:type="dxa"/>
            <w:shd w:val="clear" w:color="auto" w:fill="auto"/>
            <w:noWrap/>
            <w:hideMark/>
          </w:tcPr>
          <w:p w14:paraId="23923F47"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3C924ECD"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r w:rsidR="004537C2" w:rsidRPr="00D55409" w14:paraId="755C04AB" w14:textId="77777777" w:rsidTr="004E735B">
        <w:trPr>
          <w:trHeight w:val="300"/>
        </w:trPr>
        <w:tc>
          <w:tcPr>
            <w:tcW w:w="4786" w:type="dxa"/>
            <w:shd w:val="clear" w:color="auto" w:fill="auto"/>
            <w:noWrap/>
            <w:hideMark/>
          </w:tcPr>
          <w:p w14:paraId="33819418" w14:textId="77777777" w:rsidR="004537C2" w:rsidRPr="008C1B09" w:rsidRDefault="004537C2" w:rsidP="004E735B">
            <w:pPr>
              <w:rPr>
                <w:rFonts w:ascii="Calibri" w:hAnsi="Calibri"/>
                <w:color w:val="000000"/>
              </w:rPr>
            </w:pPr>
            <w:r w:rsidRPr="008C1B09">
              <w:rPr>
                <w:rFonts w:ascii="Calibri" w:hAnsi="Calibri"/>
                <w:color w:val="000000"/>
              </w:rPr>
              <w:lastRenderedPageBreak/>
              <w:t>Business culture does not place a high value on the issue</w:t>
            </w:r>
          </w:p>
        </w:tc>
        <w:tc>
          <w:tcPr>
            <w:tcW w:w="851" w:type="dxa"/>
            <w:shd w:val="clear" w:color="auto" w:fill="auto"/>
            <w:noWrap/>
            <w:hideMark/>
          </w:tcPr>
          <w:p w14:paraId="0D1B1E82"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0" w:type="dxa"/>
            <w:shd w:val="clear" w:color="auto" w:fill="auto"/>
          </w:tcPr>
          <w:p w14:paraId="646E2722"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850" w:type="dxa"/>
            <w:shd w:val="clear" w:color="auto" w:fill="auto"/>
            <w:noWrap/>
            <w:hideMark/>
          </w:tcPr>
          <w:p w14:paraId="70E02F3F"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851" w:type="dxa"/>
            <w:shd w:val="clear" w:color="auto" w:fill="auto"/>
          </w:tcPr>
          <w:p w14:paraId="6381734E" w14:textId="77777777" w:rsidR="004537C2" w:rsidRPr="008C1B09" w:rsidRDefault="004537C2" w:rsidP="004E735B">
            <w:pPr>
              <w:jc w:val="right"/>
              <w:rPr>
                <w:rFonts w:ascii="Calibri" w:hAnsi="Calibri"/>
                <w:color w:val="000000"/>
              </w:rPr>
            </w:pPr>
            <w:r w:rsidRPr="008C1B09">
              <w:rPr>
                <w:rFonts w:ascii="Calibri" w:hAnsi="Calibri"/>
                <w:color w:val="000000"/>
              </w:rPr>
              <w:t>84</w:t>
            </w:r>
          </w:p>
        </w:tc>
        <w:tc>
          <w:tcPr>
            <w:tcW w:w="851" w:type="dxa"/>
            <w:shd w:val="clear" w:color="auto" w:fill="auto"/>
            <w:noWrap/>
            <w:hideMark/>
          </w:tcPr>
          <w:p w14:paraId="78315511"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1799764C"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r w:rsidR="004537C2" w:rsidRPr="00D55409" w14:paraId="0CB18D3A" w14:textId="77777777" w:rsidTr="004E735B">
        <w:trPr>
          <w:trHeight w:val="300"/>
        </w:trPr>
        <w:tc>
          <w:tcPr>
            <w:tcW w:w="4786" w:type="dxa"/>
            <w:shd w:val="clear" w:color="auto" w:fill="auto"/>
            <w:noWrap/>
            <w:hideMark/>
          </w:tcPr>
          <w:p w14:paraId="662C03C3" w14:textId="77777777" w:rsidR="004537C2" w:rsidRPr="008C1B09" w:rsidRDefault="004537C2" w:rsidP="004E735B">
            <w:pPr>
              <w:rPr>
                <w:rFonts w:ascii="Calibri" w:hAnsi="Calibri"/>
                <w:color w:val="000000"/>
              </w:rPr>
            </w:pPr>
            <w:r w:rsidRPr="008C1B09">
              <w:rPr>
                <w:rFonts w:ascii="Calibri" w:hAnsi="Calibri"/>
                <w:color w:val="000000"/>
              </w:rPr>
              <w:t>Lack of support from investors</w:t>
            </w:r>
          </w:p>
          <w:p w14:paraId="4199428E" w14:textId="77777777" w:rsidR="004537C2" w:rsidRPr="008C1B09" w:rsidRDefault="004537C2" w:rsidP="004E735B">
            <w:pPr>
              <w:rPr>
                <w:rFonts w:ascii="Calibri" w:hAnsi="Calibri"/>
                <w:color w:val="000000"/>
              </w:rPr>
            </w:pPr>
          </w:p>
        </w:tc>
        <w:tc>
          <w:tcPr>
            <w:tcW w:w="851" w:type="dxa"/>
            <w:shd w:val="clear" w:color="auto" w:fill="auto"/>
            <w:noWrap/>
            <w:hideMark/>
          </w:tcPr>
          <w:p w14:paraId="2F9B1EF3"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0" w:type="dxa"/>
            <w:shd w:val="clear" w:color="auto" w:fill="auto"/>
          </w:tcPr>
          <w:p w14:paraId="6CFF1030"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850" w:type="dxa"/>
            <w:shd w:val="clear" w:color="auto" w:fill="auto"/>
            <w:noWrap/>
            <w:hideMark/>
          </w:tcPr>
          <w:p w14:paraId="101CFF52" w14:textId="77777777" w:rsidR="004537C2" w:rsidRPr="008C1B09" w:rsidRDefault="004537C2" w:rsidP="004E735B">
            <w:pPr>
              <w:jc w:val="right"/>
              <w:rPr>
                <w:rFonts w:ascii="Calibri" w:hAnsi="Calibri"/>
                <w:color w:val="000000"/>
              </w:rPr>
            </w:pPr>
            <w:r w:rsidRPr="008C1B09">
              <w:rPr>
                <w:rFonts w:ascii="Calibri" w:hAnsi="Calibri"/>
                <w:color w:val="000000"/>
              </w:rPr>
              <w:t>21</w:t>
            </w:r>
          </w:p>
        </w:tc>
        <w:tc>
          <w:tcPr>
            <w:tcW w:w="851" w:type="dxa"/>
            <w:shd w:val="clear" w:color="auto" w:fill="auto"/>
          </w:tcPr>
          <w:p w14:paraId="437BA642" w14:textId="77777777" w:rsidR="004537C2" w:rsidRPr="008C1B09" w:rsidRDefault="004537C2" w:rsidP="004E735B">
            <w:pPr>
              <w:jc w:val="right"/>
              <w:rPr>
                <w:rFonts w:ascii="Calibri" w:hAnsi="Calibri"/>
                <w:color w:val="000000"/>
              </w:rPr>
            </w:pPr>
            <w:r w:rsidRPr="008C1B09">
              <w:rPr>
                <w:rFonts w:ascii="Calibri" w:hAnsi="Calibri"/>
                <w:color w:val="000000"/>
              </w:rPr>
              <w:t>88</w:t>
            </w:r>
          </w:p>
        </w:tc>
        <w:tc>
          <w:tcPr>
            <w:tcW w:w="851" w:type="dxa"/>
            <w:shd w:val="clear" w:color="auto" w:fill="auto"/>
            <w:noWrap/>
            <w:hideMark/>
          </w:tcPr>
          <w:p w14:paraId="79A61807"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73F4AD84"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r w:rsidR="004537C2" w:rsidRPr="00D55409" w14:paraId="613C348B" w14:textId="77777777" w:rsidTr="004E735B">
        <w:trPr>
          <w:trHeight w:val="300"/>
        </w:trPr>
        <w:tc>
          <w:tcPr>
            <w:tcW w:w="4786" w:type="dxa"/>
            <w:shd w:val="clear" w:color="auto" w:fill="auto"/>
            <w:noWrap/>
            <w:hideMark/>
          </w:tcPr>
          <w:p w14:paraId="1283AFAF" w14:textId="77777777" w:rsidR="004537C2" w:rsidRPr="008C1B09" w:rsidRDefault="004537C2" w:rsidP="004E735B">
            <w:pPr>
              <w:rPr>
                <w:rFonts w:ascii="Calibri" w:hAnsi="Calibri"/>
                <w:color w:val="000000"/>
              </w:rPr>
            </w:pPr>
            <w:r w:rsidRPr="008C1B09">
              <w:rPr>
                <w:rFonts w:ascii="Calibri" w:hAnsi="Calibri"/>
                <w:color w:val="000000"/>
              </w:rPr>
              <w:t>Lack of communication and trust with civil society actors</w:t>
            </w:r>
          </w:p>
          <w:p w14:paraId="60F7763C" w14:textId="77777777" w:rsidR="004537C2" w:rsidRPr="008C1B09" w:rsidRDefault="004537C2" w:rsidP="004E735B">
            <w:pPr>
              <w:rPr>
                <w:rFonts w:ascii="Calibri" w:hAnsi="Calibri"/>
                <w:color w:val="000000"/>
              </w:rPr>
            </w:pPr>
          </w:p>
        </w:tc>
        <w:tc>
          <w:tcPr>
            <w:tcW w:w="851" w:type="dxa"/>
            <w:shd w:val="clear" w:color="auto" w:fill="auto"/>
            <w:noWrap/>
            <w:hideMark/>
          </w:tcPr>
          <w:p w14:paraId="107FB557"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tcPr>
          <w:p w14:paraId="0E5C8068" w14:textId="77777777" w:rsidR="004537C2" w:rsidRPr="008C1B09" w:rsidRDefault="004537C2" w:rsidP="004E735B">
            <w:pPr>
              <w:jc w:val="right"/>
              <w:rPr>
                <w:rFonts w:ascii="Calibri" w:hAnsi="Calibri"/>
                <w:color w:val="000000"/>
              </w:rPr>
            </w:pPr>
            <w:r w:rsidRPr="008C1B09">
              <w:rPr>
                <w:rFonts w:ascii="Calibri" w:hAnsi="Calibri"/>
                <w:color w:val="000000"/>
              </w:rPr>
              <w:t>13</w:t>
            </w:r>
          </w:p>
        </w:tc>
        <w:tc>
          <w:tcPr>
            <w:tcW w:w="850" w:type="dxa"/>
            <w:shd w:val="clear" w:color="auto" w:fill="auto"/>
            <w:noWrap/>
            <w:hideMark/>
          </w:tcPr>
          <w:p w14:paraId="0DB6D94C" w14:textId="77777777" w:rsidR="004537C2" w:rsidRPr="008C1B09" w:rsidRDefault="004537C2" w:rsidP="004E735B">
            <w:pPr>
              <w:jc w:val="right"/>
              <w:rPr>
                <w:rFonts w:ascii="Calibri" w:hAnsi="Calibri"/>
                <w:color w:val="000000"/>
              </w:rPr>
            </w:pPr>
            <w:r w:rsidRPr="008C1B09">
              <w:rPr>
                <w:rFonts w:ascii="Calibri" w:hAnsi="Calibri"/>
                <w:color w:val="000000"/>
              </w:rPr>
              <w:t>16</w:t>
            </w:r>
          </w:p>
        </w:tc>
        <w:tc>
          <w:tcPr>
            <w:tcW w:w="851" w:type="dxa"/>
            <w:shd w:val="clear" w:color="auto" w:fill="auto"/>
          </w:tcPr>
          <w:p w14:paraId="3ABADEF9" w14:textId="77777777" w:rsidR="004537C2" w:rsidRPr="008C1B09" w:rsidRDefault="004537C2" w:rsidP="004E735B">
            <w:pPr>
              <w:jc w:val="right"/>
              <w:rPr>
                <w:rFonts w:ascii="Calibri" w:hAnsi="Calibri"/>
                <w:color w:val="000000"/>
              </w:rPr>
            </w:pPr>
            <w:r w:rsidRPr="008C1B09">
              <w:rPr>
                <w:rFonts w:ascii="Calibri" w:hAnsi="Calibri"/>
                <w:color w:val="000000"/>
              </w:rPr>
              <w:t>70</w:t>
            </w:r>
          </w:p>
        </w:tc>
        <w:tc>
          <w:tcPr>
            <w:tcW w:w="851" w:type="dxa"/>
            <w:shd w:val="clear" w:color="auto" w:fill="auto"/>
            <w:noWrap/>
            <w:hideMark/>
          </w:tcPr>
          <w:p w14:paraId="2E08D04C"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851" w:type="dxa"/>
            <w:shd w:val="clear" w:color="auto" w:fill="auto"/>
          </w:tcPr>
          <w:p w14:paraId="232BC549" w14:textId="77777777" w:rsidR="004537C2" w:rsidRPr="008C1B09" w:rsidRDefault="004537C2" w:rsidP="004E735B">
            <w:pPr>
              <w:jc w:val="right"/>
              <w:rPr>
                <w:rFonts w:ascii="Calibri" w:hAnsi="Calibri"/>
                <w:color w:val="000000"/>
              </w:rPr>
            </w:pPr>
            <w:r w:rsidRPr="008C1B09">
              <w:rPr>
                <w:rFonts w:ascii="Calibri" w:hAnsi="Calibri"/>
                <w:color w:val="000000"/>
              </w:rPr>
              <w:t>17</w:t>
            </w:r>
          </w:p>
        </w:tc>
      </w:tr>
      <w:tr w:rsidR="004537C2" w:rsidRPr="00D55409" w14:paraId="5E0F9226" w14:textId="77777777" w:rsidTr="004E735B">
        <w:trPr>
          <w:trHeight w:val="300"/>
        </w:trPr>
        <w:tc>
          <w:tcPr>
            <w:tcW w:w="4786" w:type="dxa"/>
            <w:shd w:val="clear" w:color="auto" w:fill="auto"/>
            <w:noWrap/>
            <w:hideMark/>
          </w:tcPr>
          <w:p w14:paraId="5DB8AD15" w14:textId="77777777" w:rsidR="004537C2" w:rsidRPr="008C1B09" w:rsidRDefault="004537C2" w:rsidP="004E735B">
            <w:pPr>
              <w:rPr>
                <w:rFonts w:ascii="Calibri" w:hAnsi="Calibri"/>
                <w:color w:val="000000"/>
              </w:rPr>
            </w:pPr>
            <w:r w:rsidRPr="008C1B09">
              <w:rPr>
                <w:rFonts w:ascii="Calibri" w:hAnsi="Calibri"/>
                <w:color w:val="000000"/>
              </w:rPr>
              <w:t>Fear of increasing risk of reputational damage</w:t>
            </w:r>
          </w:p>
          <w:p w14:paraId="10D4F0BF" w14:textId="77777777" w:rsidR="004537C2" w:rsidRPr="008C1B09" w:rsidRDefault="004537C2" w:rsidP="004E735B">
            <w:pPr>
              <w:rPr>
                <w:rFonts w:ascii="Calibri" w:hAnsi="Calibri"/>
                <w:color w:val="000000"/>
              </w:rPr>
            </w:pPr>
          </w:p>
        </w:tc>
        <w:tc>
          <w:tcPr>
            <w:tcW w:w="851" w:type="dxa"/>
            <w:shd w:val="clear" w:color="auto" w:fill="auto"/>
            <w:noWrap/>
            <w:hideMark/>
          </w:tcPr>
          <w:p w14:paraId="54249B5D"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50" w:type="dxa"/>
            <w:shd w:val="clear" w:color="auto" w:fill="auto"/>
          </w:tcPr>
          <w:p w14:paraId="1B691FAC"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850" w:type="dxa"/>
            <w:shd w:val="clear" w:color="auto" w:fill="auto"/>
            <w:noWrap/>
            <w:hideMark/>
          </w:tcPr>
          <w:p w14:paraId="2AF0B7A4" w14:textId="77777777" w:rsidR="004537C2" w:rsidRPr="008C1B09" w:rsidRDefault="004537C2" w:rsidP="004E735B">
            <w:pPr>
              <w:jc w:val="right"/>
              <w:rPr>
                <w:rFonts w:ascii="Calibri" w:hAnsi="Calibri"/>
                <w:color w:val="000000"/>
              </w:rPr>
            </w:pPr>
            <w:r w:rsidRPr="008C1B09">
              <w:rPr>
                <w:rFonts w:ascii="Calibri" w:hAnsi="Calibri"/>
                <w:color w:val="000000"/>
              </w:rPr>
              <w:t>21</w:t>
            </w:r>
          </w:p>
        </w:tc>
        <w:tc>
          <w:tcPr>
            <w:tcW w:w="851" w:type="dxa"/>
            <w:shd w:val="clear" w:color="auto" w:fill="auto"/>
          </w:tcPr>
          <w:p w14:paraId="6FC1E438" w14:textId="77777777" w:rsidR="004537C2" w:rsidRPr="008C1B09" w:rsidRDefault="004537C2" w:rsidP="004E735B">
            <w:pPr>
              <w:jc w:val="right"/>
              <w:rPr>
                <w:rFonts w:ascii="Calibri" w:hAnsi="Calibri"/>
                <w:color w:val="000000"/>
              </w:rPr>
            </w:pPr>
            <w:r w:rsidRPr="008C1B09">
              <w:rPr>
                <w:rFonts w:ascii="Calibri" w:hAnsi="Calibri"/>
                <w:color w:val="000000"/>
              </w:rPr>
              <w:t>88</w:t>
            </w:r>
          </w:p>
        </w:tc>
        <w:tc>
          <w:tcPr>
            <w:tcW w:w="851" w:type="dxa"/>
            <w:shd w:val="clear" w:color="auto" w:fill="auto"/>
            <w:noWrap/>
            <w:hideMark/>
          </w:tcPr>
          <w:p w14:paraId="7C5D29C8"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851" w:type="dxa"/>
            <w:shd w:val="clear" w:color="auto" w:fill="auto"/>
          </w:tcPr>
          <w:p w14:paraId="1D18DE29" w14:textId="77777777" w:rsidR="004537C2" w:rsidRPr="008C1B09" w:rsidRDefault="004537C2" w:rsidP="004E735B">
            <w:pPr>
              <w:jc w:val="right"/>
              <w:rPr>
                <w:rFonts w:ascii="Calibri" w:hAnsi="Calibri"/>
                <w:color w:val="000000"/>
              </w:rPr>
            </w:pPr>
            <w:r w:rsidRPr="008C1B09">
              <w:rPr>
                <w:rFonts w:ascii="Calibri" w:hAnsi="Calibri"/>
                <w:color w:val="000000"/>
              </w:rPr>
              <w:t>8</w:t>
            </w:r>
          </w:p>
        </w:tc>
      </w:tr>
    </w:tbl>
    <w:p w14:paraId="1666B20B" w14:textId="77777777" w:rsidR="004537C2" w:rsidRPr="008C1B09" w:rsidRDefault="004537C2" w:rsidP="004537C2">
      <w:pPr>
        <w:rPr>
          <w:rFonts w:ascii="Calibri" w:hAnsi="Calibri"/>
        </w:rPr>
      </w:pPr>
    </w:p>
    <w:p w14:paraId="7CC91B98"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21.  Other (please specify)</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537C2" w:rsidRPr="00D55409" w14:paraId="6010CCAB" w14:textId="77777777" w:rsidTr="004E735B">
        <w:trPr>
          <w:trHeight w:val="300"/>
        </w:trPr>
        <w:tc>
          <w:tcPr>
            <w:tcW w:w="8670" w:type="dxa"/>
            <w:shd w:val="clear" w:color="auto" w:fill="auto"/>
            <w:noWrap/>
            <w:hideMark/>
          </w:tcPr>
          <w:p w14:paraId="4A34A0FC"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D55409" w14:paraId="3AC4B84D" w14:textId="77777777" w:rsidTr="004E735B">
        <w:trPr>
          <w:trHeight w:val="300"/>
        </w:trPr>
        <w:tc>
          <w:tcPr>
            <w:tcW w:w="8670" w:type="dxa"/>
            <w:shd w:val="clear" w:color="auto" w:fill="auto"/>
            <w:noWrap/>
            <w:hideMark/>
          </w:tcPr>
          <w:p w14:paraId="7F88B640" w14:textId="77777777" w:rsidR="004537C2" w:rsidRPr="008C1B09" w:rsidRDefault="004537C2" w:rsidP="004E735B">
            <w:pPr>
              <w:rPr>
                <w:rFonts w:ascii="Calibri" w:hAnsi="Calibri"/>
                <w:color w:val="000000"/>
              </w:rPr>
            </w:pPr>
            <w:r w:rsidRPr="008C1B09">
              <w:rPr>
                <w:rFonts w:ascii="Calibri" w:hAnsi="Calibri"/>
                <w:color w:val="000000"/>
              </w:rPr>
              <w:t>People believe that 'Human Rights' is about extreme issues - detached from our work and home lives</w:t>
            </w:r>
          </w:p>
        </w:tc>
      </w:tr>
      <w:tr w:rsidR="004537C2" w:rsidRPr="00D55409" w14:paraId="384040AB" w14:textId="77777777" w:rsidTr="004E735B">
        <w:trPr>
          <w:trHeight w:val="300"/>
        </w:trPr>
        <w:tc>
          <w:tcPr>
            <w:tcW w:w="8670" w:type="dxa"/>
            <w:shd w:val="clear" w:color="auto" w:fill="auto"/>
            <w:noWrap/>
            <w:hideMark/>
          </w:tcPr>
          <w:p w14:paraId="27DF2FFA" w14:textId="3405F15C" w:rsidR="004537C2" w:rsidRPr="008C1B09" w:rsidRDefault="004A110F" w:rsidP="004A110F">
            <w:pPr>
              <w:rPr>
                <w:rFonts w:ascii="Calibri" w:hAnsi="Calibri"/>
                <w:color w:val="000000"/>
              </w:rPr>
            </w:pPr>
            <w:r>
              <w:rPr>
                <w:rFonts w:ascii="Calibri" w:hAnsi="Calibri"/>
                <w:color w:val="000000"/>
              </w:rPr>
              <w:t>[We]</w:t>
            </w:r>
            <w:r w:rsidR="004537C2" w:rsidRPr="008C1B09">
              <w:rPr>
                <w:rFonts w:ascii="Calibri" w:hAnsi="Calibri"/>
                <w:color w:val="000000"/>
              </w:rPr>
              <w:t xml:space="preserve"> have an overarching Credo that all employees and managers use as thei</w:t>
            </w:r>
            <w:r w:rsidR="00BC3E03">
              <w:rPr>
                <w:rFonts w:ascii="Calibri" w:hAnsi="Calibri"/>
                <w:color w:val="000000"/>
              </w:rPr>
              <w:t>r guide document in all areas of</w:t>
            </w:r>
            <w:r w:rsidR="004537C2" w:rsidRPr="008C1B09">
              <w:rPr>
                <w:rFonts w:ascii="Calibri" w:hAnsi="Calibri"/>
                <w:color w:val="000000"/>
              </w:rPr>
              <w:t xml:space="preserve"> </w:t>
            </w:r>
            <w:r w:rsidR="00BC3E03">
              <w:rPr>
                <w:rFonts w:ascii="Calibri" w:hAnsi="Calibri"/>
                <w:color w:val="000000"/>
              </w:rPr>
              <w:t>t</w:t>
            </w:r>
            <w:r w:rsidR="004537C2" w:rsidRPr="008C1B09">
              <w:rPr>
                <w:rFonts w:ascii="Calibri" w:hAnsi="Calibri"/>
                <w:color w:val="000000"/>
              </w:rPr>
              <w:t>he business</w:t>
            </w:r>
          </w:p>
        </w:tc>
      </w:tr>
    </w:tbl>
    <w:p w14:paraId="13FDB877" w14:textId="77777777" w:rsidR="004537C2" w:rsidRPr="008C1B09" w:rsidRDefault="004537C2" w:rsidP="004537C2">
      <w:pPr>
        <w:rPr>
          <w:rFonts w:ascii="Calibri" w:hAnsi="Calibri"/>
        </w:rPr>
      </w:pPr>
    </w:p>
    <w:p w14:paraId="079A66A1"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22.  Please indicate whether or not you agree with the following statements</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709"/>
        <w:gridCol w:w="709"/>
        <w:gridCol w:w="709"/>
        <w:gridCol w:w="708"/>
        <w:gridCol w:w="708"/>
        <w:gridCol w:w="708"/>
      </w:tblGrid>
      <w:tr w:rsidR="004537C2" w:rsidRPr="00D55409" w14:paraId="0CF30FA8" w14:textId="77777777" w:rsidTr="004E735B">
        <w:trPr>
          <w:trHeight w:val="300"/>
        </w:trPr>
        <w:tc>
          <w:tcPr>
            <w:tcW w:w="5353" w:type="dxa"/>
            <w:shd w:val="clear" w:color="auto" w:fill="auto"/>
            <w:noWrap/>
            <w:hideMark/>
          </w:tcPr>
          <w:p w14:paraId="495FE735" w14:textId="77777777" w:rsidR="004537C2" w:rsidRPr="008C1B09" w:rsidRDefault="004537C2" w:rsidP="004E735B">
            <w:pPr>
              <w:rPr>
                <w:rFonts w:ascii="Calibri" w:hAnsi="Calibri"/>
                <w:color w:val="000000"/>
              </w:rPr>
            </w:pPr>
          </w:p>
        </w:tc>
        <w:tc>
          <w:tcPr>
            <w:tcW w:w="709" w:type="dxa"/>
            <w:shd w:val="clear" w:color="auto" w:fill="auto"/>
            <w:noWrap/>
            <w:hideMark/>
          </w:tcPr>
          <w:p w14:paraId="7F35C959"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709" w:type="dxa"/>
            <w:shd w:val="clear" w:color="auto" w:fill="auto"/>
          </w:tcPr>
          <w:p w14:paraId="4D7A4727"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67088BB1"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708" w:type="dxa"/>
            <w:shd w:val="clear" w:color="auto" w:fill="auto"/>
          </w:tcPr>
          <w:p w14:paraId="4DE3EE0D"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8" w:type="dxa"/>
            <w:shd w:val="clear" w:color="auto" w:fill="auto"/>
            <w:noWrap/>
            <w:hideMark/>
          </w:tcPr>
          <w:p w14:paraId="3C304004"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708" w:type="dxa"/>
            <w:shd w:val="clear" w:color="auto" w:fill="auto"/>
          </w:tcPr>
          <w:p w14:paraId="2214A462"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1C4B75B1" w14:textId="77777777" w:rsidTr="004E735B">
        <w:trPr>
          <w:trHeight w:val="300"/>
        </w:trPr>
        <w:tc>
          <w:tcPr>
            <w:tcW w:w="5353" w:type="dxa"/>
            <w:shd w:val="clear" w:color="auto" w:fill="auto"/>
            <w:noWrap/>
            <w:hideMark/>
          </w:tcPr>
          <w:p w14:paraId="63AC6184" w14:textId="77777777" w:rsidR="004537C2" w:rsidRPr="008C1B09" w:rsidRDefault="004537C2" w:rsidP="004E735B">
            <w:pPr>
              <w:rPr>
                <w:rFonts w:ascii="Calibri" w:hAnsi="Calibri"/>
                <w:color w:val="000000"/>
              </w:rPr>
            </w:pPr>
            <w:r w:rsidRPr="008C1B09">
              <w:rPr>
                <w:rFonts w:ascii="Calibri" w:hAnsi="Calibri"/>
                <w:color w:val="000000"/>
              </w:rPr>
              <w:t>Respecting human rights is a matter for governments, not for business</w:t>
            </w:r>
          </w:p>
        </w:tc>
        <w:tc>
          <w:tcPr>
            <w:tcW w:w="709" w:type="dxa"/>
            <w:shd w:val="clear" w:color="auto" w:fill="auto"/>
            <w:noWrap/>
            <w:hideMark/>
          </w:tcPr>
          <w:p w14:paraId="6725FBB6"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37367180"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3EAD030F" w14:textId="77777777" w:rsidR="004537C2" w:rsidRPr="008C1B09" w:rsidRDefault="004537C2" w:rsidP="004E735B">
            <w:pPr>
              <w:jc w:val="right"/>
              <w:rPr>
                <w:rFonts w:ascii="Calibri" w:hAnsi="Calibri"/>
                <w:color w:val="000000"/>
              </w:rPr>
            </w:pPr>
            <w:r w:rsidRPr="008C1B09">
              <w:rPr>
                <w:rFonts w:ascii="Calibri" w:hAnsi="Calibri"/>
                <w:color w:val="000000"/>
              </w:rPr>
              <w:t>25</w:t>
            </w:r>
          </w:p>
        </w:tc>
        <w:tc>
          <w:tcPr>
            <w:tcW w:w="708" w:type="dxa"/>
            <w:shd w:val="clear" w:color="auto" w:fill="auto"/>
          </w:tcPr>
          <w:p w14:paraId="0E5B1BD6"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8" w:type="dxa"/>
            <w:shd w:val="clear" w:color="auto" w:fill="auto"/>
            <w:noWrap/>
            <w:hideMark/>
          </w:tcPr>
          <w:p w14:paraId="58479BD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8" w:type="dxa"/>
            <w:shd w:val="clear" w:color="auto" w:fill="auto"/>
          </w:tcPr>
          <w:p w14:paraId="4E332CD3"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2EB204A3" w14:textId="77777777" w:rsidTr="004E735B">
        <w:trPr>
          <w:trHeight w:val="300"/>
        </w:trPr>
        <w:tc>
          <w:tcPr>
            <w:tcW w:w="5353" w:type="dxa"/>
            <w:shd w:val="clear" w:color="auto" w:fill="auto"/>
            <w:noWrap/>
            <w:hideMark/>
          </w:tcPr>
          <w:p w14:paraId="15EED561" w14:textId="77777777" w:rsidR="004537C2" w:rsidRPr="008C1B09" w:rsidRDefault="004537C2" w:rsidP="004E735B">
            <w:pPr>
              <w:rPr>
                <w:rFonts w:ascii="Calibri" w:hAnsi="Calibri"/>
                <w:color w:val="000000"/>
              </w:rPr>
            </w:pPr>
            <w:r w:rsidRPr="008C1B09">
              <w:rPr>
                <w:rFonts w:ascii="Calibri" w:hAnsi="Calibri"/>
                <w:color w:val="000000"/>
              </w:rPr>
              <w:t>Human rights are relevant to every business, regardless of their size.</w:t>
            </w:r>
          </w:p>
        </w:tc>
        <w:tc>
          <w:tcPr>
            <w:tcW w:w="709" w:type="dxa"/>
            <w:shd w:val="clear" w:color="auto" w:fill="auto"/>
            <w:noWrap/>
            <w:hideMark/>
          </w:tcPr>
          <w:p w14:paraId="067CA80F" w14:textId="77777777" w:rsidR="004537C2" w:rsidRPr="008C1B09" w:rsidRDefault="004537C2" w:rsidP="004E735B">
            <w:pPr>
              <w:jc w:val="right"/>
              <w:rPr>
                <w:rFonts w:ascii="Calibri" w:hAnsi="Calibri"/>
                <w:color w:val="000000"/>
              </w:rPr>
            </w:pPr>
            <w:r w:rsidRPr="008C1B09">
              <w:rPr>
                <w:rFonts w:ascii="Calibri" w:hAnsi="Calibri"/>
                <w:color w:val="000000"/>
              </w:rPr>
              <w:t>23</w:t>
            </w:r>
          </w:p>
        </w:tc>
        <w:tc>
          <w:tcPr>
            <w:tcW w:w="709" w:type="dxa"/>
            <w:shd w:val="clear" w:color="auto" w:fill="auto"/>
          </w:tcPr>
          <w:p w14:paraId="7747F54D" w14:textId="77777777" w:rsidR="004537C2" w:rsidRPr="008C1B09" w:rsidRDefault="004537C2" w:rsidP="004E735B">
            <w:pPr>
              <w:jc w:val="right"/>
              <w:rPr>
                <w:rFonts w:ascii="Calibri" w:hAnsi="Calibri"/>
                <w:color w:val="000000"/>
              </w:rPr>
            </w:pPr>
            <w:r w:rsidRPr="008C1B09">
              <w:rPr>
                <w:rFonts w:ascii="Calibri" w:hAnsi="Calibri"/>
                <w:color w:val="000000"/>
              </w:rPr>
              <w:t>92</w:t>
            </w:r>
          </w:p>
        </w:tc>
        <w:tc>
          <w:tcPr>
            <w:tcW w:w="709" w:type="dxa"/>
            <w:shd w:val="clear" w:color="auto" w:fill="auto"/>
            <w:noWrap/>
            <w:hideMark/>
          </w:tcPr>
          <w:p w14:paraId="1E9A9179"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8" w:type="dxa"/>
            <w:shd w:val="clear" w:color="auto" w:fill="auto"/>
          </w:tcPr>
          <w:p w14:paraId="2ACB843C"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708" w:type="dxa"/>
            <w:shd w:val="clear" w:color="auto" w:fill="auto"/>
            <w:noWrap/>
            <w:hideMark/>
          </w:tcPr>
          <w:p w14:paraId="5C9CAAE4"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8" w:type="dxa"/>
            <w:shd w:val="clear" w:color="auto" w:fill="auto"/>
          </w:tcPr>
          <w:p w14:paraId="0154D668"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D55409" w14:paraId="2283F32C" w14:textId="77777777" w:rsidTr="004E735B">
        <w:trPr>
          <w:trHeight w:val="300"/>
        </w:trPr>
        <w:tc>
          <w:tcPr>
            <w:tcW w:w="5353" w:type="dxa"/>
            <w:shd w:val="clear" w:color="auto" w:fill="auto"/>
            <w:noWrap/>
            <w:hideMark/>
          </w:tcPr>
          <w:p w14:paraId="7E68A52C" w14:textId="77777777" w:rsidR="004537C2" w:rsidRPr="008C1B09" w:rsidRDefault="004537C2" w:rsidP="004E735B">
            <w:pPr>
              <w:rPr>
                <w:rFonts w:ascii="Calibri" w:hAnsi="Calibri"/>
                <w:color w:val="000000"/>
              </w:rPr>
            </w:pPr>
            <w:r w:rsidRPr="008C1B09">
              <w:rPr>
                <w:rFonts w:ascii="Calibri" w:hAnsi="Calibri"/>
                <w:color w:val="000000"/>
              </w:rPr>
              <w:t>Human rights are mainly a consideration for those operating overseas or with overseas suppliers.</w:t>
            </w:r>
          </w:p>
        </w:tc>
        <w:tc>
          <w:tcPr>
            <w:tcW w:w="709" w:type="dxa"/>
            <w:shd w:val="clear" w:color="auto" w:fill="auto"/>
            <w:noWrap/>
            <w:hideMark/>
          </w:tcPr>
          <w:p w14:paraId="0F958B07"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770334FA" w14:textId="77777777" w:rsidR="004537C2" w:rsidRPr="008C1B09" w:rsidRDefault="004537C2" w:rsidP="004E735B">
            <w:pPr>
              <w:jc w:val="right"/>
              <w:rPr>
                <w:rFonts w:ascii="Calibri" w:hAnsi="Calibri"/>
                <w:color w:val="000000"/>
              </w:rPr>
            </w:pPr>
            <w:r w:rsidRPr="008C1B09">
              <w:rPr>
                <w:rFonts w:ascii="Calibri" w:hAnsi="Calibri"/>
                <w:color w:val="000000"/>
              </w:rPr>
              <w:t>8</w:t>
            </w:r>
          </w:p>
        </w:tc>
        <w:tc>
          <w:tcPr>
            <w:tcW w:w="709" w:type="dxa"/>
            <w:shd w:val="clear" w:color="auto" w:fill="auto"/>
            <w:noWrap/>
            <w:hideMark/>
          </w:tcPr>
          <w:p w14:paraId="511445D1"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8" w:type="dxa"/>
            <w:shd w:val="clear" w:color="auto" w:fill="auto"/>
          </w:tcPr>
          <w:p w14:paraId="11C74B74"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708" w:type="dxa"/>
            <w:shd w:val="clear" w:color="auto" w:fill="auto"/>
            <w:noWrap/>
            <w:hideMark/>
          </w:tcPr>
          <w:p w14:paraId="25A66387"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8" w:type="dxa"/>
            <w:shd w:val="clear" w:color="auto" w:fill="auto"/>
          </w:tcPr>
          <w:p w14:paraId="7B450955" w14:textId="77777777" w:rsidR="004537C2" w:rsidRPr="008C1B09" w:rsidRDefault="004537C2" w:rsidP="004E735B">
            <w:pPr>
              <w:jc w:val="right"/>
              <w:rPr>
                <w:rFonts w:ascii="Calibri" w:hAnsi="Calibri"/>
                <w:color w:val="000000"/>
              </w:rPr>
            </w:pPr>
            <w:r w:rsidRPr="008C1B09">
              <w:rPr>
                <w:rFonts w:ascii="Calibri" w:hAnsi="Calibri"/>
                <w:color w:val="000000"/>
              </w:rPr>
              <w:t>12</w:t>
            </w:r>
          </w:p>
        </w:tc>
      </w:tr>
    </w:tbl>
    <w:p w14:paraId="3B14AB0A" w14:textId="77777777" w:rsidR="004537C2" w:rsidRPr="008C1B09" w:rsidRDefault="004537C2" w:rsidP="004537C2">
      <w:pPr>
        <w:rPr>
          <w:rFonts w:ascii="Calibri" w:hAnsi="Calibri"/>
        </w:rPr>
      </w:pPr>
    </w:p>
    <w:p w14:paraId="22F2601F"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23.  Has your organisation made use of any published guidance on the UNGPs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D55409" w14:paraId="702FED8F" w14:textId="77777777" w:rsidTr="004E735B">
        <w:trPr>
          <w:trHeight w:val="300"/>
        </w:trPr>
        <w:tc>
          <w:tcPr>
            <w:tcW w:w="1300" w:type="dxa"/>
            <w:shd w:val="clear" w:color="auto" w:fill="auto"/>
            <w:noWrap/>
            <w:hideMark/>
          </w:tcPr>
          <w:p w14:paraId="475E55A9" w14:textId="77777777" w:rsidR="004537C2" w:rsidRPr="008C1B09" w:rsidRDefault="004537C2" w:rsidP="004E735B">
            <w:pPr>
              <w:rPr>
                <w:rFonts w:ascii="Calibri" w:hAnsi="Calibri"/>
                <w:color w:val="000000"/>
              </w:rPr>
            </w:pPr>
          </w:p>
        </w:tc>
        <w:tc>
          <w:tcPr>
            <w:tcW w:w="1300" w:type="dxa"/>
            <w:shd w:val="clear" w:color="auto" w:fill="auto"/>
            <w:noWrap/>
            <w:hideMark/>
          </w:tcPr>
          <w:p w14:paraId="09090A6A" w14:textId="77777777" w:rsidR="004537C2" w:rsidRPr="008C1B09" w:rsidRDefault="004537C2" w:rsidP="004E735B">
            <w:pPr>
              <w:rPr>
                <w:rFonts w:ascii="Calibri" w:hAnsi="Calibri"/>
                <w:color w:val="000000"/>
              </w:rPr>
            </w:pPr>
          </w:p>
        </w:tc>
        <w:tc>
          <w:tcPr>
            <w:tcW w:w="1300" w:type="dxa"/>
            <w:shd w:val="clear" w:color="auto" w:fill="auto"/>
            <w:noWrap/>
            <w:hideMark/>
          </w:tcPr>
          <w:p w14:paraId="3AE14C11"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D55409" w14:paraId="07992DFE" w14:textId="77777777" w:rsidTr="004E735B">
        <w:trPr>
          <w:trHeight w:val="300"/>
        </w:trPr>
        <w:tc>
          <w:tcPr>
            <w:tcW w:w="1300" w:type="dxa"/>
            <w:shd w:val="clear" w:color="auto" w:fill="auto"/>
            <w:noWrap/>
            <w:hideMark/>
          </w:tcPr>
          <w:p w14:paraId="79B9686E"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58E829F0"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1300" w:type="dxa"/>
            <w:shd w:val="clear" w:color="auto" w:fill="auto"/>
            <w:noWrap/>
            <w:hideMark/>
          </w:tcPr>
          <w:p w14:paraId="5D9DBE44" w14:textId="77777777" w:rsidR="004537C2" w:rsidRPr="008C1B09" w:rsidRDefault="004537C2" w:rsidP="004E735B">
            <w:pPr>
              <w:jc w:val="right"/>
              <w:rPr>
                <w:rFonts w:ascii="Calibri" w:hAnsi="Calibri"/>
                <w:color w:val="000000"/>
              </w:rPr>
            </w:pPr>
            <w:r w:rsidRPr="008C1B09">
              <w:rPr>
                <w:rFonts w:ascii="Calibri" w:hAnsi="Calibri"/>
                <w:color w:val="000000"/>
              </w:rPr>
              <w:t>4%</w:t>
            </w:r>
          </w:p>
        </w:tc>
      </w:tr>
      <w:tr w:rsidR="004537C2" w:rsidRPr="00D55409" w14:paraId="75BD5D31" w14:textId="77777777" w:rsidTr="004E735B">
        <w:trPr>
          <w:trHeight w:val="300"/>
        </w:trPr>
        <w:tc>
          <w:tcPr>
            <w:tcW w:w="1300" w:type="dxa"/>
            <w:shd w:val="clear" w:color="auto" w:fill="auto"/>
            <w:noWrap/>
            <w:hideMark/>
          </w:tcPr>
          <w:p w14:paraId="1A862358"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2706B80B" w14:textId="77777777" w:rsidR="004537C2" w:rsidRPr="008C1B09" w:rsidRDefault="004537C2" w:rsidP="004E735B">
            <w:pPr>
              <w:jc w:val="right"/>
              <w:rPr>
                <w:rFonts w:ascii="Calibri" w:hAnsi="Calibri"/>
                <w:color w:val="000000"/>
              </w:rPr>
            </w:pPr>
            <w:r w:rsidRPr="008C1B09">
              <w:rPr>
                <w:rFonts w:ascii="Calibri" w:hAnsi="Calibri"/>
                <w:color w:val="000000"/>
              </w:rPr>
              <w:t>19</w:t>
            </w:r>
          </w:p>
        </w:tc>
        <w:tc>
          <w:tcPr>
            <w:tcW w:w="1300" w:type="dxa"/>
            <w:shd w:val="clear" w:color="auto" w:fill="auto"/>
            <w:noWrap/>
            <w:hideMark/>
          </w:tcPr>
          <w:p w14:paraId="47CF4601" w14:textId="77777777" w:rsidR="004537C2" w:rsidRPr="008C1B09" w:rsidRDefault="004537C2" w:rsidP="004E735B">
            <w:pPr>
              <w:jc w:val="right"/>
              <w:rPr>
                <w:rFonts w:ascii="Calibri" w:hAnsi="Calibri"/>
                <w:color w:val="000000"/>
              </w:rPr>
            </w:pPr>
            <w:r w:rsidRPr="008C1B09">
              <w:rPr>
                <w:rFonts w:ascii="Calibri" w:hAnsi="Calibri"/>
                <w:color w:val="000000"/>
              </w:rPr>
              <w:t>79%</w:t>
            </w:r>
          </w:p>
        </w:tc>
      </w:tr>
      <w:tr w:rsidR="004537C2" w:rsidRPr="00D55409" w14:paraId="457C8426" w14:textId="77777777" w:rsidTr="004E735B">
        <w:trPr>
          <w:trHeight w:val="300"/>
        </w:trPr>
        <w:tc>
          <w:tcPr>
            <w:tcW w:w="1300" w:type="dxa"/>
            <w:shd w:val="clear" w:color="auto" w:fill="auto"/>
            <w:noWrap/>
            <w:hideMark/>
          </w:tcPr>
          <w:p w14:paraId="7CAD0FEB"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16489299"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1300" w:type="dxa"/>
            <w:shd w:val="clear" w:color="auto" w:fill="auto"/>
            <w:noWrap/>
            <w:hideMark/>
          </w:tcPr>
          <w:p w14:paraId="792CC488" w14:textId="77777777" w:rsidR="004537C2" w:rsidRPr="008C1B09" w:rsidRDefault="004537C2" w:rsidP="004E735B">
            <w:pPr>
              <w:jc w:val="right"/>
              <w:rPr>
                <w:rFonts w:ascii="Calibri" w:hAnsi="Calibri"/>
                <w:color w:val="000000"/>
              </w:rPr>
            </w:pPr>
            <w:r w:rsidRPr="008C1B09">
              <w:rPr>
                <w:rFonts w:ascii="Calibri" w:hAnsi="Calibri"/>
                <w:color w:val="000000"/>
              </w:rPr>
              <w:t>17%</w:t>
            </w:r>
          </w:p>
        </w:tc>
      </w:tr>
      <w:tr w:rsidR="004537C2" w:rsidRPr="00D55409" w14:paraId="1AF0D27D" w14:textId="77777777" w:rsidTr="004E735B">
        <w:trPr>
          <w:trHeight w:val="300"/>
        </w:trPr>
        <w:tc>
          <w:tcPr>
            <w:tcW w:w="1300" w:type="dxa"/>
            <w:shd w:val="clear" w:color="auto" w:fill="auto"/>
            <w:noWrap/>
            <w:hideMark/>
          </w:tcPr>
          <w:p w14:paraId="54E691A0"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300" w:type="dxa"/>
            <w:shd w:val="clear" w:color="auto" w:fill="auto"/>
            <w:noWrap/>
            <w:hideMark/>
          </w:tcPr>
          <w:p w14:paraId="2C6D8F94" w14:textId="77777777" w:rsidR="004537C2" w:rsidRPr="008C1B09" w:rsidRDefault="004537C2" w:rsidP="004E735B">
            <w:pPr>
              <w:jc w:val="right"/>
              <w:rPr>
                <w:rFonts w:ascii="Calibri" w:hAnsi="Calibri"/>
                <w:color w:val="000000"/>
              </w:rPr>
            </w:pPr>
            <w:r w:rsidRPr="008C1B09">
              <w:rPr>
                <w:rFonts w:ascii="Calibri" w:hAnsi="Calibri"/>
                <w:color w:val="000000"/>
              </w:rPr>
              <w:t>24</w:t>
            </w:r>
          </w:p>
        </w:tc>
        <w:tc>
          <w:tcPr>
            <w:tcW w:w="1300" w:type="dxa"/>
            <w:shd w:val="clear" w:color="auto" w:fill="auto"/>
            <w:noWrap/>
            <w:hideMark/>
          </w:tcPr>
          <w:p w14:paraId="0229DC30"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23C7CFF8" w14:textId="77777777" w:rsidR="004537C2" w:rsidRPr="008C1B09" w:rsidRDefault="004537C2" w:rsidP="004537C2">
      <w:pPr>
        <w:rPr>
          <w:rFonts w:ascii="Calibri" w:hAnsi="Calibri" w:cs="Lucida Grande"/>
          <w:color w:val="000000"/>
        </w:rPr>
      </w:pPr>
    </w:p>
    <w:p w14:paraId="43821D4F"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25.  What support or guidance would you think would be useful for your organisation in order to help it respect human rights in its operations?</w:t>
      </w:r>
    </w:p>
    <w:p w14:paraId="71AB2CB9" w14:textId="77777777" w:rsidR="004537C2" w:rsidRPr="008C1B09" w:rsidRDefault="004537C2" w:rsidP="004537C2">
      <w:pPr>
        <w:rPr>
          <w:rFonts w:ascii="Calibri" w:hAnsi="Calibri" w:cs="Lucida Grande"/>
          <w:color w:val="000000"/>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537C2" w:rsidRPr="00D55409" w14:paraId="75ACE0FE" w14:textId="77777777" w:rsidTr="004E735B">
        <w:trPr>
          <w:trHeight w:val="300"/>
        </w:trPr>
        <w:tc>
          <w:tcPr>
            <w:tcW w:w="8670" w:type="dxa"/>
            <w:shd w:val="clear" w:color="auto" w:fill="auto"/>
            <w:noWrap/>
          </w:tcPr>
          <w:p w14:paraId="4EDFAAEB"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D55409" w14:paraId="385B5C4E" w14:textId="77777777" w:rsidTr="004E735B">
        <w:trPr>
          <w:trHeight w:val="300"/>
        </w:trPr>
        <w:tc>
          <w:tcPr>
            <w:tcW w:w="8670" w:type="dxa"/>
            <w:shd w:val="clear" w:color="auto" w:fill="auto"/>
            <w:noWrap/>
            <w:hideMark/>
          </w:tcPr>
          <w:p w14:paraId="0440787F" w14:textId="77777777" w:rsidR="004537C2" w:rsidRPr="008C1B09" w:rsidRDefault="004537C2" w:rsidP="00BC3E03">
            <w:pPr>
              <w:rPr>
                <w:rFonts w:ascii="Calibri" w:hAnsi="Calibri"/>
                <w:color w:val="000000"/>
              </w:rPr>
            </w:pPr>
            <w:r w:rsidRPr="008C1B09">
              <w:rPr>
                <w:rFonts w:ascii="Calibri" w:hAnsi="Calibri"/>
                <w:color w:val="000000"/>
              </w:rPr>
              <w:t xml:space="preserve">Information on Government </w:t>
            </w:r>
            <w:r w:rsidR="00BC3E03">
              <w:rPr>
                <w:rFonts w:ascii="Calibri" w:hAnsi="Calibri"/>
                <w:color w:val="000000"/>
              </w:rPr>
              <w:t>h</w:t>
            </w:r>
            <w:r w:rsidRPr="008C1B09">
              <w:rPr>
                <w:rFonts w:ascii="Calibri" w:hAnsi="Calibri"/>
                <w:color w:val="000000"/>
              </w:rPr>
              <w:t>uman rights policy/directives with potential client countries</w:t>
            </w:r>
          </w:p>
        </w:tc>
      </w:tr>
      <w:tr w:rsidR="004537C2" w:rsidRPr="00D55409" w14:paraId="6D4F1775" w14:textId="77777777" w:rsidTr="004E735B">
        <w:trPr>
          <w:trHeight w:val="300"/>
        </w:trPr>
        <w:tc>
          <w:tcPr>
            <w:tcW w:w="8670" w:type="dxa"/>
            <w:shd w:val="clear" w:color="auto" w:fill="auto"/>
            <w:noWrap/>
            <w:hideMark/>
          </w:tcPr>
          <w:p w14:paraId="23F0F0B5" w14:textId="77777777" w:rsidR="004537C2" w:rsidRPr="008C1B09" w:rsidRDefault="004537C2" w:rsidP="004E735B">
            <w:pPr>
              <w:rPr>
                <w:rFonts w:ascii="Calibri" w:hAnsi="Calibri"/>
                <w:color w:val="000000"/>
              </w:rPr>
            </w:pPr>
            <w:r w:rsidRPr="008C1B09">
              <w:rPr>
                <w:rFonts w:ascii="Calibri" w:hAnsi="Calibri"/>
                <w:color w:val="000000"/>
              </w:rPr>
              <w:t>Help to formulate an impact statement and a quick way of understanding the extent of human rights abuses in other countries.</w:t>
            </w:r>
          </w:p>
        </w:tc>
      </w:tr>
      <w:tr w:rsidR="004537C2" w:rsidRPr="00D55409" w14:paraId="32A5D47F" w14:textId="77777777" w:rsidTr="004E735B">
        <w:trPr>
          <w:trHeight w:val="300"/>
        </w:trPr>
        <w:tc>
          <w:tcPr>
            <w:tcW w:w="8670" w:type="dxa"/>
            <w:shd w:val="clear" w:color="auto" w:fill="auto"/>
            <w:noWrap/>
            <w:hideMark/>
          </w:tcPr>
          <w:p w14:paraId="1B5BFA81" w14:textId="17A7265B" w:rsidR="004537C2" w:rsidRPr="008C1B09" w:rsidRDefault="004A110F" w:rsidP="004E735B">
            <w:pPr>
              <w:rPr>
                <w:rFonts w:ascii="Calibri" w:hAnsi="Calibri"/>
                <w:color w:val="000000"/>
              </w:rPr>
            </w:pPr>
            <w:r>
              <w:rPr>
                <w:rFonts w:ascii="Calibri" w:hAnsi="Calibri"/>
                <w:color w:val="000000"/>
              </w:rPr>
              <w:t>E</w:t>
            </w:r>
            <w:r w:rsidR="004537C2" w:rsidRPr="008C1B09">
              <w:rPr>
                <w:rFonts w:ascii="Calibri" w:hAnsi="Calibri"/>
                <w:color w:val="000000"/>
              </w:rPr>
              <w:t>xample policy document</w:t>
            </w:r>
          </w:p>
        </w:tc>
      </w:tr>
      <w:tr w:rsidR="004537C2" w:rsidRPr="00D55409" w14:paraId="0CB3F2B7" w14:textId="77777777" w:rsidTr="004E735B">
        <w:trPr>
          <w:trHeight w:val="300"/>
        </w:trPr>
        <w:tc>
          <w:tcPr>
            <w:tcW w:w="8670" w:type="dxa"/>
            <w:shd w:val="clear" w:color="auto" w:fill="auto"/>
            <w:noWrap/>
            <w:hideMark/>
          </w:tcPr>
          <w:p w14:paraId="1ED5D75E" w14:textId="02772C42" w:rsidR="004537C2" w:rsidRPr="008C1B09" w:rsidRDefault="004A110F" w:rsidP="004E735B">
            <w:pPr>
              <w:rPr>
                <w:rFonts w:ascii="Calibri" w:hAnsi="Calibri"/>
                <w:color w:val="000000"/>
              </w:rPr>
            </w:pPr>
            <w:r>
              <w:rPr>
                <w:rFonts w:ascii="Calibri" w:hAnsi="Calibri"/>
                <w:color w:val="000000"/>
              </w:rPr>
              <w:t>S</w:t>
            </w:r>
            <w:r w:rsidR="004537C2" w:rsidRPr="008C1B09">
              <w:rPr>
                <w:rFonts w:ascii="Calibri" w:hAnsi="Calibri"/>
                <w:color w:val="000000"/>
              </w:rPr>
              <w:t>ome kind of auditable standard such as IIP</w:t>
            </w:r>
          </w:p>
        </w:tc>
      </w:tr>
      <w:tr w:rsidR="004537C2" w:rsidRPr="00D55409" w14:paraId="4DF2F1F1" w14:textId="77777777" w:rsidTr="004E735B">
        <w:trPr>
          <w:trHeight w:val="300"/>
        </w:trPr>
        <w:tc>
          <w:tcPr>
            <w:tcW w:w="8670" w:type="dxa"/>
            <w:shd w:val="clear" w:color="auto" w:fill="auto"/>
            <w:noWrap/>
            <w:hideMark/>
          </w:tcPr>
          <w:p w14:paraId="6E73077B" w14:textId="77777777" w:rsidR="004537C2" w:rsidRPr="008C1B09" w:rsidRDefault="004537C2" w:rsidP="004E735B">
            <w:pPr>
              <w:rPr>
                <w:rFonts w:ascii="Calibri" w:hAnsi="Calibri"/>
                <w:color w:val="000000"/>
              </w:rPr>
            </w:pPr>
            <w:r w:rsidRPr="008C1B09">
              <w:rPr>
                <w:rFonts w:ascii="Calibri" w:hAnsi="Calibri"/>
                <w:color w:val="000000"/>
              </w:rPr>
              <w:t>Useful if this came via our accreditation body, which in our case is the British Council</w:t>
            </w:r>
          </w:p>
        </w:tc>
      </w:tr>
      <w:tr w:rsidR="004537C2" w:rsidRPr="00D55409" w14:paraId="224F5E91" w14:textId="77777777" w:rsidTr="004E735B">
        <w:trPr>
          <w:trHeight w:val="300"/>
        </w:trPr>
        <w:tc>
          <w:tcPr>
            <w:tcW w:w="8670" w:type="dxa"/>
            <w:shd w:val="clear" w:color="auto" w:fill="auto"/>
            <w:noWrap/>
            <w:hideMark/>
          </w:tcPr>
          <w:p w14:paraId="7C3898EB" w14:textId="6F1560D9" w:rsidR="004537C2" w:rsidRPr="008C1B09" w:rsidRDefault="004537C2" w:rsidP="004E735B">
            <w:pPr>
              <w:rPr>
                <w:rFonts w:ascii="Calibri" w:hAnsi="Calibri"/>
                <w:color w:val="000000"/>
              </w:rPr>
            </w:pPr>
            <w:r w:rsidRPr="008C1B09">
              <w:rPr>
                <w:rFonts w:ascii="Calibri" w:hAnsi="Calibri"/>
                <w:color w:val="000000"/>
              </w:rPr>
              <w:t>Gov</w:t>
            </w:r>
            <w:r w:rsidR="004A110F">
              <w:rPr>
                <w:rFonts w:ascii="Calibri" w:hAnsi="Calibri"/>
                <w:color w:val="000000"/>
              </w:rPr>
              <w:t>ernment</w:t>
            </w:r>
            <w:r w:rsidRPr="008C1B09">
              <w:rPr>
                <w:rFonts w:ascii="Calibri" w:hAnsi="Calibri"/>
                <w:color w:val="000000"/>
              </w:rPr>
              <w:t xml:space="preserve"> assistance , both in guidance and </w:t>
            </w:r>
            <w:r w:rsidR="004A110F" w:rsidRPr="008C1B09">
              <w:rPr>
                <w:rFonts w:ascii="Calibri" w:hAnsi="Calibri"/>
                <w:color w:val="000000"/>
              </w:rPr>
              <w:t>monet</w:t>
            </w:r>
            <w:r w:rsidR="004A110F">
              <w:rPr>
                <w:rFonts w:ascii="Calibri" w:hAnsi="Calibri"/>
                <w:color w:val="000000"/>
              </w:rPr>
              <w:t>a</w:t>
            </w:r>
            <w:r w:rsidR="004A110F" w:rsidRPr="008C1B09">
              <w:rPr>
                <w:rFonts w:ascii="Calibri" w:hAnsi="Calibri"/>
                <w:color w:val="000000"/>
              </w:rPr>
              <w:t>ry</w:t>
            </w:r>
            <w:r w:rsidRPr="008C1B09">
              <w:rPr>
                <w:rFonts w:ascii="Calibri" w:hAnsi="Calibri"/>
                <w:color w:val="000000"/>
              </w:rPr>
              <w:t xml:space="preserve"> assistance</w:t>
            </w:r>
          </w:p>
        </w:tc>
      </w:tr>
      <w:tr w:rsidR="004537C2" w:rsidRPr="00D55409" w14:paraId="40CFC91D" w14:textId="77777777" w:rsidTr="004E735B">
        <w:trPr>
          <w:trHeight w:val="300"/>
        </w:trPr>
        <w:tc>
          <w:tcPr>
            <w:tcW w:w="8670" w:type="dxa"/>
            <w:shd w:val="clear" w:color="auto" w:fill="auto"/>
            <w:noWrap/>
            <w:hideMark/>
          </w:tcPr>
          <w:p w14:paraId="59EBA96E" w14:textId="77777777" w:rsidR="004537C2" w:rsidRPr="008C1B09" w:rsidRDefault="004537C2" w:rsidP="004E735B">
            <w:pPr>
              <w:rPr>
                <w:rFonts w:ascii="Calibri" w:hAnsi="Calibri"/>
                <w:color w:val="000000"/>
              </w:rPr>
            </w:pPr>
            <w:r w:rsidRPr="008C1B09">
              <w:rPr>
                <w:rFonts w:ascii="Calibri" w:hAnsi="Calibri"/>
                <w:color w:val="000000"/>
              </w:rPr>
              <w:lastRenderedPageBreak/>
              <w:t>n/a: it is already built into our culture and products</w:t>
            </w:r>
          </w:p>
        </w:tc>
      </w:tr>
      <w:tr w:rsidR="004537C2" w:rsidRPr="00D55409" w14:paraId="3C5391F3" w14:textId="77777777" w:rsidTr="004E735B">
        <w:trPr>
          <w:trHeight w:val="300"/>
        </w:trPr>
        <w:tc>
          <w:tcPr>
            <w:tcW w:w="8670" w:type="dxa"/>
            <w:shd w:val="clear" w:color="auto" w:fill="auto"/>
            <w:noWrap/>
            <w:hideMark/>
          </w:tcPr>
          <w:p w14:paraId="7E632371" w14:textId="77777777" w:rsidR="004537C2" w:rsidRPr="008C1B09" w:rsidRDefault="004537C2" w:rsidP="004E735B">
            <w:pPr>
              <w:rPr>
                <w:rFonts w:ascii="Calibri" w:hAnsi="Calibri"/>
                <w:color w:val="000000"/>
              </w:rPr>
            </w:pPr>
            <w:r w:rsidRPr="008C1B09">
              <w:rPr>
                <w:rFonts w:ascii="Calibri" w:hAnsi="Calibri"/>
                <w:color w:val="000000"/>
              </w:rPr>
              <w:t>Common sense plain English understanding of what Human Rights means to business</w:t>
            </w:r>
          </w:p>
        </w:tc>
      </w:tr>
      <w:tr w:rsidR="004537C2" w:rsidRPr="00D55409" w14:paraId="0834FA8B" w14:textId="77777777" w:rsidTr="004E735B">
        <w:trPr>
          <w:trHeight w:val="300"/>
        </w:trPr>
        <w:tc>
          <w:tcPr>
            <w:tcW w:w="8670" w:type="dxa"/>
            <w:shd w:val="clear" w:color="auto" w:fill="auto"/>
            <w:noWrap/>
            <w:hideMark/>
          </w:tcPr>
          <w:p w14:paraId="6D12E054" w14:textId="77777777" w:rsidR="004537C2" w:rsidRPr="008C1B09" w:rsidRDefault="004537C2" w:rsidP="004E735B">
            <w:pPr>
              <w:rPr>
                <w:rFonts w:ascii="Calibri" w:hAnsi="Calibri"/>
                <w:color w:val="000000"/>
              </w:rPr>
            </w:pPr>
            <w:r w:rsidRPr="008C1B09">
              <w:rPr>
                <w:rFonts w:ascii="Calibri" w:hAnsi="Calibri"/>
                <w:color w:val="000000"/>
              </w:rPr>
              <w:t>Checklist of tasks to undertake to increase awareness.</w:t>
            </w:r>
          </w:p>
        </w:tc>
      </w:tr>
      <w:tr w:rsidR="004537C2" w:rsidRPr="00D55409" w14:paraId="04E4F383" w14:textId="77777777" w:rsidTr="004E735B">
        <w:trPr>
          <w:trHeight w:val="300"/>
        </w:trPr>
        <w:tc>
          <w:tcPr>
            <w:tcW w:w="8670" w:type="dxa"/>
            <w:shd w:val="clear" w:color="auto" w:fill="auto"/>
            <w:noWrap/>
            <w:hideMark/>
          </w:tcPr>
          <w:p w14:paraId="737C5C11" w14:textId="77777777" w:rsidR="004537C2" w:rsidRPr="008C1B09" w:rsidRDefault="004537C2" w:rsidP="004E735B">
            <w:pPr>
              <w:rPr>
                <w:rFonts w:ascii="Calibri" w:hAnsi="Calibri"/>
                <w:color w:val="000000"/>
              </w:rPr>
            </w:pPr>
            <w:r w:rsidRPr="008C1B09">
              <w:rPr>
                <w:rFonts w:ascii="Calibri" w:hAnsi="Calibri"/>
                <w:color w:val="000000"/>
              </w:rPr>
              <w:t>Franchisor is already involved at the highest levels within the UN.</w:t>
            </w:r>
          </w:p>
        </w:tc>
      </w:tr>
      <w:tr w:rsidR="004537C2" w:rsidRPr="00D55409" w14:paraId="6E7F0AE1" w14:textId="77777777" w:rsidTr="004E735B">
        <w:trPr>
          <w:trHeight w:val="300"/>
        </w:trPr>
        <w:tc>
          <w:tcPr>
            <w:tcW w:w="8670" w:type="dxa"/>
            <w:shd w:val="clear" w:color="auto" w:fill="auto"/>
            <w:noWrap/>
            <w:hideMark/>
          </w:tcPr>
          <w:p w14:paraId="5E5E9B77" w14:textId="77777777" w:rsidR="004537C2" w:rsidRPr="008C1B09" w:rsidRDefault="004537C2" w:rsidP="004E735B">
            <w:pPr>
              <w:rPr>
                <w:rFonts w:ascii="Calibri" w:hAnsi="Calibri"/>
                <w:color w:val="000000"/>
              </w:rPr>
            </w:pPr>
            <w:r w:rsidRPr="008C1B09">
              <w:rPr>
                <w:rFonts w:ascii="Calibri" w:hAnsi="Calibri"/>
                <w:color w:val="000000"/>
              </w:rPr>
              <w:t>Simple, direct and easy to implement policies</w:t>
            </w:r>
          </w:p>
        </w:tc>
      </w:tr>
      <w:tr w:rsidR="004537C2" w:rsidRPr="00D55409" w14:paraId="6B940E62" w14:textId="77777777" w:rsidTr="004E735B">
        <w:trPr>
          <w:trHeight w:val="300"/>
        </w:trPr>
        <w:tc>
          <w:tcPr>
            <w:tcW w:w="8670" w:type="dxa"/>
            <w:shd w:val="clear" w:color="auto" w:fill="auto"/>
            <w:noWrap/>
            <w:hideMark/>
          </w:tcPr>
          <w:p w14:paraId="1AD15419" w14:textId="77777777" w:rsidR="004537C2" w:rsidRPr="008C1B09" w:rsidRDefault="004537C2" w:rsidP="004E735B">
            <w:pPr>
              <w:rPr>
                <w:rFonts w:ascii="Calibri" w:hAnsi="Calibri"/>
                <w:color w:val="000000"/>
              </w:rPr>
            </w:pPr>
            <w:r w:rsidRPr="008C1B09">
              <w:rPr>
                <w:rFonts w:ascii="Calibri" w:hAnsi="Calibri"/>
                <w:color w:val="000000"/>
              </w:rPr>
              <w:t>Not sure</w:t>
            </w:r>
          </w:p>
        </w:tc>
      </w:tr>
      <w:tr w:rsidR="004537C2" w:rsidRPr="00D55409" w14:paraId="45313F62" w14:textId="77777777" w:rsidTr="004E735B">
        <w:trPr>
          <w:trHeight w:val="300"/>
        </w:trPr>
        <w:tc>
          <w:tcPr>
            <w:tcW w:w="8670" w:type="dxa"/>
            <w:shd w:val="clear" w:color="auto" w:fill="auto"/>
            <w:noWrap/>
            <w:hideMark/>
          </w:tcPr>
          <w:p w14:paraId="29F8B47F" w14:textId="77777777" w:rsidR="004537C2" w:rsidRPr="008C1B09" w:rsidRDefault="004537C2" w:rsidP="004E735B">
            <w:pPr>
              <w:rPr>
                <w:rFonts w:ascii="Calibri" w:hAnsi="Calibri"/>
                <w:color w:val="000000"/>
              </w:rPr>
            </w:pPr>
            <w:r w:rsidRPr="008C1B09">
              <w:rPr>
                <w:rFonts w:ascii="Calibri" w:hAnsi="Calibri"/>
                <w:color w:val="000000"/>
              </w:rPr>
              <w:t>To know exactly what we have to comply with and how</w:t>
            </w:r>
          </w:p>
        </w:tc>
      </w:tr>
    </w:tbl>
    <w:p w14:paraId="0D5964E0" w14:textId="77777777" w:rsidR="004537C2" w:rsidRPr="008C1B09" w:rsidRDefault="004537C2" w:rsidP="004537C2">
      <w:pPr>
        <w:rPr>
          <w:rFonts w:ascii="Calibri" w:hAnsi="Calibri"/>
        </w:rPr>
      </w:pPr>
    </w:p>
    <w:p w14:paraId="397FA9C9" w14:textId="77777777" w:rsidR="004537C2" w:rsidRPr="008C1B09" w:rsidRDefault="004537C2" w:rsidP="004537C2">
      <w:pPr>
        <w:rPr>
          <w:rFonts w:ascii="Calibri" w:hAnsi="Calibri"/>
        </w:rPr>
      </w:pPr>
    </w:p>
    <w:p w14:paraId="71A157A3"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26.  From whom would you like to</w:t>
      </w:r>
      <w:r w:rsidR="00BC3E03">
        <w:rPr>
          <w:rFonts w:ascii="Calibri" w:hAnsi="Calibri" w:cs="Lucida Grande"/>
          <w:b/>
          <w:color w:val="000000"/>
        </w:rPr>
        <w:t xml:space="preserve"> </w:t>
      </w:r>
      <w:r w:rsidRPr="008C1B09">
        <w:rPr>
          <w:rFonts w:ascii="Calibri" w:hAnsi="Calibri" w:cs="Lucida Grande"/>
          <w:b/>
          <w:color w:val="000000"/>
        </w:rPr>
        <w:t>receive advice regarding business and human rights? (for example, trade association, enterprise agencies, legal advisors, other</w:t>
      </w:r>
      <w:r w:rsidR="00BC3E03">
        <w:rPr>
          <w:rFonts w:ascii="Calibri" w:hAnsi="Calibri" w:cs="Lucida Grande"/>
          <w:b/>
          <w:color w:val="000000"/>
        </w:rPr>
        <w:t>)</w:t>
      </w:r>
    </w:p>
    <w:p w14:paraId="55ABFD54" w14:textId="77777777" w:rsidR="004537C2" w:rsidRPr="008C1B09" w:rsidRDefault="004537C2" w:rsidP="004537C2">
      <w:pPr>
        <w:rPr>
          <w:rFonts w:ascii="Calibri" w:hAnsi="Calibri" w:cs="Lucida Grande"/>
          <w:color w:val="000000"/>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537C2" w:rsidRPr="00D55409" w14:paraId="3A40CFF0" w14:textId="77777777" w:rsidTr="004E735B">
        <w:trPr>
          <w:trHeight w:val="300"/>
        </w:trPr>
        <w:tc>
          <w:tcPr>
            <w:tcW w:w="8670" w:type="dxa"/>
            <w:shd w:val="clear" w:color="auto" w:fill="auto"/>
            <w:noWrap/>
          </w:tcPr>
          <w:p w14:paraId="422255C2"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D55409" w14:paraId="425A08A5" w14:textId="77777777" w:rsidTr="004E735B">
        <w:trPr>
          <w:trHeight w:val="300"/>
        </w:trPr>
        <w:tc>
          <w:tcPr>
            <w:tcW w:w="8670" w:type="dxa"/>
            <w:shd w:val="clear" w:color="auto" w:fill="auto"/>
            <w:noWrap/>
            <w:hideMark/>
          </w:tcPr>
          <w:p w14:paraId="63760992" w14:textId="77777777" w:rsidR="004537C2" w:rsidRPr="008C1B09" w:rsidRDefault="004537C2" w:rsidP="004E735B">
            <w:pPr>
              <w:rPr>
                <w:rFonts w:ascii="Calibri" w:hAnsi="Calibri"/>
                <w:color w:val="000000"/>
              </w:rPr>
            </w:pPr>
            <w:r w:rsidRPr="008C1B09">
              <w:rPr>
                <w:rFonts w:ascii="Calibri" w:hAnsi="Calibri"/>
                <w:color w:val="000000"/>
              </w:rPr>
              <w:t>All of the above</w:t>
            </w:r>
          </w:p>
        </w:tc>
      </w:tr>
      <w:tr w:rsidR="004537C2" w:rsidRPr="00D55409" w14:paraId="1474F6BF" w14:textId="77777777" w:rsidTr="004E735B">
        <w:trPr>
          <w:trHeight w:val="300"/>
        </w:trPr>
        <w:tc>
          <w:tcPr>
            <w:tcW w:w="8670" w:type="dxa"/>
            <w:shd w:val="clear" w:color="auto" w:fill="auto"/>
            <w:noWrap/>
            <w:hideMark/>
          </w:tcPr>
          <w:p w14:paraId="130A7D48" w14:textId="77777777" w:rsidR="004537C2" w:rsidRPr="008C1B09" w:rsidRDefault="004537C2" w:rsidP="004E735B">
            <w:pPr>
              <w:rPr>
                <w:rFonts w:ascii="Calibri" w:hAnsi="Calibri"/>
                <w:color w:val="000000"/>
              </w:rPr>
            </w:pPr>
            <w:r w:rsidRPr="008C1B09">
              <w:rPr>
                <w:rFonts w:ascii="Calibri" w:hAnsi="Calibri"/>
                <w:color w:val="000000"/>
              </w:rPr>
              <w:t>The UK Government</w:t>
            </w:r>
          </w:p>
        </w:tc>
      </w:tr>
      <w:tr w:rsidR="004537C2" w:rsidRPr="00D55409" w14:paraId="0DE42A91" w14:textId="77777777" w:rsidTr="004E735B">
        <w:trPr>
          <w:trHeight w:val="300"/>
        </w:trPr>
        <w:tc>
          <w:tcPr>
            <w:tcW w:w="8670" w:type="dxa"/>
            <w:shd w:val="clear" w:color="auto" w:fill="auto"/>
            <w:noWrap/>
            <w:hideMark/>
          </w:tcPr>
          <w:p w14:paraId="662AAAB7" w14:textId="77777777" w:rsidR="004537C2" w:rsidRPr="008C1B09" w:rsidRDefault="004537C2" w:rsidP="004E735B">
            <w:pPr>
              <w:rPr>
                <w:rFonts w:ascii="Calibri" w:hAnsi="Calibri"/>
                <w:color w:val="000000"/>
              </w:rPr>
            </w:pPr>
            <w:r w:rsidRPr="008C1B09">
              <w:rPr>
                <w:rFonts w:ascii="Calibri" w:hAnsi="Calibri"/>
                <w:color w:val="000000"/>
              </w:rPr>
              <w:t>Scottish Executive</w:t>
            </w:r>
          </w:p>
        </w:tc>
      </w:tr>
      <w:tr w:rsidR="004537C2" w:rsidRPr="00D55409" w14:paraId="6F388F46" w14:textId="77777777" w:rsidTr="004E735B">
        <w:trPr>
          <w:trHeight w:val="300"/>
        </w:trPr>
        <w:tc>
          <w:tcPr>
            <w:tcW w:w="8670" w:type="dxa"/>
            <w:shd w:val="clear" w:color="auto" w:fill="auto"/>
            <w:noWrap/>
            <w:hideMark/>
          </w:tcPr>
          <w:p w14:paraId="58F2A1DD" w14:textId="77777777" w:rsidR="004537C2" w:rsidRPr="008C1B09" w:rsidRDefault="004537C2" w:rsidP="004E735B">
            <w:pPr>
              <w:rPr>
                <w:rFonts w:ascii="Calibri" w:hAnsi="Calibri"/>
                <w:color w:val="000000"/>
              </w:rPr>
            </w:pPr>
            <w:r w:rsidRPr="008C1B09">
              <w:rPr>
                <w:rFonts w:ascii="Calibri" w:hAnsi="Calibri"/>
                <w:color w:val="000000"/>
              </w:rPr>
              <w:t>Enterprise Agencies</w:t>
            </w:r>
          </w:p>
        </w:tc>
      </w:tr>
      <w:tr w:rsidR="004537C2" w:rsidRPr="00D55409" w14:paraId="307F7EEB" w14:textId="77777777" w:rsidTr="004E735B">
        <w:trPr>
          <w:trHeight w:val="300"/>
        </w:trPr>
        <w:tc>
          <w:tcPr>
            <w:tcW w:w="8670" w:type="dxa"/>
            <w:shd w:val="clear" w:color="auto" w:fill="auto"/>
            <w:noWrap/>
            <w:hideMark/>
          </w:tcPr>
          <w:p w14:paraId="67DD5129" w14:textId="77777777" w:rsidR="004537C2" w:rsidRPr="008C1B09" w:rsidRDefault="004537C2" w:rsidP="004E735B">
            <w:pPr>
              <w:rPr>
                <w:rFonts w:ascii="Calibri" w:hAnsi="Calibri"/>
                <w:color w:val="000000"/>
              </w:rPr>
            </w:pPr>
            <w:r w:rsidRPr="008C1B09">
              <w:rPr>
                <w:rFonts w:ascii="Calibri" w:hAnsi="Calibri"/>
                <w:color w:val="000000"/>
              </w:rPr>
              <w:t>As above</w:t>
            </w:r>
          </w:p>
        </w:tc>
      </w:tr>
      <w:tr w:rsidR="004537C2" w:rsidRPr="00D55409" w14:paraId="5017D37E" w14:textId="77777777" w:rsidTr="004E735B">
        <w:trPr>
          <w:trHeight w:val="300"/>
        </w:trPr>
        <w:tc>
          <w:tcPr>
            <w:tcW w:w="8670" w:type="dxa"/>
            <w:shd w:val="clear" w:color="auto" w:fill="auto"/>
            <w:noWrap/>
            <w:hideMark/>
          </w:tcPr>
          <w:p w14:paraId="2634BBDD" w14:textId="1CE23411" w:rsidR="004537C2" w:rsidRPr="008C1B09" w:rsidRDefault="004537C2" w:rsidP="004E735B">
            <w:pPr>
              <w:rPr>
                <w:rFonts w:ascii="Calibri" w:hAnsi="Calibri"/>
                <w:color w:val="000000"/>
              </w:rPr>
            </w:pPr>
            <w:r w:rsidRPr="008C1B09">
              <w:rPr>
                <w:rFonts w:ascii="Calibri" w:hAnsi="Calibri"/>
                <w:color w:val="000000"/>
              </w:rPr>
              <w:t>Scottish Gov</w:t>
            </w:r>
            <w:r w:rsidR="004A110F">
              <w:rPr>
                <w:rFonts w:ascii="Calibri" w:hAnsi="Calibri"/>
                <w:color w:val="000000"/>
              </w:rPr>
              <w:t>ernment</w:t>
            </w:r>
          </w:p>
        </w:tc>
      </w:tr>
      <w:tr w:rsidR="004537C2" w:rsidRPr="00D55409" w14:paraId="130B45A6" w14:textId="77777777" w:rsidTr="004E735B">
        <w:trPr>
          <w:trHeight w:val="300"/>
        </w:trPr>
        <w:tc>
          <w:tcPr>
            <w:tcW w:w="8670" w:type="dxa"/>
            <w:shd w:val="clear" w:color="auto" w:fill="auto"/>
            <w:noWrap/>
            <w:hideMark/>
          </w:tcPr>
          <w:p w14:paraId="3D196A2E" w14:textId="6955D53B" w:rsidR="004537C2" w:rsidRPr="008C1B09" w:rsidRDefault="004A110F" w:rsidP="004E735B">
            <w:pPr>
              <w:rPr>
                <w:rFonts w:ascii="Calibri" w:hAnsi="Calibri"/>
                <w:color w:val="000000"/>
              </w:rPr>
            </w:pPr>
            <w:r>
              <w:rPr>
                <w:rFonts w:ascii="Calibri" w:hAnsi="Calibri"/>
                <w:color w:val="000000"/>
              </w:rPr>
              <w:t>W</w:t>
            </w:r>
            <w:r w:rsidR="004537C2" w:rsidRPr="008C1B09">
              <w:rPr>
                <w:rFonts w:ascii="Calibri" w:hAnsi="Calibri"/>
                <w:color w:val="000000"/>
              </w:rPr>
              <w:t xml:space="preserve">e'd look to </w:t>
            </w:r>
            <w:r>
              <w:rPr>
                <w:rFonts w:ascii="Calibri" w:hAnsi="Calibri"/>
                <w:color w:val="000000"/>
              </w:rPr>
              <w:t>S</w:t>
            </w:r>
            <w:r w:rsidR="004537C2" w:rsidRPr="008C1B09">
              <w:rPr>
                <w:rFonts w:ascii="Calibri" w:hAnsi="Calibri"/>
                <w:color w:val="000000"/>
              </w:rPr>
              <w:t xml:space="preserve">cottish </w:t>
            </w:r>
            <w:r>
              <w:rPr>
                <w:rFonts w:ascii="Calibri" w:hAnsi="Calibri"/>
                <w:color w:val="000000"/>
              </w:rPr>
              <w:t>E</w:t>
            </w:r>
            <w:r w:rsidR="004537C2" w:rsidRPr="008C1B09">
              <w:rPr>
                <w:rFonts w:ascii="Calibri" w:hAnsi="Calibri"/>
                <w:color w:val="000000"/>
              </w:rPr>
              <w:t>nterprise for any additional guidance considered may help close business knowledge or practice gaps</w:t>
            </w:r>
          </w:p>
        </w:tc>
      </w:tr>
      <w:tr w:rsidR="004537C2" w:rsidRPr="00D55409" w14:paraId="0655F1E8" w14:textId="77777777" w:rsidTr="004E735B">
        <w:trPr>
          <w:trHeight w:val="300"/>
        </w:trPr>
        <w:tc>
          <w:tcPr>
            <w:tcW w:w="8670" w:type="dxa"/>
            <w:shd w:val="clear" w:color="auto" w:fill="auto"/>
            <w:noWrap/>
            <w:hideMark/>
          </w:tcPr>
          <w:p w14:paraId="304FF425" w14:textId="77777777" w:rsidR="004537C2" w:rsidRPr="008C1B09" w:rsidRDefault="004537C2" w:rsidP="004E735B">
            <w:pPr>
              <w:rPr>
                <w:rFonts w:ascii="Calibri" w:hAnsi="Calibri"/>
                <w:color w:val="000000"/>
              </w:rPr>
            </w:pPr>
            <w:r w:rsidRPr="008C1B09">
              <w:rPr>
                <w:rFonts w:ascii="Calibri" w:hAnsi="Calibri"/>
                <w:color w:val="000000"/>
              </w:rPr>
              <w:t>No preference</w:t>
            </w:r>
          </w:p>
        </w:tc>
      </w:tr>
      <w:tr w:rsidR="004537C2" w:rsidRPr="00D55409" w14:paraId="4322F085" w14:textId="77777777" w:rsidTr="004E735B">
        <w:trPr>
          <w:trHeight w:val="300"/>
        </w:trPr>
        <w:tc>
          <w:tcPr>
            <w:tcW w:w="8670" w:type="dxa"/>
            <w:shd w:val="clear" w:color="auto" w:fill="auto"/>
            <w:noWrap/>
            <w:hideMark/>
          </w:tcPr>
          <w:p w14:paraId="2A2E092E" w14:textId="77777777" w:rsidR="004537C2" w:rsidRPr="008C1B09" w:rsidRDefault="004537C2" w:rsidP="004E735B">
            <w:pPr>
              <w:rPr>
                <w:rFonts w:ascii="Calibri" w:hAnsi="Calibri"/>
                <w:color w:val="000000"/>
              </w:rPr>
            </w:pPr>
            <w:r w:rsidRPr="008C1B09">
              <w:rPr>
                <w:rFonts w:ascii="Calibri" w:hAnsi="Calibri"/>
                <w:color w:val="000000"/>
              </w:rPr>
              <w:t>Relevant experts</w:t>
            </w:r>
          </w:p>
        </w:tc>
      </w:tr>
      <w:tr w:rsidR="004537C2" w:rsidRPr="00D55409" w14:paraId="63475F5A" w14:textId="77777777" w:rsidTr="004E735B">
        <w:trPr>
          <w:trHeight w:val="300"/>
        </w:trPr>
        <w:tc>
          <w:tcPr>
            <w:tcW w:w="8670" w:type="dxa"/>
            <w:shd w:val="clear" w:color="auto" w:fill="auto"/>
            <w:noWrap/>
            <w:hideMark/>
          </w:tcPr>
          <w:p w14:paraId="2E71EABF" w14:textId="77777777" w:rsidR="004537C2" w:rsidRPr="008C1B09" w:rsidRDefault="004537C2" w:rsidP="004E735B">
            <w:pPr>
              <w:rPr>
                <w:rFonts w:ascii="Calibri" w:hAnsi="Calibri"/>
                <w:color w:val="000000"/>
              </w:rPr>
            </w:pPr>
            <w:r w:rsidRPr="008C1B09">
              <w:rPr>
                <w:rFonts w:ascii="Calibri" w:hAnsi="Calibri"/>
                <w:color w:val="000000"/>
              </w:rPr>
              <w:t>Scottish Enterprise</w:t>
            </w:r>
          </w:p>
        </w:tc>
      </w:tr>
      <w:tr w:rsidR="004537C2" w:rsidRPr="00D55409" w14:paraId="62E24016" w14:textId="77777777" w:rsidTr="004E735B">
        <w:trPr>
          <w:trHeight w:val="300"/>
        </w:trPr>
        <w:tc>
          <w:tcPr>
            <w:tcW w:w="8670" w:type="dxa"/>
            <w:shd w:val="clear" w:color="auto" w:fill="auto"/>
            <w:noWrap/>
            <w:hideMark/>
          </w:tcPr>
          <w:p w14:paraId="4421E1DA" w14:textId="77777777" w:rsidR="004537C2" w:rsidRPr="008C1B09" w:rsidRDefault="004537C2" w:rsidP="004E735B">
            <w:pPr>
              <w:rPr>
                <w:rFonts w:ascii="Calibri" w:hAnsi="Calibri"/>
                <w:color w:val="000000"/>
              </w:rPr>
            </w:pPr>
            <w:r w:rsidRPr="008C1B09">
              <w:rPr>
                <w:rFonts w:ascii="Calibri" w:hAnsi="Calibri"/>
                <w:color w:val="000000"/>
              </w:rPr>
              <w:t>Government</w:t>
            </w:r>
          </w:p>
        </w:tc>
      </w:tr>
    </w:tbl>
    <w:p w14:paraId="1CC1684E" w14:textId="77777777" w:rsidR="004537C2" w:rsidRPr="008C1B09" w:rsidRDefault="004537C2" w:rsidP="004537C2">
      <w:pPr>
        <w:rPr>
          <w:rFonts w:ascii="Calibri" w:hAnsi="Calibri"/>
        </w:rPr>
      </w:pPr>
    </w:p>
    <w:p w14:paraId="42CB49C8" w14:textId="77777777" w:rsidR="004537C2" w:rsidRPr="008C1B09" w:rsidRDefault="004537C2" w:rsidP="004537C2">
      <w:pPr>
        <w:rPr>
          <w:rFonts w:ascii="Calibri" w:hAnsi="Calibri"/>
          <w:b/>
          <w:color w:val="C0504D"/>
        </w:rPr>
      </w:pPr>
      <w:r w:rsidRPr="008C1B09">
        <w:rPr>
          <w:rFonts w:ascii="Calibri" w:hAnsi="Calibri"/>
          <w:b/>
          <w:color w:val="C0504D"/>
        </w:rPr>
        <w:br w:type="page"/>
      </w:r>
    </w:p>
    <w:p w14:paraId="0BDA6882" w14:textId="77777777" w:rsidR="004537C2" w:rsidRPr="008C1B09" w:rsidRDefault="004537C2" w:rsidP="004537C2">
      <w:pPr>
        <w:tabs>
          <w:tab w:val="left" w:pos="426"/>
        </w:tabs>
        <w:rPr>
          <w:rFonts w:ascii="Calibri" w:hAnsi="Calibri"/>
          <w:b/>
          <w:color w:val="C0504D"/>
        </w:rPr>
      </w:pPr>
      <w:r w:rsidRPr="008C1B09">
        <w:rPr>
          <w:rFonts w:ascii="Calibri" w:hAnsi="Calibri"/>
          <w:b/>
          <w:color w:val="C0504D"/>
        </w:rPr>
        <w:lastRenderedPageBreak/>
        <w:t>B. Survey of Local Authorities</w:t>
      </w:r>
    </w:p>
    <w:p w14:paraId="54E7F773" w14:textId="77777777" w:rsidR="004537C2" w:rsidRPr="008C1B09" w:rsidRDefault="004537C2" w:rsidP="004537C2">
      <w:pPr>
        <w:tabs>
          <w:tab w:val="left" w:pos="426"/>
        </w:tabs>
        <w:rPr>
          <w:rFonts w:ascii="Calibri" w:hAnsi="Calibri"/>
          <w:b/>
          <w:color w:val="C0504D"/>
        </w:rPr>
      </w:pPr>
    </w:p>
    <w:p w14:paraId="620CE7C4" w14:textId="77777777" w:rsidR="004537C2" w:rsidRPr="008C1B09" w:rsidRDefault="004537C2" w:rsidP="00032BB6">
      <w:pPr>
        <w:pStyle w:val="ColorfulList-Accent11"/>
        <w:numPr>
          <w:ilvl w:val="0"/>
          <w:numId w:val="60"/>
        </w:numPr>
        <w:ind w:left="284" w:hanging="284"/>
        <w:rPr>
          <w:rFonts w:ascii="Calibri" w:hAnsi="Calibri" w:cs="Lucida Grande"/>
          <w:b/>
          <w:color w:val="000000"/>
        </w:rPr>
      </w:pPr>
      <w:r w:rsidRPr="008C1B09">
        <w:rPr>
          <w:rFonts w:ascii="Calibri" w:hAnsi="Calibri" w:cs="Lucida Grande"/>
          <w:b/>
          <w:color w:val="000000"/>
        </w:rPr>
        <w:t>In which region of Scotland does your organisation function?</w:t>
      </w:r>
    </w:p>
    <w:tbl>
      <w:tblPr>
        <w:tblW w:w="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018"/>
      </w:tblGrid>
      <w:tr w:rsidR="004537C2" w:rsidRPr="00447EA9" w14:paraId="18BF8D58" w14:textId="77777777" w:rsidTr="004E735B">
        <w:trPr>
          <w:trHeight w:val="300"/>
        </w:trPr>
        <w:tc>
          <w:tcPr>
            <w:tcW w:w="2744" w:type="dxa"/>
            <w:shd w:val="clear" w:color="auto" w:fill="auto"/>
            <w:noWrap/>
            <w:hideMark/>
          </w:tcPr>
          <w:p w14:paraId="2424471C" w14:textId="77777777" w:rsidR="004537C2" w:rsidRPr="008C1B09" w:rsidRDefault="004537C2" w:rsidP="004E735B">
            <w:pPr>
              <w:rPr>
                <w:rFonts w:ascii="Calibri" w:hAnsi="Calibri"/>
                <w:color w:val="000000"/>
              </w:rPr>
            </w:pPr>
          </w:p>
        </w:tc>
        <w:tc>
          <w:tcPr>
            <w:tcW w:w="1018" w:type="dxa"/>
            <w:shd w:val="clear" w:color="auto" w:fill="auto"/>
          </w:tcPr>
          <w:p w14:paraId="1EC8CF25" w14:textId="77777777" w:rsidR="004537C2" w:rsidRPr="008C1B09" w:rsidRDefault="004537C2" w:rsidP="004E735B">
            <w:pPr>
              <w:rPr>
                <w:rFonts w:ascii="Calibri" w:hAnsi="Calibri"/>
                <w:color w:val="000000"/>
              </w:rPr>
            </w:pPr>
            <w:r w:rsidRPr="008C1B09">
              <w:rPr>
                <w:rFonts w:ascii="Calibri" w:hAnsi="Calibri"/>
                <w:color w:val="000000"/>
              </w:rPr>
              <w:t>Number</w:t>
            </w:r>
          </w:p>
        </w:tc>
      </w:tr>
      <w:tr w:rsidR="004537C2" w:rsidRPr="00447EA9" w14:paraId="02B5B768" w14:textId="77777777" w:rsidTr="004E735B">
        <w:trPr>
          <w:trHeight w:val="300"/>
        </w:trPr>
        <w:tc>
          <w:tcPr>
            <w:tcW w:w="2744" w:type="dxa"/>
            <w:shd w:val="clear" w:color="auto" w:fill="auto"/>
            <w:noWrap/>
            <w:hideMark/>
          </w:tcPr>
          <w:p w14:paraId="079E26B7" w14:textId="77777777" w:rsidR="004537C2" w:rsidRPr="008C1B09" w:rsidRDefault="004537C2" w:rsidP="004E735B">
            <w:pPr>
              <w:rPr>
                <w:rFonts w:ascii="Calibri" w:hAnsi="Calibri"/>
                <w:color w:val="000000"/>
              </w:rPr>
            </w:pPr>
            <w:r w:rsidRPr="008C1B09">
              <w:rPr>
                <w:rFonts w:ascii="Calibri" w:hAnsi="Calibri"/>
                <w:color w:val="000000"/>
              </w:rPr>
              <w:t>North East Scotland</w:t>
            </w:r>
          </w:p>
        </w:tc>
        <w:tc>
          <w:tcPr>
            <w:tcW w:w="1018" w:type="dxa"/>
            <w:shd w:val="clear" w:color="auto" w:fill="auto"/>
          </w:tcPr>
          <w:p w14:paraId="593FE15E" w14:textId="77777777" w:rsidR="004537C2" w:rsidRPr="008C1B09" w:rsidRDefault="004537C2" w:rsidP="004E735B">
            <w:pPr>
              <w:rPr>
                <w:rFonts w:ascii="Calibri" w:hAnsi="Calibri"/>
                <w:color w:val="000000"/>
              </w:rPr>
            </w:pPr>
            <w:r w:rsidRPr="008C1B09">
              <w:rPr>
                <w:rFonts w:ascii="Calibri" w:hAnsi="Calibri"/>
                <w:color w:val="000000"/>
              </w:rPr>
              <w:t>1</w:t>
            </w:r>
          </w:p>
        </w:tc>
      </w:tr>
      <w:tr w:rsidR="004537C2" w:rsidRPr="00447EA9" w14:paraId="0DD5E7BC" w14:textId="77777777" w:rsidTr="004E735B">
        <w:trPr>
          <w:trHeight w:val="300"/>
        </w:trPr>
        <w:tc>
          <w:tcPr>
            <w:tcW w:w="2744" w:type="dxa"/>
            <w:shd w:val="clear" w:color="auto" w:fill="auto"/>
            <w:noWrap/>
            <w:hideMark/>
          </w:tcPr>
          <w:p w14:paraId="1049C59C" w14:textId="77777777" w:rsidR="004537C2" w:rsidRPr="008C1B09" w:rsidRDefault="004537C2" w:rsidP="004E735B">
            <w:pPr>
              <w:rPr>
                <w:rFonts w:ascii="Calibri" w:hAnsi="Calibri"/>
                <w:color w:val="000000"/>
              </w:rPr>
            </w:pPr>
            <w:r w:rsidRPr="008C1B09">
              <w:rPr>
                <w:rFonts w:ascii="Calibri" w:hAnsi="Calibri"/>
                <w:color w:val="000000"/>
              </w:rPr>
              <w:t>Fife</w:t>
            </w:r>
          </w:p>
        </w:tc>
        <w:tc>
          <w:tcPr>
            <w:tcW w:w="1018" w:type="dxa"/>
            <w:shd w:val="clear" w:color="auto" w:fill="auto"/>
          </w:tcPr>
          <w:p w14:paraId="792EA752" w14:textId="77777777" w:rsidR="004537C2" w:rsidRPr="008C1B09" w:rsidRDefault="004537C2" w:rsidP="004E735B">
            <w:pPr>
              <w:rPr>
                <w:rFonts w:ascii="Calibri" w:hAnsi="Calibri"/>
                <w:color w:val="000000"/>
              </w:rPr>
            </w:pPr>
            <w:r w:rsidRPr="008C1B09">
              <w:rPr>
                <w:rFonts w:ascii="Calibri" w:hAnsi="Calibri"/>
                <w:color w:val="000000"/>
              </w:rPr>
              <w:t>1</w:t>
            </w:r>
          </w:p>
        </w:tc>
      </w:tr>
      <w:tr w:rsidR="004537C2" w:rsidRPr="00447EA9" w14:paraId="2CE4D474" w14:textId="77777777" w:rsidTr="004E735B">
        <w:trPr>
          <w:trHeight w:val="300"/>
        </w:trPr>
        <w:tc>
          <w:tcPr>
            <w:tcW w:w="2744" w:type="dxa"/>
            <w:shd w:val="clear" w:color="auto" w:fill="auto"/>
            <w:noWrap/>
            <w:hideMark/>
          </w:tcPr>
          <w:p w14:paraId="6227BCFC" w14:textId="77777777" w:rsidR="004537C2" w:rsidRPr="008C1B09" w:rsidRDefault="004537C2" w:rsidP="004E735B">
            <w:pPr>
              <w:rPr>
                <w:rFonts w:ascii="Calibri" w:hAnsi="Calibri"/>
                <w:color w:val="000000"/>
              </w:rPr>
            </w:pPr>
            <w:r w:rsidRPr="008C1B09">
              <w:rPr>
                <w:rFonts w:ascii="Calibri" w:hAnsi="Calibri"/>
                <w:color w:val="000000"/>
              </w:rPr>
              <w:t>Central</w:t>
            </w:r>
          </w:p>
        </w:tc>
        <w:tc>
          <w:tcPr>
            <w:tcW w:w="1018" w:type="dxa"/>
            <w:shd w:val="clear" w:color="auto" w:fill="auto"/>
          </w:tcPr>
          <w:p w14:paraId="2989F766" w14:textId="77777777" w:rsidR="004537C2" w:rsidRPr="008C1B09" w:rsidRDefault="004537C2" w:rsidP="004E735B">
            <w:pPr>
              <w:rPr>
                <w:rFonts w:ascii="Calibri" w:hAnsi="Calibri"/>
                <w:color w:val="000000"/>
              </w:rPr>
            </w:pPr>
            <w:r w:rsidRPr="008C1B09">
              <w:rPr>
                <w:rFonts w:ascii="Calibri" w:hAnsi="Calibri"/>
                <w:color w:val="000000"/>
              </w:rPr>
              <w:t>1</w:t>
            </w:r>
          </w:p>
        </w:tc>
      </w:tr>
      <w:tr w:rsidR="004537C2" w:rsidRPr="00447EA9" w14:paraId="042FFF87" w14:textId="77777777" w:rsidTr="004E735B">
        <w:trPr>
          <w:trHeight w:val="300"/>
        </w:trPr>
        <w:tc>
          <w:tcPr>
            <w:tcW w:w="2744" w:type="dxa"/>
            <w:shd w:val="clear" w:color="auto" w:fill="auto"/>
            <w:noWrap/>
            <w:hideMark/>
          </w:tcPr>
          <w:p w14:paraId="61B73C28" w14:textId="77777777" w:rsidR="004537C2" w:rsidRPr="008C1B09" w:rsidRDefault="004537C2" w:rsidP="004E735B">
            <w:pPr>
              <w:rPr>
                <w:rFonts w:ascii="Calibri" w:hAnsi="Calibri"/>
                <w:color w:val="000000"/>
              </w:rPr>
            </w:pPr>
            <w:r w:rsidRPr="008C1B09">
              <w:rPr>
                <w:rFonts w:ascii="Calibri" w:hAnsi="Calibri"/>
                <w:color w:val="000000"/>
              </w:rPr>
              <w:t>Orkney</w:t>
            </w:r>
          </w:p>
        </w:tc>
        <w:tc>
          <w:tcPr>
            <w:tcW w:w="1018" w:type="dxa"/>
            <w:shd w:val="clear" w:color="auto" w:fill="auto"/>
          </w:tcPr>
          <w:p w14:paraId="4D8BB873" w14:textId="77777777" w:rsidR="004537C2" w:rsidRPr="008C1B09" w:rsidRDefault="004537C2" w:rsidP="004E735B">
            <w:pPr>
              <w:rPr>
                <w:rFonts w:ascii="Calibri" w:hAnsi="Calibri"/>
                <w:color w:val="000000"/>
              </w:rPr>
            </w:pPr>
            <w:r w:rsidRPr="008C1B09">
              <w:rPr>
                <w:rFonts w:ascii="Calibri" w:hAnsi="Calibri"/>
                <w:color w:val="000000"/>
              </w:rPr>
              <w:t>1</w:t>
            </w:r>
          </w:p>
        </w:tc>
      </w:tr>
      <w:tr w:rsidR="004537C2" w:rsidRPr="00447EA9" w14:paraId="32393026" w14:textId="77777777" w:rsidTr="004E735B">
        <w:trPr>
          <w:trHeight w:val="300"/>
        </w:trPr>
        <w:tc>
          <w:tcPr>
            <w:tcW w:w="2744" w:type="dxa"/>
            <w:shd w:val="clear" w:color="auto" w:fill="auto"/>
            <w:noWrap/>
            <w:hideMark/>
          </w:tcPr>
          <w:p w14:paraId="406A9929" w14:textId="77777777" w:rsidR="004537C2" w:rsidRPr="008C1B09" w:rsidRDefault="004537C2" w:rsidP="004E735B">
            <w:pPr>
              <w:rPr>
                <w:rFonts w:ascii="Calibri" w:hAnsi="Calibri"/>
                <w:color w:val="000000"/>
              </w:rPr>
            </w:pPr>
            <w:r w:rsidRPr="008C1B09">
              <w:rPr>
                <w:rFonts w:ascii="Calibri" w:hAnsi="Calibri"/>
                <w:color w:val="000000"/>
              </w:rPr>
              <w:t xml:space="preserve">Dumfries and Galloway </w:t>
            </w:r>
          </w:p>
        </w:tc>
        <w:tc>
          <w:tcPr>
            <w:tcW w:w="1018" w:type="dxa"/>
            <w:shd w:val="clear" w:color="auto" w:fill="auto"/>
          </w:tcPr>
          <w:p w14:paraId="54829FCC" w14:textId="77777777" w:rsidR="004537C2" w:rsidRPr="008C1B09" w:rsidRDefault="004537C2" w:rsidP="004E735B">
            <w:pPr>
              <w:rPr>
                <w:rFonts w:ascii="Calibri" w:hAnsi="Calibri"/>
                <w:color w:val="000000"/>
              </w:rPr>
            </w:pPr>
            <w:r w:rsidRPr="008C1B09">
              <w:rPr>
                <w:rFonts w:ascii="Calibri" w:hAnsi="Calibri"/>
                <w:color w:val="000000"/>
              </w:rPr>
              <w:t>1</w:t>
            </w:r>
          </w:p>
        </w:tc>
      </w:tr>
      <w:tr w:rsidR="004537C2" w:rsidRPr="00447EA9" w14:paraId="49070197" w14:textId="77777777" w:rsidTr="004E735B">
        <w:trPr>
          <w:trHeight w:val="300"/>
        </w:trPr>
        <w:tc>
          <w:tcPr>
            <w:tcW w:w="2744" w:type="dxa"/>
            <w:shd w:val="clear" w:color="auto" w:fill="auto"/>
            <w:noWrap/>
            <w:hideMark/>
          </w:tcPr>
          <w:p w14:paraId="56F8EFE1" w14:textId="77777777" w:rsidR="004537C2" w:rsidRPr="008C1B09" w:rsidRDefault="004537C2" w:rsidP="004E735B">
            <w:pPr>
              <w:rPr>
                <w:rFonts w:ascii="Calibri" w:hAnsi="Calibri"/>
                <w:color w:val="000000"/>
              </w:rPr>
            </w:pPr>
            <w:r w:rsidRPr="008C1B09">
              <w:rPr>
                <w:rFonts w:ascii="Calibri" w:hAnsi="Calibri"/>
                <w:color w:val="000000"/>
              </w:rPr>
              <w:t xml:space="preserve">South West </w:t>
            </w:r>
          </w:p>
        </w:tc>
        <w:tc>
          <w:tcPr>
            <w:tcW w:w="1018" w:type="dxa"/>
            <w:shd w:val="clear" w:color="auto" w:fill="auto"/>
          </w:tcPr>
          <w:p w14:paraId="27176EEB" w14:textId="77777777" w:rsidR="004537C2" w:rsidRPr="008C1B09" w:rsidRDefault="004537C2" w:rsidP="004E735B">
            <w:pPr>
              <w:rPr>
                <w:rFonts w:ascii="Calibri" w:hAnsi="Calibri"/>
                <w:color w:val="000000"/>
              </w:rPr>
            </w:pPr>
            <w:r w:rsidRPr="008C1B09">
              <w:rPr>
                <w:rFonts w:ascii="Calibri" w:hAnsi="Calibri"/>
                <w:color w:val="000000"/>
              </w:rPr>
              <w:t>1</w:t>
            </w:r>
          </w:p>
        </w:tc>
      </w:tr>
    </w:tbl>
    <w:p w14:paraId="2CD4DDFD" w14:textId="77777777" w:rsidR="004537C2" w:rsidRPr="008C1B09" w:rsidRDefault="004537C2" w:rsidP="004537C2">
      <w:pPr>
        <w:rPr>
          <w:rFonts w:ascii="Calibri" w:hAnsi="Calibri"/>
        </w:rPr>
      </w:pPr>
    </w:p>
    <w:p w14:paraId="7D550E78" w14:textId="77777777" w:rsidR="004537C2" w:rsidRPr="008C1B09" w:rsidRDefault="004537C2" w:rsidP="004537C2">
      <w:pPr>
        <w:rPr>
          <w:rFonts w:ascii="Calibri" w:hAnsi="Calibri"/>
        </w:rPr>
      </w:pPr>
    </w:p>
    <w:p w14:paraId="43191073" w14:textId="77777777" w:rsidR="004537C2" w:rsidRPr="008C1B09" w:rsidRDefault="004537C2" w:rsidP="004537C2">
      <w:pPr>
        <w:rPr>
          <w:rFonts w:ascii="Calibri" w:hAnsi="Calibri"/>
          <w:b/>
        </w:rPr>
      </w:pPr>
      <w:r w:rsidRPr="008C1B09">
        <w:rPr>
          <w:rFonts w:ascii="Calibri" w:hAnsi="Calibri" w:cs="Lucida Grande"/>
          <w:b/>
          <w:color w:val="000000"/>
        </w:rPr>
        <w:t>2.  How many employees does your organisation have?</w:t>
      </w:r>
    </w:p>
    <w:tbl>
      <w:tblPr>
        <w:tblW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559"/>
      </w:tblGrid>
      <w:tr w:rsidR="004537C2" w:rsidRPr="00447EA9" w14:paraId="299EBAD4" w14:textId="77777777" w:rsidTr="004E735B">
        <w:trPr>
          <w:trHeight w:val="300"/>
        </w:trPr>
        <w:tc>
          <w:tcPr>
            <w:tcW w:w="1405" w:type="dxa"/>
            <w:shd w:val="clear" w:color="auto" w:fill="auto"/>
          </w:tcPr>
          <w:p w14:paraId="3398D32F" w14:textId="77777777" w:rsidR="004537C2" w:rsidRPr="008C1B09" w:rsidRDefault="004537C2" w:rsidP="004E735B">
            <w:pPr>
              <w:jc w:val="center"/>
              <w:rPr>
                <w:rFonts w:ascii="Calibri" w:hAnsi="Calibri"/>
                <w:color w:val="000000"/>
              </w:rPr>
            </w:pPr>
            <w:r w:rsidRPr="008C1B09">
              <w:rPr>
                <w:rFonts w:ascii="Calibri" w:hAnsi="Calibri"/>
                <w:color w:val="000000"/>
              </w:rPr>
              <w:t>Number of Employees</w:t>
            </w:r>
          </w:p>
        </w:tc>
        <w:tc>
          <w:tcPr>
            <w:tcW w:w="1559" w:type="dxa"/>
            <w:shd w:val="clear" w:color="auto" w:fill="auto"/>
          </w:tcPr>
          <w:p w14:paraId="08EA8FE3" w14:textId="77777777" w:rsidR="004537C2" w:rsidRPr="008C1B09" w:rsidRDefault="004537C2" w:rsidP="004E735B">
            <w:pPr>
              <w:jc w:val="center"/>
              <w:rPr>
                <w:rFonts w:ascii="Calibri" w:hAnsi="Calibri"/>
                <w:color w:val="000000"/>
              </w:rPr>
            </w:pPr>
            <w:r w:rsidRPr="008C1B09">
              <w:rPr>
                <w:rFonts w:ascii="Calibri" w:hAnsi="Calibri"/>
                <w:color w:val="000000"/>
              </w:rPr>
              <w:t>Number of Organisations</w:t>
            </w:r>
          </w:p>
        </w:tc>
      </w:tr>
      <w:tr w:rsidR="004537C2" w:rsidRPr="00447EA9" w14:paraId="07A8454C" w14:textId="77777777" w:rsidTr="004E735B">
        <w:trPr>
          <w:trHeight w:val="300"/>
        </w:trPr>
        <w:tc>
          <w:tcPr>
            <w:tcW w:w="1405" w:type="dxa"/>
            <w:shd w:val="clear" w:color="auto" w:fill="auto"/>
          </w:tcPr>
          <w:p w14:paraId="497215CE" w14:textId="77777777" w:rsidR="004537C2" w:rsidRPr="008C1B09" w:rsidRDefault="004537C2" w:rsidP="004E735B">
            <w:pPr>
              <w:jc w:val="center"/>
              <w:rPr>
                <w:rFonts w:ascii="Calibri" w:hAnsi="Calibri"/>
                <w:color w:val="000000"/>
              </w:rPr>
            </w:pPr>
            <w:r w:rsidRPr="008C1B09">
              <w:rPr>
                <w:rFonts w:ascii="Calibri" w:hAnsi="Calibri"/>
                <w:color w:val="000000"/>
              </w:rPr>
              <w:t>2000-5000</w:t>
            </w:r>
          </w:p>
        </w:tc>
        <w:tc>
          <w:tcPr>
            <w:tcW w:w="1559" w:type="dxa"/>
            <w:shd w:val="clear" w:color="auto" w:fill="auto"/>
          </w:tcPr>
          <w:p w14:paraId="38BB61EB" w14:textId="77777777" w:rsidR="004537C2" w:rsidRPr="008C1B09" w:rsidRDefault="004537C2" w:rsidP="004E735B">
            <w:pPr>
              <w:jc w:val="center"/>
              <w:rPr>
                <w:rFonts w:ascii="Calibri" w:hAnsi="Calibri"/>
                <w:color w:val="000000"/>
              </w:rPr>
            </w:pPr>
            <w:r w:rsidRPr="008C1B09">
              <w:rPr>
                <w:rFonts w:ascii="Calibri" w:hAnsi="Calibri"/>
                <w:color w:val="000000"/>
              </w:rPr>
              <w:t>3</w:t>
            </w:r>
          </w:p>
        </w:tc>
      </w:tr>
      <w:tr w:rsidR="004537C2" w:rsidRPr="00447EA9" w14:paraId="6F99AA86" w14:textId="77777777" w:rsidTr="004E735B">
        <w:trPr>
          <w:trHeight w:val="300"/>
        </w:trPr>
        <w:tc>
          <w:tcPr>
            <w:tcW w:w="1405" w:type="dxa"/>
            <w:shd w:val="clear" w:color="auto" w:fill="auto"/>
          </w:tcPr>
          <w:p w14:paraId="5D772EAD" w14:textId="77777777" w:rsidR="004537C2" w:rsidRPr="008C1B09" w:rsidRDefault="004537C2" w:rsidP="004E735B">
            <w:pPr>
              <w:jc w:val="center"/>
              <w:rPr>
                <w:rFonts w:ascii="Calibri" w:hAnsi="Calibri"/>
                <w:color w:val="000000"/>
              </w:rPr>
            </w:pPr>
            <w:r w:rsidRPr="008C1B09">
              <w:rPr>
                <w:rFonts w:ascii="Calibri" w:hAnsi="Calibri"/>
                <w:color w:val="000000"/>
              </w:rPr>
              <w:t>5001-10000</w:t>
            </w:r>
          </w:p>
        </w:tc>
        <w:tc>
          <w:tcPr>
            <w:tcW w:w="1559" w:type="dxa"/>
            <w:shd w:val="clear" w:color="auto" w:fill="auto"/>
          </w:tcPr>
          <w:p w14:paraId="40469A49" w14:textId="77777777" w:rsidR="004537C2" w:rsidRPr="008C1B09" w:rsidRDefault="004537C2" w:rsidP="004E735B">
            <w:pPr>
              <w:jc w:val="center"/>
              <w:rPr>
                <w:rFonts w:ascii="Calibri" w:hAnsi="Calibri"/>
                <w:color w:val="000000"/>
              </w:rPr>
            </w:pPr>
            <w:r w:rsidRPr="008C1B09">
              <w:rPr>
                <w:rFonts w:ascii="Calibri" w:hAnsi="Calibri"/>
                <w:color w:val="000000"/>
              </w:rPr>
              <w:t>2</w:t>
            </w:r>
          </w:p>
        </w:tc>
      </w:tr>
      <w:tr w:rsidR="004537C2" w:rsidRPr="00447EA9" w14:paraId="1E373937" w14:textId="77777777" w:rsidTr="004E735B">
        <w:trPr>
          <w:trHeight w:val="300"/>
        </w:trPr>
        <w:tc>
          <w:tcPr>
            <w:tcW w:w="1405" w:type="dxa"/>
            <w:shd w:val="clear" w:color="auto" w:fill="auto"/>
          </w:tcPr>
          <w:p w14:paraId="752FC5DF" w14:textId="77777777" w:rsidR="004537C2" w:rsidRPr="008C1B09" w:rsidRDefault="004537C2" w:rsidP="004E735B">
            <w:pPr>
              <w:jc w:val="center"/>
              <w:rPr>
                <w:rFonts w:ascii="Calibri" w:hAnsi="Calibri"/>
                <w:color w:val="000000"/>
              </w:rPr>
            </w:pPr>
            <w:r w:rsidRPr="008C1B09">
              <w:rPr>
                <w:rFonts w:ascii="Calibri" w:hAnsi="Calibri"/>
                <w:color w:val="000000"/>
              </w:rPr>
              <w:t>Over 10000</w:t>
            </w:r>
          </w:p>
        </w:tc>
        <w:tc>
          <w:tcPr>
            <w:tcW w:w="1559" w:type="dxa"/>
            <w:shd w:val="clear" w:color="auto" w:fill="auto"/>
          </w:tcPr>
          <w:p w14:paraId="44C6EB21" w14:textId="77777777" w:rsidR="004537C2" w:rsidRPr="008C1B09" w:rsidRDefault="004537C2" w:rsidP="004E735B">
            <w:pPr>
              <w:jc w:val="center"/>
              <w:rPr>
                <w:rFonts w:ascii="Calibri" w:hAnsi="Calibri"/>
                <w:color w:val="000000"/>
              </w:rPr>
            </w:pPr>
            <w:r w:rsidRPr="008C1B09">
              <w:rPr>
                <w:rFonts w:ascii="Calibri" w:hAnsi="Calibri"/>
                <w:color w:val="000000"/>
              </w:rPr>
              <w:t>1</w:t>
            </w:r>
          </w:p>
        </w:tc>
      </w:tr>
    </w:tbl>
    <w:p w14:paraId="479ABFDB" w14:textId="77777777" w:rsidR="004537C2" w:rsidRPr="008C1B09" w:rsidRDefault="004537C2" w:rsidP="004537C2">
      <w:pPr>
        <w:rPr>
          <w:rFonts w:ascii="Calibri" w:hAnsi="Calibri"/>
        </w:rPr>
      </w:pPr>
    </w:p>
    <w:p w14:paraId="16BF1C56" w14:textId="77777777" w:rsidR="004537C2" w:rsidRPr="008C1B09" w:rsidRDefault="004537C2" w:rsidP="004537C2">
      <w:pPr>
        <w:rPr>
          <w:rFonts w:ascii="Calibri" w:hAnsi="Calibri"/>
        </w:rPr>
      </w:pPr>
    </w:p>
    <w:p w14:paraId="3CAED8AC" w14:textId="77777777" w:rsidR="004537C2" w:rsidRPr="008C1B09" w:rsidRDefault="004537C2" w:rsidP="004537C2">
      <w:pPr>
        <w:rPr>
          <w:rFonts w:ascii="Calibri" w:hAnsi="Calibri"/>
          <w:b/>
        </w:rPr>
      </w:pPr>
      <w:r w:rsidRPr="008C1B09">
        <w:rPr>
          <w:rFonts w:ascii="Calibri" w:hAnsi="Calibri" w:cs="Lucida Grande"/>
          <w:b/>
          <w:color w:val="000000"/>
        </w:rPr>
        <w:t>3.  What is the main function/service your organisation provides?</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300"/>
      </w:tblGrid>
      <w:tr w:rsidR="004537C2" w:rsidRPr="00447EA9" w14:paraId="71B6949A" w14:textId="77777777" w:rsidTr="004E735B">
        <w:trPr>
          <w:trHeight w:val="300"/>
        </w:trPr>
        <w:tc>
          <w:tcPr>
            <w:tcW w:w="3900" w:type="dxa"/>
            <w:shd w:val="clear" w:color="auto" w:fill="auto"/>
            <w:noWrap/>
            <w:hideMark/>
          </w:tcPr>
          <w:p w14:paraId="1ABB18A0" w14:textId="77777777" w:rsidR="004537C2" w:rsidRPr="008C1B09" w:rsidRDefault="004537C2" w:rsidP="004E735B">
            <w:pPr>
              <w:rPr>
                <w:rFonts w:ascii="Calibri" w:hAnsi="Calibri"/>
                <w:color w:val="000000"/>
              </w:rPr>
            </w:pPr>
          </w:p>
        </w:tc>
        <w:tc>
          <w:tcPr>
            <w:tcW w:w="1300" w:type="dxa"/>
            <w:shd w:val="clear" w:color="auto" w:fill="auto"/>
          </w:tcPr>
          <w:p w14:paraId="16AC794F" w14:textId="77777777" w:rsidR="004537C2" w:rsidRPr="008C1B09" w:rsidRDefault="004537C2" w:rsidP="004E735B">
            <w:pPr>
              <w:rPr>
                <w:rFonts w:ascii="Calibri" w:hAnsi="Calibri"/>
                <w:color w:val="000000"/>
              </w:rPr>
            </w:pPr>
            <w:r w:rsidRPr="008C1B09">
              <w:rPr>
                <w:rFonts w:ascii="Calibri" w:hAnsi="Calibri"/>
                <w:color w:val="000000"/>
              </w:rPr>
              <w:t>Number</w:t>
            </w:r>
          </w:p>
        </w:tc>
      </w:tr>
      <w:tr w:rsidR="004537C2" w:rsidRPr="00447EA9" w14:paraId="3F717978" w14:textId="77777777" w:rsidTr="004E735B">
        <w:trPr>
          <w:trHeight w:val="300"/>
        </w:trPr>
        <w:tc>
          <w:tcPr>
            <w:tcW w:w="3900" w:type="dxa"/>
            <w:shd w:val="clear" w:color="auto" w:fill="auto"/>
            <w:noWrap/>
            <w:hideMark/>
          </w:tcPr>
          <w:p w14:paraId="046FCE09" w14:textId="77777777" w:rsidR="004537C2" w:rsidRPr="008C1B09" w:rsidRDefault="004537C2" w:rsidP="004E735B">
            <w:pPr>
              <w:rPr>
                <w:rFonts w:ascii="Calibri" w:hAnsi="Calibri"/>
                <w:color w:val="000000"/>
              </w:rPr>
            </w:pPr>
            <w:r w:rsidRPr="008C1B09">
              <w:rPr>
                <w:rFonts w:ascii="Calibri" w:hAnsi="Calibri"/>
                <w:color w:val="000000"/>
              </w:rPr>
              <w:t>Local Authority</w:t>
            </w:r>
          </w:p>
        </w:tc>
        <w:tc>
          <w:tcPr>
            <w:tcW w:w="1300" w:type="dxa"/>
            <w:shd w:val="clear" w:color="auto" w:fill="auto"/>
          </w:tcPr>
          <w:p w14:paraId="503FECEF" w14:textId="77777777" w:rsidR="004537C2" w:rsidRPr="008C1B09" w:rsidRDefault="004537C2" w:rsidP="004E735B">
            <w:pPr>
              <w:rPr>
                <w:rFonts w:ascii="Calibri" w:hAnsi="Calibri"/>
                <w:color w:val="000000"/>
              </w:rPr>
            </w:pPr>
            <w:r w:rsidRPr="008C1B09">
              <w:rPr>
                <w:rFonts w:ascii="Calibri" w:hAnsi="Calibri"/>
                <w:color w:val="000000"/>
              </w:rPr>
              <w:t>6</w:t>
            </w:r>
          </w:p>
        </w:tc>
      </w:tr>
    </w:tbl>
    <w:p w14:paraId="7F4DD8F7" w14:textId="77777777" w:rsidR="004537C2" w:rsidRPr="008C1B09" w:rsidRDefault="004537C2" w:rsidP="004537C2">
      <w:pPr>
        <w:rPr>
          <w:rFonts w:ascii="Calibri" w:hAnsi="Calibri"/>
        </w:rPr>
      </w:pPr>
    </w:p>
    <w:p w14:paraId="68897CE8" w14:textId="77777777" w:rsidR="004537C2" w:rsidRPr="008C1B09" w:rsidRDefault="004537C2" w:rsidP="004537C2">
      <w:pPr>
        <w:rPr>
          <w:rFonts w:ascii="Calibri" w:hAnsi="Calibri"/>
        </w:rPr>
      </w:pPr>
    </w:p>
    <w:p w14:paraId="7D89AFD0" w14:textId="77777777" w:rsidR="004537C2" w:rsidRPr="008C1B09" w:rsidRDefault="004537C2" w:rsidP="004537C2">
      <w:pPr>
        <w:rPr>
          <w:rFonts w:ascii="Calibri" w:hAnsi="Calibri"/>
          <w:b/>
        </w:rPr>
      </w:pPr>
      <w:r w:rsidRPr="008C1B09">
        <w:rPr>
          <w:rFonts w:ascii="Calibri" w:hAnsi="Calibri" w:cs="Lucida Grande"/>
          <w:b/>
          <w:color w:val="000000"/>
        </w:rPr>
        <w:t>4.  What position do you hold in the organisation and what are your primary responsibilities?</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2"/>
        <w:gridCol w:w="1741"/>
      </w:tblGrid>
      <w:tr w:rsidR="004537C2" w:rsidRPr="00447EA9" w14:paraId="7D00555B" w14:textId="77777777" w:rsidTr="004E735B">
        <w:trPr>
          <w:trHeight w:val="297"/>
        </w:trPr>
        <w:tc>
          <w:tcPr>
            <w:tcW w:w="6682" w:type="dxa"/>
            <w:shd w:val="clear" w:color="auto" w:fill="auto"/>
            <w:noWrap/>
            <w:hideMark/>
          </w:tcPr>
          <w:p w14:paraId="262AAF1B" w14:textId="77777777" w:rsidR="004537C2" w:rsidRPr="008C1B09" w:rsidRDefault="004537C2" w:rsidP="004E735B">
            <w:pPr>
              <w:ind w:right="1034"/>
              <w:rPr>
                <w:rFonts w:ascii="Calibri" w:hAnsi="Calibri"/>
                <w:color w:val="000000"/>
              </w:rPr>
            </w:pPr>
            <w:r w:rsidRPr="008C1B09">
              <w:rPr>
                <w:rFonts w:ascii="Calibri" w:hAnsi="Calibri"/>
                <w:color w:val="000000"/>
              </w:rPr>
              <w:t xml:space="preserve">HR Adviser </w:t>
            </w:r>
          </w:p>
        </w:tc>
        <w:tc>
          <w:tcPr>
            <w:tcW w:w="1741" w:type="dxa"/>
            <w:shd w:val="clear" w:color="auto" w:fill="auto"/>
          </w:tcPr>
          <w:p w14:paraId="4E8C720E" w14:textId="77777777" w:rsidR="004537C2" w:rsidRPr="008C1B09" w:rsidRDefault="004537C2" w:rsidP="004E735B">
            <w:pPr>
              <w:ind w:right="1034"/>
              <w:rPr>
                <w:rFonts w:ascii="Calibri" w:hAnsi="Calibri"/>
                <w:color w:val="000000"/>
              </w:rPr>
            </w:pPr>
            <w:r w:rsidRPr="008C1B09">
              <w:rPr>
                <w:rFonts w:ascii="Calibri" w:hAnsi="Calibri"/>
                <w:color w:val="000000"/>
              </w:rPr>
              <w:t>1</w:t>
            </w:r>
          </w:p>
        </w:tc>
      </w:tr>
      <w:tr w:rsidR="004537C2" w:rsidRPr="00447EA9" w14:paraId="76066F9E" w14:textId="77777777" w:rsidTr="004E735B">
        <w:trPr>
          <w:trHeight w:val="297"/>
        </w:trPr>
        <w:tc>
          <w:tcPr>
            <w:tcW w:w="6682" w:type="dxa"/>
            <w:shd w:val="clear" w:color="auto" w:fill="auto"/>
            <w:noWrap/>
            <w:hideMark/>
          </w:tcPr>
          <w:p w14:paraId="10D76ED6" w14:textId="77777777" w:rsidR="004537C2" w:rsidRPr="008C1B09" w:rsidRDefault="004537C2" w:rsidP="004E735B">
            <w:pPr>
              <w:ind w:right="1034"/>
              <w:rPr>
                <w:rFonts w:ascii="Calibri" w:hAnsi="Calibri"/>
                <w:color w:val="000000"/>
              </w:rPr>
            </w:pPr>
            <w:r w:rsidRPr="008C1B09">
              <w:rPr>
                <w:rFonts w:ascii="Calibri" w:hAnsi="Calibri"/>
                <w:color w:val="000000"/>
              </w:rPr>
              <w:t xml:space="preserve">Policy Co-ordinator/Advisor </w:t>
            </w:r>
          </w:p>
        </w:tc>
        <w:tc>
          <w:tcPr>
            <w:tcW w:w="1741" w:type="dxa"/>
            <w:shd w:val="clear" w:color="auto" w:fill="auto"/>
          </w:tcPr>
          <w:p w14:paraId="33C3B513" w14:textId="77777777" w:rsidR="004537C2" w:rsidRPr="008C1B09" w:rsidRDefault="004537C2" w:rsidP="004E735B">
            <w:pPr>
              <w:ind w:right="1034"/>
              <w:rPr>
                <w:rFonts w:ascii="Calibri" w:hAnsi="Calibri"/>
                <w:color w:val="000000"/>
              </w:rPr>
            </w:pPr>
            <w:r w:rsidRPr="008C1B09">
              <w:rPr>
                <w:rFonts w:ascii="Calibri" w:hAnsi="Calibri"/>
                <w:color w:val="000000"/>
              </w:rPr>
              <w:t>3</w:t>
            </w:r>
          </w:p>
        </w:tc>
      </w:tr>
      <w:tr w:rsidR="004537C2" w:rsidRPr="00447EA9" w14:paraId="46F1931B" w14:textId="77777777" w:rsidTr="004E735B">
        <w:trPr>
          <w:trHeight w:val="297"/>
        </w:trPr>
        <w:tc>
          <w:tcPr>
            <w:tcW w:w="6682" w:type="dxa"/>
            <w:shd w:val="clear" w:color="auto" w:fill="auto"/>
            <w:noWrap/>
            <w:hideMark/>
          </w:tcPr>
          <w:p w14:paraId="6FF4F8CE" w14:textId="77777777" w:rsidR="004537C2" w:rsidRPr="008C1B09" w:rsidRDefault="004537C2" w:rsidP="004E735B">
            <w:pPr>
              <w:ind w:right="1034"/>
              <w:rPr>
                <w:rFonts w:ascii="Calibri" w:hAnsi="Calibri"/>
                <w:color w:val="000000"/>
              </w:rPr>
            </w:pPr>
            <w:r w:rsidRPr="008C1B09">
              <w:rPr>
                <w:rFonts w:ascii="Calibri" w:hAnsi="Calibri"/>
                <w:color w:val="000000"/>
              </w:rPr>
              <w:t>Procurement Manager</w:t>
            </w:r>
          </w:p>
        </w:tc>
        <w:tc>
          <w:tcPr>
            <w:tcW w:w="1741" w:type="dxa"/>
            <w:shd w:val="clear" w:color="auto" w:fill="auto"/>
          </w:tcPr>
          <w:p w14:paraId="23F9F325" w14:textId="77777777" w:rsidR="004537C2" w:rsidRPr="008C1B09" w:rsidRDefault="004537C2" w:rsidP="004E735B">
            <w:pPr>
              <w:ind w:right="1034"/>
              <w:rPr>
                <w:rFonts w:ascii="Calibri" w:hAnsi="Calibri"/>
                <w:color w:val="000000"/>
              </w:rPr>
            </w:pPr>
            <w:r w:rsidRPr="008C1B09">
              <w:rPr>
                <w:rFonts w:ascii="Calibri" w:hAnsi="Calibri"/>
                <w:color w:val="000000"/>
              </w:rPr>
              <w:t>1</w:t>
            </w:r>
          </w:p>
        </w:tc>
      </w:tr>
      <w:tr w:rsidR="004537C2" w:rsidRPr="00447EA9" w14:paraId="12AC94E1" w14:textId="77777777" w:rsidTr="004E735B">
        <w:trPr>
          <w:trHeight w:val="297"/>
        </w:trPr>
        <w:tc>
          <w:tcPr>
            <w:tcW w:w="6682" w:type="dxa"/>
            <w:shd w:val="clear" w:color="auto" w:fill="auto"/>
            <w:noWrap/>
            <w:hideMark/>
          </w:tcPr>
          <w:p w14:paraId="3CA54348" w14:textId="77777777" w:rsidR="004537C2" w:rsidRPr="008C1B09" w:rsidRDefault="004537C2" w:rsidP="004E735B">
            <w:pPr>
              <w:ind w:right="1034"/>
              <w:rPr>
                <w:rFonts w:ascii="Calibri" w:hAnsi="Calibri"/>
                <w:color w:val="000000"/>
              </w:rPr>
            </w:pPr>
            <w:r w:rsidRPr="008C1B09">
              <w:rPr>
                <w:rFonts w:ascii="Calibri" w:hAnsi="Calibri"/>
                <w:color w:val="000000"/>
              </w:rPr>
              <w:t>Other</w:t>
            </w:r>
          </w:p>
        </w:tc>
        <w:tc>
          <w:tcPr>
            <w:tcW w:w="1741" w:type="dxa"/>
            <w:shd w:val="clear" w:color="auto" w:fill="auto"/>
          </w:tcPr>
          <w:p w14:paraId="2B12FE25" w14:textId="77777777" w:rsidR="004537C2" w:rsidRPr="008C1B09" w:rsidRDefault="004537C2" w:rsidP="004E735B">
            <w:pPr>
              <w:ind w:right="1034"/>
              <w:rPr>
                <w:rFonts w:ascii="Calibri" w:hAnsi="Calibri"/>
                <w:color w:val="000000"/>
              </w:rPr>
            </w:pPr>
            <w:r w:rsidRPr="008C1B09">
              <w:rPr>
                <w:rFonts w:ascii="Calibri" w:hAnsi="Calibri"/>
                <w:color w:val="000000"/>
              </w:rPr>
              <w:t>1</w:t>
            </w:r>
          </w:p>
        </w:tc>
      </w:tr>
    </w:tbl>
    <w:p w14:paraId="01D84180" w14:textId="77777777" w:rsidR="004537C2" w:rsidRPr="008C1B09" w:rsidRDefault="004537C2" w:rsidP="004537C2">
      <w:pPr>
        <w:rPr>
          <w:rFonts w:ascii="Calibri" w:hAnsi="Calibri"/>
        </w:rPr>
      </w:pPr>
    </w:p>
    <w:p w14:paraId="60558318" w14:textId="77777777" w:rsidR="004537C2" w:rsidRPr="008C1B09" w:rsidRDefault="004537C2" w:rsidP="004537C2">
      <w:pPr>
        <w:rPr>
          <w:rFonts w:ascii="Calibri" w:hAnsi="Calibri"/>
        </w:rPr>
      </w:pPr>
    </w:p>
    <w:p w14:paraId="4B932762" w14:textId="77777777" w:rsidR="004537C2" w:rsidRPr="008C1B09" w:rsidRDefault="004537C2" w:rsidP="004537C2">
      <w:pPr>
        <w:rPr>
          <w:rFonts w:ascii="Calibri" w:hAnsi="Calibri"/>
          <w:b/>
        </w:rPr>
      </w:pPr>
      <w:r w:rsidRPr="008C1B09">
        <w:rPr>
          <w:rFonts w:ascii="Calibri" w:hAnsi="Calibri" w:cs="Lucida Grande"/>
          <w:b/>
          <w:color w:val="000000"/>
        </w:rPr>
        <w:t>5.  Human Rights can be difficult to define and some people have different opinions on what it means. We are interested in what you think would be included under the description of Human Rights. Listed below are a number of business and workplace issues. Please tick the box beside the issue to indicate whether or not you think it is a Human Rights issue.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4"/>
        <w:gridCol w:w="689"/>
        <w:gridCol w:w="690"/>
        <w:gridCol w:w="689"/>
        <w:gridCol w:w="690"/>
        <w:gridCol w:w="689"/>
        <w:gridCol w:w="690"/>
      </w:tblGrid>
      <w:tr w:rsidR="004537C2" w:rsidRPr="00447EA9" w14:paraId="465789E2" w14:textId="77777777" w:rsidTr="004E735B">
        <w:trPr>
          <w:trHeight w:val="300"/>
        </w:trPr>
        <w:tc>
          <w:tcPr>
            <w:tcW w:w="5234" w:type="dxa"/>
            <w:shd w:val="clear" w:color="auto" w:fill="auto"/>
            <w:noWrap/>
            <w:hideMark/>
          </w:tcPr>
          <w:p w14:paraId="675AA826" w14:textId="77777777" w:rsidR="004537C2" w:rsidRPr="008C1B09" w:rsidRDefault="004537C2" w:rsidP="004E735B">
            <w:pPr>
              <w:rPr>
                <w:rFonts w:ascii="Calibri" w:hAnsi="Calibri"/>
                <w:color w:val="000000"/>
              </w:rPr>
            </w:pPr>
            <w:r w:rsidRPr="008C1B09">
              <w:rPr>
                <w:rFonts w:ascii="Calibri" w:hAnsi="Calibri"/>
                <w:color w:val="000000"/>
              </w:rPr>
              <w:t>Question</w:t>
            </w:r>
          </w:p>
        </w:tc>
        <w:tc>
          <w:tcPr>
            <w:tcW w:w="689" w:type="dxa"/>
            <w:shd w:val="clear" w:color="auto" w:fill="auto"/>
            <w:noWrap/>
            <w:hideMark/>
          </w:tcPr>
          <w:p w14:paraId="1BF1B9EF" w14:textId="77777777" w:rsidR="004537C2" w:rsidRPr="008C1B09" w:rsidRDefault="004537C2" w:rsidP="004E735B">
            <w:pPr>
              <w:jc w:val="center"/>
              <w:rPr>
                <w:rFonts w:ascii="Calibri" w:hAnsi="Calibri"/>
                <w:color w:val="000000"/>
              </w:rPr>
            </w:pPr>
            <w:r w:rsidRPr="008C1B09">
              <w:rPr>
                <w:rFonts w:ascii="Calibri" w:hAnsi="Calibri"/>
                <w:color w:val="000000"/>
              </w:rPr>
              <w:t>Yes</w:t>
            </w:r>
          </w:p>
        </w:tc>
        <w:tc>
          <w:tcPr>
            <w:tcW w:w="690" w:type="dxa"/>
            <w:shd w:val="clear" w:color="auto" w:fill="auto"/>
          </w:tcPr>
          <w:p w14:paraId="2376D088" w14:textId="77777777" w:rsidR="004537C2" w:rsidRPr="008C1B09" w:rsidRDefault="004537C2" w:rsidP="004E735B">
            <w:pPr>
              <w:jc w:val="center"/>
              <w:rPr>
                <w:rFonts w:ascii="Calibri" w:hAnsi="Calibri"/>
                <w:color w:val="000000"/>
              </w:rPr>
            </w:pPr>
          </w:p>
          <w:p w14:paraId="202AA88E" w14:textId="77777777" w:rsidR="004537C2" w:rsidRPr="008C1B09" w:rsidRDefault="004537C2" w:rsidP="004E735B">
            <w:pPr>
              <w:jc w:val="center"/>
              <w:rPr>
                <w:rFonts w:ascii="Calibri" w:hAnsi="Calibri"/>
                <w:color w:val="000000"/>
              </w:rPr>
            </w:pPr>
            <w:r w:rsidRPr="008C1B09">
              <w:rPr>
                <w:rFonts w:ascii="Calibri" w:hAnsi="Calibri"/>
                <w:color w:val="000000"/>
              </w:rPr>
              <w:t>%</w:t>
            </w:r>
          </w:p>
        </w:tc>
        <w:tc>
          <w:tcPr>
            <w:tcW w:w="689" w:type="dxa"/>
            <w:shd w:val="clear" w:color="auto" w:fill="auto"/>
            <w:noWrap/>
            <w:hideMark/>
          </w:tcPr>
          <w:p w14:paraId="1F911D70" w14:textId="77777777" w:rsidR="004537C2" w:rsidRPr="008C1B09" w:rsidRDefault="004537C2" w:rsidP="004E735B">
            <w:pPr>
              <w:jc w:val="center"/>
              <w:rPr>
                <w:rFonts w:ascii="Calibri" w:hAnsi="Calibri"/>
                <w:color w:val="000000"/>
              </w:rPr>
            </w:pPr>
            <w:r w:rsidRPr="008C1B09">
              <w:rPr>
                <w:rFonts w:ascii="Calibri" w:hAnsi="Calibri"/>
                <w:color w:val="000000"/>
              </w:rPr>
              <w:t>No</w:t>
            </w:r>
          </w:p>
        </w:tc>
        <w:tc>
          <w:tcPr>
            <w:tcW w:w="690" w:type="dxa"/>
            <w:shd w:val="clear" w:color="auto" w:fill="auto"/>
          </w:tcPr>
          <w:p w14:paraId="1D2320F7" w14:textId="77777777" w:rsidR="004537C2" w:rsidRPr="008C1B09" w:rsidRDefault="004537C2" w:rsidP="004E735B">
            <w:pPr>
              <w:jc w:val="center"/>
              <w:rPr>
                <w:rFonts w:ascii="Calibri" w:hAnsi="Calibri"/>
                <w:color w:val="000000"/>
              </w:rPr>
            </w:pPr>
          </w:p>
          <w:p w14:paraId="67B45DF3" w14:textId="77777777" w:rsidR="004537C2" w:rsidRPr="008C1B09" w:rsidRDefault="004537C2" w:rsidP="004E735B">
            <w:pPr>
              <w:jc w:val="center"/>
              <w:rPr>
                <w:rFonts w:ascii="Calibri" w:hAnsi="Calibri"/>
                <w:color w:val="000000"/>
              </w:rPr>
            </w:pPr>
            <w:r w:rsidRPr="008C1B09">
              <w:rPr>
                <w:rFonts w:ascii="Calibri" w:hAnsi="Calibri"/>
                <w:color w:val="000000"/>
              </w:rPr>
              <w:t>%</w:t>
            </w:r>
          </w:p>
        </w:tc>
        <w:tc>
          <w:tcPr>
            <w:tcW w:w="689" w:type="dxa"/>
            <w:shd w:val="clear" w:color="auto" w:fill="auto"/>
            <w:noWrap/>
            <w:hideMark/>
          </w:tcPr>
          <w:p w14:paraId="0D85124A" w14:textId="77777777" w:rsidR="004537C2" w:rsidRPr="008C1B09" w:rsidRDefault="004537C2" w:rsidP="004E735B">
            <w:pPr>
              <w:jc w:val="center"/>
              <w:rPr>
                <w:rFonts w:ascii="Calibri" w:hAnsi="Calibri"/>
                <w:color w:val="000000"/>
              </w:rPr>
            </w:pPr>
            <w:r w:rsidRPr="008C1B09">
              <w:rPr>
                <w:rFonts w:ascii="Calibri" w:hAnsi="Calibri"/>
                <w:color w:val="000000"/>
              </w:rPr>
              <w:t>Not Sure</w:t>
            </w:r>
          </w:p>
        </w:tc>
        <w:tc>
          <w:tcPr>
            <w:tcW w:w="690" w:type="dxa"/>
            <w:shd w:val="clear" w:color="auto" w:fill="auto"/>
            <w:noWrap/>
            <w:hideMark/>
          </w:tcPr>
          <w:p w14:paraId="451B60A6" w14:textId="77777777" w:rsidR="004537C2" w:rsidRPr="008C1B09" w:rsidRDefault="004537C2" w:rsidP="004E735B">
            <w:pPr>
              <w:jc w:val="center"/>
              <w:rPr>
                <w:rFonts w:ascii="Calibri" w:hAnsi="Calibri"/>
                <w:color w:val="000000"/>
              </w:rPr>
            </w:pPr>
            <w:r w:rsidRPr="008C1B09">
              <w:rPr>
                <w:rFonts w:ascii="Calibri" w:hAnsi="Calibri"/>
                <w:color w:val="000000"/>
              </w:rPr>
              <w:t>%</w:t>
            </w:r>
          </w:p>
        </w:tc>
      </w:tr>
      <w:tr w:rsidR="004537C2" w:rsidRPr="00447EA9" w14:paraId="637DCEB7" w14:textId="77777777" w:rsidTr="004E735B">
        <w:trPr>
          <w:trHeight w:val="300"/>
        </w:trPr>
        <w:tc>
          <w:tcPr>
            <w:tcW w:w="5234" w:type="dxa"/>
            <w:shd w:val="clear" w:color="auto" w:fill="auto"/>
            <w:noWrap/>
            <w:hideMark/>
          </w:tcPr>
          <w:p w14:paraId="27518B2E" w14:textId="77777777" w:rsidR="004537C2" w:rsidRPr="008C1B09" w:rsidRDefault="004537C2" w:rsidP="004E735B">
            <w:pPr>
              <w:rPr>
                <w:rFonts w:ascii="Calibri" w:hAnsi="Calibri"/>
                <w:color w:val="000000"/>
              </w:rPr>
            </w:pPr>
            <w:r w:rsidRPr="008C1B09">
              <w:rPr>
                <w:rFonts w:ascii="Calibri" w:hAnsi="Calibri"/>
                <w:color w:val="000000"/>
              </w:rPr>
              <w:t>Having a work environment that is safe</w:t>
            </w:r>
          </w:p>
        </w:tc>
        <w:tc>
          <w:tcPr>
            <w:tcW w:w="689" w:type="dxa"/>
            <w:shd w:val="clear" w:color="auto" w:fill="auto"/>
            <w:noWrap/>
            <w:hideMark/>
          </w:tcPr>
          <w:p w14:paraId="7E5522A6" w14:textId="77777777" w:rsidR="004537C2" w:rsidRPr="008C1B09" w:rsidRDefault="004537C2" w:rsidP="004E735B">
            <w:pPr>
              <w:jc w:val="center"/>
              <w:rPr>
                <w:rFonts w:ascii="Calibri" w:hAnsi="Calibri"/>
                <w:color w:val="000000"/>
              </w:rPr>
            </w:pPr>
            <w:r w:rsidRPr="008C1B09">
              <w:rPr>
                <w:rFonts w:ascii="Calibri" w:hAnsi="Calibri"/>
                <w:color w:val="000000"/>
              </w:rPr>
              <w:t>6</w:t>
            </w:r>
          </w:p>
        </w:tc>
        <w:tc>
          <w:tcPr>
            <w:tcW w:w="690" w:type="dxa"/>
            <w:shd w:val="clear" w:color="auto" w:fill="auto"/>
          </w:tcPr>
          <w:p w14:paraId="231F2A53" w14:textId="77777777" w:rsidR="004537C2" w:rsidRPr="008C1B09" w:rsidRDefault="004537C2" w:rsidP="004E735B">
            <w:pPr>
              <w:jc w:val="center"/>
              <w:rPr>
                <w:rFonts w:ascii="Calibri" w:hAnsi="Calibri"/>
                <w:color w:val="000000"/>
              </w:rPr>
            </w:pPr>
            <w:r w:rsidRPr="008C1B09">
              <w:rPr>
                <w:rFonts w:ascii="Calibri" w:hAnsi="Calibri"/>
                <w:color w:val="000000"/>
              </w:rPr>
              <w:t>100</w:t>
            </w:r>
          </w:p>
        </w:tc>
        <w:tc>
          <w:tcPr>
            <w:tcW w:w="689" w:type="dxa"/>
            <w:shd w:val="clear" w:color="auto" w:fill="auto"/>
            <w:noWrap/>
            <w:hideMark/>
          </w:tcPr>
          <w:p w14:paraId="7DA77AE7"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1D22FE6F"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6287AE61"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noWrap/>
            <w:hideMark/>
          </w:tcPr>
          <w:p w14:paraId="0A39B913" w14:textId="77777777" w:rsidR="004537C2" w:rsidRPr="008C1B09" w:rsidRDefault="004537C2" w:rsidP="004E735B">
            <w:pPr>
              <w:jc w:val="center"/>
              <w:rPr>
                <w:rFonts w:ascii="Calibri" w:hAnsi="Calibri"/>
                <w:color w:val="000000"/>
              </w:rPr>
            </w:pPr>
            <w:r w:rsidRPr="008C1B09">
              <w:rPr>
                <w:rFonts w:ascii="Calibri" w:hAnsi="Calibri"/>
                <w:color w:val="000000"/>
              </w:rPr>
              <w:t>0</w:t>
            </w:r>
          </w:p>
        </w:tc>
      </w:tr>
      <w:tr w:rsidR="004537C2" w:rsidRPr="00447EA9" w14:paraId="5174BDCB" w14:textId="77777777" w:rsidTr="004E735B">
        <w:trPr>
          <w:trHeight w:val="300"/>
        </w:trPr>
        <w:tc>
          <w:tcPr>
            <w:tcW w:w="5234" w:type="dxa"/>
            <w:shd w:val="clear" w:color="auto" w:fill="auto"/>
            <w:noWrap/>
            <w:hideMark/>
          </w:tcPr>
          <w:p w14:paraId="6C7020E3" w14:textId="77777777" w:rsidR="004537C2" w:rsidRPr="008C1B09" w:rsidRDefault="004537C2" w:rsidP="004E735B">
            <w:pPr>
              <w:rPr>
                <w:rFonts w:ascii="Calibri" w:hAnsi="Calibri"/>
                <w:color w:val="000000"/>
              </w:rPr>
            </w:pPr>
            <w:r w:rsidRPr="008C1B09">
              <w:rPr>
                <w:rFonts w:ascii="Calibri" w:hAnsi="Calibri"/>
                <w:color w:val="000000"/>
              </w:rPr>
              <w:t>Ensuring working hours are not excessive</w:t>
            </w:r>
          </w:p>
        </w:tc>
        <w:tc>
          <w:tcPr>
            <w:tcW w:w="689" w:type="dxa"/>
            <w:shd w:val="clear" w:color="auto" w:fill="auto"/>
            <w:noWrap/>
            <w:hideMark/>
          </w:tcPr>
          <w:p w14:paraId="24AA9F93" w14:textId="77777777" w:rsidR="004537C2" w:rsidRPr="008C1B09" w:rsidRDefault="004537C2" w:rsidP="004E735B">
            <w:pPr>
              <w:jc w:val="center"/>
              <w:rPr>
                <w:rFonts w:ascii="Calibri" w:hAnsi="Calibri"/>
                <w:color w:val="000000"/>
              </w:rPr>
            </w:pPr>
            <w:r w:rsidRPr="008C1B09">
              <w:rPr>
                <w:rFonts w:ascii="Calibri" w:hAnsi="Calibri"/>
                <w:color w:val="000000"/>
              </w:rPr>
              <w:t>5</w:t>
            </w:r>
          </w:p>
        </w:tc>
        <w:tc>
          <w:tcPr>
            <w:tcW w:w="690" w:type="dxa"/>
            <w:shd w:val="clear" w:color="auto" w:fill="auto"/>
          </w:tcPr>
          <w:p w14:paraId="40B88EAA" w14:textId="77777777" w:rsidR="004537C2" w:rsidRPr="008C1B09" w:rsidRDefault="004537C2" w:rsidP="004E735B">
            <w:pPr>
              <w:jc w:val="center"/>
              <w:rPr>
                <w:rFonts w:ascii="Calibri" w:hAnsi="Calibri"/>
                <w:color w:val="000000"/>
              </w:rPr>
            </w:pPr>
            <w:r w:rsidRPr="008C1B09">
              <w:rPr>
                <w:rFonts w:ascii="Calibri" w:hAnsi="Calibri"/>
                <w:color w:val="000000"/>
              </w:rPr>
              <w:t>83</w:t>
            </w:r>
          </w:p>
        </w:tc>
        <w:tc>
          <w:tcPr>
            <w:tcW w:w="689" w:type="dxa"/>
            <w:shd w:val="clear" w:color="auto" w:fill="auto"/>
            <w:noWrap/>
            <w:hideMark/>
          </w:tcPr>
          <w:p w14:paraId="0345D572"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291A270B"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6B58A66A"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690" w:type="dxa"/>
            <w:shd w:val="clear" w:color="auto" w:fill="auto"/>
            <w:noWrap/>
            <w:hideMark/>
          </w:tcPr>
          <w:p w14:paraId="42F5240C"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r>
      <w:tr w:rsidR="004537C2" w:rsidRPr="00447EA9" w14:paraId="7C41D0B9" w14:textId="77777777" w:rsidTr="004E735B">
        <w:trPr>
          <w:trHeight w:val="300"/>
        </w:trPr>
        <w:tc>
          <w:tcPr>
            <w:tcW w:w="5234" w:type="dxa"/>
            <w:shd w:val="clear" w:color="auto" w:fill="auto"/>
            <w:noWrap/>
            <w:hideMark/>
          </w:tcPr>
          <w:p w14:paraId="06A201FF" w14:textId="77777777" w:rsidR="004537C2" w:rsidRPr="008C1B09" w:rsidRDefault="004537C2" w:rsidP="004E735B">
            <w:pPr>
              <w:rPr>
                <w:rFonts w:ascii="Calibri" w:hAnsi="Calibri"/>
                <w:color w:val="000000"/>
              </w:rPr>
            </w:pPr>
            <w:r w:rsidRPr="008C1B09">
              <w:rPr>
                <w:rFonts w:ascii="Calibri" w:hAnsi="Calibri"/>
                <w:color w:val="000000"/>
              </w:rPr>
              <w:t>Ensuring fair wages are paid</w:t>
            </w:r>
          </w:p>
        </w:tc>
        <w:tc>
          <w:tcPr>
            <w:tcW w:w="689" w:type="dxa"/>
            <w:shd w:val="clear" w:color="auto" w:fill="auto"/>
            <w:noWrap/>
            <w:hideMark/>
          </w:tcPr>
          <w:p w14:paraId="103340AC" w14:textId="77777777" w:rsidR="004537C2" w:rsidRPr="008C1B09" w:rsidRDefault="004537C2" w:rsidP="004E735B">
            <w:pPr>
              <w:jc w:val="center"/>
              <w:rPr>
                <w:rFonts w:ascii="Calibri" w:hAnsi="Calibri"/>
                <w:color w:val="000000"/>
              </w:rPr>
            </w:pPr>
            <w:r w:rsidRPr="008C1B09">
              <w:rPr>
                <w:rFonts w:ascii="Calibri" w:hAnsi="Calibri"/>
                <w:color w:val="000000"/>
              </w:rPr>
              <w:t>5</w:t>
            </w:r>
          </w:p>
        </w:tc>
        <w:tc>
          <w:tcPr>
            <w:tcW w:w="690" w:type="dxa"/>
            <w:shd w:val="clear" w:color="auto" w:fill="auto"/>
          </w:tcPr>
          <w:p w14:paraId="1944C055" w14:textId="77777777" w:rsidR="004537C2" w:rsidRPr="008C1B09" w:rsidRDefault="004537C2" w:rsidP="004E735B">
            <w:pPr>
              <w:jc w:val="center"/>
              <w:rPr>
                <w:rFonts w:ascii="Calibri" w:hAnsi="Calibri"/>
                <w:color w:val="000000"/>
              </w:rPr>
            </w:pPr>
            <w:r w:rsidRPr="008C1B09">
              <w:rPr>
                <w:rFonts w:ascii="Calibri" w:hAnsi="Calibri"/>
                <w:color w:val="000000"/>
              </w:rPr>
              <w:t>83</w:t>
            </w:r>
          </w:p>
        </w:tc>
        <w:tc>
          <w:tcPr>
            <w:tcW w:w="689" w:type="dxa"/>
            <w:shd w:val="clear" w:color="auto" w:fill="auto"/>
            <w:noWrap/>
            <w:hideMark/>
          </w:tcPr>
          <w:p w14:paraId="7D93390B"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140055BB"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6BE5AECA"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690" w:type="dxa"/>
            <w:shd w:val="clear" w:color="auto" w:fill="auto"/>
            <w:noWrap/>
            <w:hideMark/>
          </w:tcPr>
          <w:p w14:paraId="656F5CA3"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r>
      <w:tr w:rsidR="004537C2" w:rsidRPr="00447EA9" w14:paraId="1D7778AF" w14:textId="77777777" w:rsidTr="004E735B">
        <w:trPr>
          <w:trHeight w:val="300"/>
        </w:trPr>
        <w:tc>
          <w:tcPr>
            <w:tcW w:w="5234" w:type="dxa"/>
            <w:shd w:val="clear" w:color="auto" w:fill="auto"/>
            <w:noWrap/>
            <w:hideMark/>
          </w:tcPr>
          <w:p w14:paraId="03F13E8C" w14:textId="77777777" w:rsidR="004537C2" w:rsidRPr="008C1B09" w:rsidRDefault="004537C2" w:rsidP="004E735B">
            <w:pPr>
              <w:rPr>
                <w:rFonts w:ascii="Calibri" w:hAnsi="Calibri"/>
                <w:color w:val="000000"/>
              </w:rPr>
            </w:pPr>
            <w:r w:rsidRPr="008C1B09">
              <w:rPr>
                <w:rFonts w:ascii="Calibri" w:hAnsi="Calibri"/>
                <w:color w:val="000000"/>
              </w:rPr>
              <w:t>Ensuring staff are free to join a union if they wish</w:t>
            </w:r>
          </w:p>
        </w:tc>
        <w:tc>
          <w:tcPr>
            <w:tcW w:w="689" w:type="dxa"/>
            <w:shd w:val="clear" w:color="auto" w:fill="auto"/>
            <w:noWrap/>
            <w:hideMark/>
          </w:tcPr>
          <w:p w14:paraId="58F945B8" w14:textId="77777777" w:rsidR="004537C2" w:rsidRPr="008C1B09" w:rsidRDefault="004537C2" w:rsidP="004E735B">
            <w:pPr>
              <w:jc w:val="center"/>
              <w:rPr>
                <w:rFonts w:ascii="Calibri" w:hAnsi="Calibri"/>
                <w:color w:val="000000"/>
              </w:rPr>
            </w:pPr>
            <w:r w:rsidRPr="008C1B09">
              <w:rPr>
                <w:rFonts w:ascii="Calibri" w:hAnsi="Calibri"/>
                <w:color w:val="000000"/>
              </w:rPr>
              <w:t>6</w:t>
            </w:r>
          </w:p>
        </w:tc>
        <w:tc>
          <w:tcPr>
            <w:tcW w:w="690" w:type="dxa"/>
            <w:shd w:val="clear" w:color="auto" w:fill="auto"/>
          </w:tcPr>
          <w:p w14:paraId="6DF47AE8" w14:textId="77777777" w:rsidR="004537C2" w:rsidRPr="008C1B09" w:rsidRDefault="004537C2" w:rsidP="004E735B">
            <w:pPr>
              <w:jc w:val="center"/>
              <w:rPr>
                <w:rFonts w:ascii="Calibri" w:hAnsi="Calibri"/>
                <w:color w:val="000000"/>
              </w:rPr>
            </w:pPr>
            <w:r w:rsidRPr="008C1B09">
              <w:rPr>
                <w:rFonts w:ascii="Calibri" w:hAnsi="Calibri"/>
                <w:color w:val="000000"/>
              </w:rPr>
              <w:t>100</w:t>
            </w:r>
          </w:p>
        </w:tc>
        <w:tc>
          <w:tcPr>
            <w:tcW w:w="689" w:type="dxa"/>
            <w:shd w:val="clear" w:color="auto" w:fill="auto"/>
            <w:noWrap/>
            <w:hideMark/>
          </w:tcPr>
          <w:p w14:paraId="571C1908"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6BF92065"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4F5CB063"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noWrap/>
            <w:hideMark/>
          </w:tcPr>
          <w:p w14:paraId="31E79CCF" w14:textId="77777777" w:rsidR="004537C2" w:rsidRPr="008C1B09" w:rsidRDefault="004537C2" w:rsidP="004E735B">
            <w:pPr>
              <w:jc w:val="center"/>
              <w:rPr>
                <w:rFonts w:ascii="Calibri" w:hAnsi="Calibri"/>
                <w:color w:val="000000"/>
              </w:rPr>
            </w:pPr>
            <w:r w:rsidRPr="008C1B09">
              <w:rPr>
                <w:rFonts w:ascii="Calibri" w:hAnsi="Calibri"/>
                <w:color w:val="000000"/>
              </w:rPr>
              <w:t>0</w:t>
            </w:r>
          </w:p>
        </w:tc>
      </w:tr>
      <w:tr w:rsidR="004537C2" w:rsidRPr="00447EA9" w14:paraId="0F1BB940" w14:textId="77777777" w:rsidTr="004E735B">
        <w:trPr>
          <w:trHeight w:val="300"/>
        </w:trPr>
        <w:tc>
          <w:tcPr>
            <w:tcW w:w="5234" w:type="dxa"/>
            <w:shd w:val="clear" w:color="auto" w:fill="auto"/>
            <w:noWrap/>
            <w:hideMark/>
          </w:tcPr>
          <w:p w14:paraId="0B5D8FFE" w14:textId="77777777" w:rsidR="004537C2" w:rsidRPr="008C1B09" w:rsidRDefault="004537C2" w:rsidP="004E735B">
            <w:pPr>
              <w:rPr>
                <w:rFonts w:ascii="Calibri" w:hAnsi="Calibri"/>
                <w:color w:val="000000"/>
              </w:rPr>
            </w:pPr>
            <w:r w:rsidRPr="008C1B09">
              <w:rPr>
                <w:rFonts w:ascii="Calibri" w:hAnsi="Calibri"/>
                <w:color w:val="000000"/>
              </w:rPr>
              <w:t>Ensuring that staff are not discriminated against</w:t>
            </w:r>
          </w:p>
        </w:tc>
        <w:tc>
          <w:tcPr>
            <w:tcW w:w="689" w:type="dxa"/>
            <w:shd w:val="clear" w:color="auto" w:fill="auto"/>
            <w:noWrap/>
            <w:hideMark/>
          </w:tcPr>
          <w:p w14:paraId="1F69C284" w14:textId="77777777" w:rsidR="004537C2" w:rsidRPr="008C1B09" w:rsidRDefault="004537C2" w:rsidP="004E735B">
            <w:pPr>
              <w:jc w:val="center"/>
              <w:rPr>
                <w:rFonts w:ascii="Calibri" w:hAnsi="Calibri"/>
                <w:color w:val="000000"/>
              </w:rPr>
            </w:pPr>
            <w:r w:rsidRPr="008C1B09">
              <w:rPr>
                <w:rFonts w:ascii="Calibri" w:hAnsi="Calibri"/>
                <w:color w:val="000000"/>
              </w:rPr>
              <w:t>5</w:t>
            </w:r>
          </w:p>
        </w:tc>
        <w:tc>
          <w:tcPr>
            <w:tcW w:w="690" w:type="dxa"/>
            <w:shd w:val="clear" w:color="auto" w:fill="auto"/>
          </w:tcPr>
          <w:p w14:paraId="3758011E" w14:textId="77777777" w:rsidR="004537C2" w:rsidRPr="008C1B09" w:rsidRDefault="004537C2" w:rsidP="004E735B">
            <w:pPr>
              <w:jc w:val="center"/>
              <w:rPr>
                <w:rFonts w:ascii="Calibri" w:hAnsi="Calibri"/>
                <w:color w:val="000000"/>
              </w:rPr>
            </w:pPr>
            <w:r w:rsidRPr="008C1B09">
              <w:rPr>
                <w:rFonts w:ascii="Calibri" w:hAnsi="Calibri"/>
                <w:color w:val="000000"/>
              </w:rPr>
              <w:t>83</w:t>
            </w:r>
          </w:p>
        </w:tc>
        <w:tc>
          <w:tcPr>
            <w:tcW w:w="689" w:type="dxa"/>
            <w:shd w:val="clear" w:color="auto" w:fill="auto"/>
            <w:noWrap/>
            <w:hideMark/>
          </w:tcPr>
          <w:p w14:paraId="462FBA75"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690" w:type="dxa"/>
            <w:shd w:val="clear" w:color="auto" w:fill="auto"/>
          </w:tcPr>
          <w:p w14:paraId="3010FD30"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c>
          <w:tcPr>
            <w:tcW w:w="689" w:type="dxa"/>
            <w:shd w:val="clear" w:color="auto" w:fill="auto"/>
            <w:noWrap/>
            <w:hideMark/>
          </w:tcPr>
          <w:p w14:paraId="16CDD662"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noWrap/>
            <w:hideMark/>
          </w:tcPr>
          <w:p w14:paraId="71A62D10" w14:textId="77777777" w:rsidR="004537C2" w:rsidRPr="008C1B09" w:rsidRDefault="004537C2" w:rsidP="004E735B">
            <w:pPr>
              <w:jc w:val="center"/>
              <w:rPr>
                <w:rFonts w:ascii="Calibri" w:hAnsi="Calibri"/>
                <w:color w:val="000000"/>
              </w:rPr>
            </w:pPr>
            <w:r w:rsidRPr="008C1B09">
              <w:rPr>
                <w:rFonts w:ascii="Calibri" w:hAnsi="Calibri"/>
                <w:color w:val="000000"/>
              </w:rPr>
              <w:t>0</w:t>
            </w:r>
          </w:p>
        </w:tc>
      </w:tr>
      <w:tr w:rsidR="004537C2" w:rsidRPr="00447EA9" w14:paraId="19BCB4E0" w14:textId="77777777" w:rsidTr="004E735B">
        <w:trPr>
          <w:trHeight w:val="300"/>
        </w:trPr>
        <w:tc>
          <w:tcPr>
            <w:tcW w:w="5234" w:type="dxa"/>
            <w:shd w:val="clear" w:color="auto" w:fill="auto"/>
            <w:noWrap/>
            <w:hideMark/>
          </w:tcPr>
          <w:p w14:paraId="359E783C" w14:textId="77777777" w:rsidR="004537C2" w:rsidRPr="008C1B09" w:rsidRDefault="004537C2" w:rsidP="004E735B">
            <w:pPr>
              <w:rPr>
                <w:rFonts w:ascii="Calibri" w:hAnsi="Calibri"/>
                <w:color w:val="000000"/>
              </w:rPr>
            </w:pPr>
            <w:r w:rsidRPr="008C1B09">
              <w:rPr>
                <w:rFonts w:ascii="Calibri" w:hAnsi="Calibri"/>
                <w:color w:val="000000"/>
              </w:rPr>
              <w:t xml:space="preserve">Ensuring personal details and staff privacy are </w:t>
            </w:r>
            <w:r w:rsidRPr="008C1B09">
              <w:rPr>
                <w:rFonts w:ascii="Calibri" w:hAnsi="Calibri"/>
                <w:color w:val="000000"/>
              </w:rPr>
              <w:lastRenderedPageBreak/>
              <w:t>safeguarded</w:t>
            </w:r>
          </w:p>
        </w:tc>
        <w:tc>
          <w:tcPr>
            <w:tcW w:w="689" w:type="dxa"/>
            <w:shd w:val="clear" w:color="auto" w:fill="auto"/>
            <w:noWrap/>
            <w:hideMark/>
          </w:tcPr>
          <w:p w14:paraId="1B77612D" w14:textId="77777777" w:rsidR="004537C2" w:rsidRPr="008C1B09" w:rsidRDefault="004537C2" w:rsidP="004E735B">
            <w:pPr>
              <w:jc w:val="center"/>
              <w:rPr>
                <w:rFonts w:ascii="Calibri" w:hAnsi="Calibri"/>
                <w:color w:val="000000"/>
              </w:rPr>
            </w:pPr>
          </w:p>
          <w:p w14:paraId="4DD7CAD9" w14:textId="77777777" w:rsidR="004537C2" w:rsidRPr="008C1B09" w:rsidRDefault="004537C2" w:rsidP="004E735B">
            <w:pPr>
              <w:jc w:val="center"/>
              <w:rPr>
                <w:rFonts w:ascii="Calibri" w:hAnsi="Calibri"/>
                <w:color w:val="000000"/>
              </w:rPr>
            </w:pPr>
            <w:r w:rsidRPr="008C1B09">
              <w:rPr>
                <w:rFonts w:ascii="Calibri" w:hAnsi="Calibri"/>
                <w:color w:val="000000"/>
              </w:rPr>
              <w:lastRenderedPageBreak/>
              <w:t>5</w:t>
            </w:r>
          </w:p>
        </w:tc>
        <w:tc>
          <w:tcPr>
            <w:tcW w:w="690" w:type="dxa"/>
            <w:shd w:val="clear" w:color="auto" w:fill="auto"/>
          </w:tcPr>
          <w:p w14:paraId="6A8DB5F4" w14:textId="77777777" w:rsidR="004537C2" w:rsidRPr="008C1B09" w:rsidRDefault="004537C2" w:rsidP="004E735B">
            <w:pPr>
              <w:jc w:val="center"/>
              <w:rPr>
                <w:rFonts w:ascii="Calibri" w:hAnsi="Calibri"/>
                <w:color w:val="000000"/>
              </w:rPr>
            </w:pPr>
          </w:p>
          <w:p w14:paraId="598A4AA6" w14:textId="77777777" w:rsidR="004537C2" w:rsidRPr="008C1B09" w:rsidRDefault="004537C2" w:rsidP="004E735B">
            <w:pPr>
              <w:jc w:val="center"/>
              <w:rPr>
                <w:rFonts w:ascii="Calibri" w:hAnsi="Calibri"/>
                <w:color w:val="000000"/>
              </w:rPr>
            </w:pPr>
            <w:r w:rsidRPr="008C1B09">
              <w:rPr>
                <w:rFonts w:ascii="Calibri" w:hAnsi="Calibri"/>
                <w:color w:val="000000"/>
              </w:rPr>
              <w:lastRenderedPageBreak/>
              <w:t>83</w:t>
            </w:r>
          </w:p>
        </w:tc>
        <w:tc>
          <w:tcPr>
            <w:tcW w:w="689" w:type="dxa"/>
            <w:shd w:val="clear" w:color="auto" w:fill="auto"/>
            <w:noWrap/>
            <w:hideMark/>
          </w:tcPr>
          <w:p w14:paraId="295EA98F" w14:textId="77777777" w:rsidR="004537C2" w:rsidRPr="008C1B09" w:rsidRDefault="004537C2" w:rsidP="004E735B">
            <w:pPr>
              <w:jc w:val="center"/>
              <w:rPr>
                <w:rFonts w:ascii="Calibri" w:hAnsi="Calibri"/>
                <w:color w:val="000000"/>
              </w:rPr>
            </w:pPr>
          </w:p>
          <w:p w14:paraId="2F9B91F7" w14:textId="77777777" w:rsidR="004537C2" w:rsidRPr="008C1B09" w:rsidRDefault="004537C2" w:rsidP="004E735B">
            <w:pPr>
              <w:jc w:val="center"/>
              <w:rPr>
                <w:rFonts w:ascii="Calibri" w:hAnsi="Calibri"/>
                <w:color w:val="000000"/>
              </w:rPr>
            </w:pPr>
            <w:r w:rsidRPr="008C1B09">
              <w:rPr>
                <w:rFonts w:ascii="Calibri" w:hAnsi="Calibri"/>
                <w:color w:val="000000"/>
              </w:rPr>
              <w:lastRenderedPageBreak/>
              <w:t>0</w:t>
            </w:r>
          </w:p>
        </w:tc>
        <w:tc>
          <w:tcPr>
            <w:tcW w:w="690" w:type="dxa"/>
            <w:shd w:val="clear" w:color="auto" w:fill="auto"/>
          </w:tcPr>
          <w:p w14:paraId="7E3B815A" w14:textId="77777777" w:rsidR="004537C2" w:rsidRPr="008C1B09" w:rsidRDefault="004537C2" w:rsidP="004E735B">
            <w:pPr>
              <w:jc w:val="center"/>
              <w:rPr>
                <w:rFonts w:ascii="Calibri" w:hAnsi="Calibri"/>
                <w:color w:val="000000"/>
              </w:rPr>
            </w:pPr>
          </w:p>
          <w:p w14:paraId="4BDE449E" w14:textId="77777777" w:rsidR="004537C2" w:rsidRPr="008C1B09" w:rsidRDefault="004537C2" w:rsidP="004E735B">
            <w:pPr>
              <w:jc w:val="center"/>
              <w:rPr>
                <w:rFonts w:ascii="Calibri" w:hAnsi="Calibri"/>
                <w:color w:val="000000"/>
              </w:rPr>
            </w:pPr>
            <w:r w:rsidRPr="008C1B09">
              <w:rPr>
                <w:rFonts w:ascii="Calibri" w:hAnsi="Calibri"/>
                <w:color w:val="000000"/>
              </w:rPr>
              <w:lastRenderedPageBreak/>
              <w:t>0</w:t>
            </w:r>
          </w:p>
        </w:tc>
        <w:tc>
          <w:tcPr>
            <w:tcW w:w="689" w:type="dxa"/>
            <w:shd w:val="clear" w:color="auto" w:fill="auto"/>
            <w:noWrap/>
            <w:hideMark/>
          </w:tcPr>
          <w:p w14:paraId="28FB4308" w14:textId="77777777" w:rsidR="004537C2" w:rsidRPr="008C1B09" w:rsidRDefault="004537C2" w:rsidP="004E735B">
            <w:pPr>
              <w:jc w:val="center"/>
              <w:rPr>
                <w:rFonts w:ascii="Calibri" w:hAnsi="Calibri"/>
                <w:color w:val="000000"/>
              </w:rPr>
            </w:pPr>
          </w:p>
          <w:p w14:paraId="4A475762" w14:textId="77777777" w:rsidR="004537C2" w:rsidRPr="008C1B09" w:rsidRDefault="004537C2" w:rsidP="004E735B">
            <w:pPr>
              <w:jc w:val="center"/>
              <w:rPr>
                <w:rFonts w:ascii="Calibri" w:hAnsi="Calibri"/>
                <w:color w:val="000000"/>
              </w:rPr>
            </w:pPr>
            <w:r w:rsidRPr="008C1B09">
              <w:rPr>
                <w:rFonts w:ascii="Calibri" w:hAnsi="Calibri"/>
                <w:color w:val="000000"/>
              </w:rPr>
              <w:lastRenderedPageBreak/>
              <w:t>1</w:t>
            </w:r>
          </w:p>
        </w:tc>
        <w:tc>
          <w:tcPr>
            <w:tcW w:w="690" w:type="dxa"/>
            <w:shd w:val="clear" w:color="auto" w:fill="auto"/>
            <w:noWrap/>
            <w:hideMark/>
          </w:tcPr>
          <w:p w14:paraId="2DF01D66" w14:textId="77777777" w:rsidR="004537C2" w:rsidRPr="008C1B09" w:rsidRDefault="004537C2" w:rsidP="004E735B">
            <w:pPr>
              <w:jc w:val="center"/>
              <w:rPr>
                <w:rFonts w:ascii="Calibri" w:hAnsi="Calibri"/>
                <w:color w:val="000000"/>
              </w:rPr>
            </w:pPr>
          </w:p>
          <w:p w14:paraId="6FA4A0E0" w14:textId="77777777" w:rsidR="004537C2" w:rsidRPr="008C1B09" w:rsidRDefault="004537C2" w:rsidP="004E735B">
            <w:pPr>
              <w:jc w:val="center"/>
              <w:rPr>
                <w:rFonts w:ascii="Calibri" w:hAnsi="Calibri"/>
                <w:color w:val="000000"/>
              </w:rPr>
            </w:pPr>
            <w:r w:rsidRPr="008C1B09">
              <w:rPr>
                <w:rFonts w:ascii="Calibri" w:hAnsi="Calibri"/>
                <w:color w:val="000000"/>
              </w:rPr>
              <w:lastRenderedPageBreak/>
              <w:t>17</w:t>
            </w:r>
          </w:p>
        </w:tc>
      </w:tr>
      <w:tr w:rsidR="004537C2" w:rsidRPr="00447EA9" w14:paraId="39159AAF" w14:textId="77777777" w:rsidTr="004E735B">
        <w:trPr>
          <w:trHeight w:val="300"/>
        </w:trPr>
        <w:tc>
          <w:tcPr>
            <w:tcW w:w="5234" w:type="dxa"/>
            <w:shd w:val="clear" w:color="auto" w:fill="auto"/>
            <w:noWrap/>
            <w:hideMark/>
          </w:tcPr>
          <w:p w14:paraId="7773C6D2" w14:textId="77777777" w:rsidR="004537C2" w:rsidRPr="008C1B09" w:rsidRDefault="004537C2" w:rsidP="004E735B">
            <w:pPr>
              <w:rPr>
                <w:rFonts w:ascii="Calibri" w:hAnsi="Calibri"/>
                <w:color w:val="000000"/>
              </w:rPr>
            </w:pPr>
            <w:r w:rsidRPr="008C1B09">
              <w:rPr>
                <w:rFonts w:ascii="Calibri" w:hAnsi="Calibri"/>
                <w:color w:val="000000"/>
              </w:rPr>
              <w:lastRenderedPageBreak/>
              <w:t>Ensuring staff are able to practise their religion or belief</w:t>
            </w:r>
          </w:p>
        </w:tc>
        <w:tc>
          <w:tcPr>
            <w:tcW w:w="689" w:type="dxa"/>
            <w:shd w:val="clear" w:color="auto" w:fill="auto"/>
            <w:noWrap/>
            <w:hideMark/>
          </w:tcPr>
          <w:p w14:paraId="2F9F5123" w14:textId="77777777" w:rsidR="004537C2" w:rsidRPr="008C1B09" w:rsidRDefault="004537C2" w:rsidP="004E735B">
            <w:pPr>
              <w:jc w:val="center"/>
              <w:rPr>
                <w:rFonts w:ascii="Calibri" w:hAnsi="Calibri"/>
                <w:color w:val="000000"/>
              </w:rPr>
            </w:pPr>
          </w:p>
          <w:p w14:paraId="0DF88675" w14:textId="77777777" w:rsidR="004537C2" w:rsidRPr="008C1B09" w:rsidRDefault="004537C2" w:rsidP="004E735B">
            <w:pPr>
              <w:jc w:val="center"/>
              <w:rPr>
                <w:rFonts w:ascii="Calibri" w:hAnsi="Calibri"/>
                <w:color w:val="000000"/>
              </w:rPr>
            </w:pPr>
            <w:r w:rsidRPr="008C1B09">
              <w:rPr>
                <w:rFonts w:ascii="Calibri" w:hAnsi="Calibri"/>
                <w:color w:val="000000"/>
              </w:rPr>
              <w:t>6</w:t>
            </w:r>
          </w:p>
        </w:tc>
        <w:tc>
          <w:tcPr>
            <w:tcW w:w="690" w:type="dxa"/>
            <w:shd w:val="clear" w:color="auto" w:fill="auto"/>
          </w:tcPr>
          <w:p w14:paraId="124AE8B5" w14:textId="77777777" w:rsidR="004537C2" w:rsidRPr="008C1B09" w:rsidRDefault="004537C2" w:rsidP="004E735B">
            <w:pPr>
              <w:jc w:val="center"/>
              <w:rPr>
                <w:rFonts w:ascii="Calibri" w:hAnsi="Calibri"/>
                <w:color w:val="000000"/>
              </w:rPr>
            </w:pPr>
          </w:p>
          <w:p w14:paraId="5ECE360D" w14:textId="77777777" w:rsidR="004537C2" w:rsidRPr="008C1B09" w:rsidRDefault="004537C2" w:rsidP="004E735B">
            <w:pPr>
              <w:jc w:val="center"/>
              <w:rPr>
                <w:rFonts w:ascii="Calibri" w:hAnsi="Calibri"/>
                <w:color w:val="000000"/>
              </w:rPr>
            </w:pPr>
            <w:r w:rsidRPr="008C1B09">
              <w:rPr>
                <w:rFonts w:ascii="Calibri" w:hAnsi="Calibri"/>
                <w:color w:val="000000"/>
              </w:rPr>
              <w:t>100</w:t>
            </w:r>
          </w:p>
        </w:tc>
        <w:tc>
          <w:tcPr>
            <w:tcW w:w="689" w:type="dxa"/>
            <w:shd w:val="clear" w:color="auto" w:fill="auto"/>
            <w:noWrap/>
            <w:hideMark/>
          </w:tcPr>
          <w:p w14:paraId="27FC89CF" w14:textId="77777777" w:rsidR="004537C2" w:rsidRPr="008C1B09" w:rsidRDefault="004537C2" w:rsidP="004E735B">
            <w:pPr>
              <w:jc w:val="center"/>
              <w:rPr>
                <w:rFonts w:ascii="Calibri" w:hAnsi="Calibri"/>
                <w:color w:val="000000"/>
              </w:rPr>
            </w:pPr>
          </w:p>
          <w:p w14:paraId="1E3F920F"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07D30459" w14:textId="77777777" w:rsidR="004537C2" w:rsidRPr="008C1B09" w:rsidRDefault="004537C2" w:rsidP="004E735B">
            <w:pPr>
              <w:jc w:val="center"/>
              <w:rPr>
                <w:rFonts w:ascii="Calibri" w:hAnsi="Calibri"/>
                <w:color w:val="000000"/>
              </w:rPr>
            </w:pPr>
          </w:p>
          <w:p w14:paraId="455A74F7"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3A460F22" w14:textId="77777777" w:rsidR="004537C2" w:rsidRPr="008C1B09" w:rsidRDefault="004537C2" w:rsidP="004E735B">
            <w:pPr>
              <w:jc w:val="center"/>
              <w:rPr>
                <w:rFonts w:ascii="Calibri" w:hAnsi="Calibri"/>
                <w:color w:val="000000"/>
              </w:rPr>
            </w:pPr>
          </w:p>
          <w:p w14:paraId="2CBF584E"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noWrap/>
            <w:hideMark/>
          </w:tcPr>
          <w:p w14:paraId="43AB70B7" w14:textId="77777777" w:rsidR="004537C2" w:rsidRPr="008C1B09" w:rsidRDefault="004537C2" w:rsidP="004E735B">
            <w:pPr>
              <w:jc w:val="center"/>
              <w:rPr>
                <w:rFonts w:ascii="Calibri" w:hAnsi="Calibri"/>
                <w:color w:val="000000"/>
              </w:rPr>
            </w:pPr>
          </w:p>
          <w:p w14:paraId="23100828" w14:textId="77777777" w:rsidR="004537C2" w:rsidRPr="008C1B09" w:rsidRDefault="004537C2" w:rsidP="004E735B">
            <w:pPr>
              <w:jc w:val="center"/>
              <w:rPr>
                <w:rFonts w:ascii="Calibri" w:hAnsi="Calibri"/>
                <w:color w:val="000000"/>
              </w:rPr>
            </w:pPr>
            <w:r w:rsidRPr="008C1B09">
              <w:rPr>
                <w:rFonts w:ascii="Calibri" w:hAnsi="Calibri"/>
                <w:color w:val="000000"/>
              </w:rPr>
              <w:t>0</w:t>
            </w:r>
          </w:p>
        </w:tc>
      </w:tr>
      <w:tr w:rsidR="004537C2" w:rsidRPr="00447EA9" w14:paraId="625FA3E8" w14:textId="77777777" w:rsidTr="004E735B">
        <w:trPr>
          <w:trHeight w:val="300"/>
        </w:trPr>
        <w:tc>
          <w:tcPr>
            <w:tcW w:w="5234" w:type="dxa"/>
            <w:shd w:val="clear" w:color="auto" w:fill="auto"/>
            <w:noWrap/>
            <w:hideMark/>
          </w:tcPr>
          <w:p w14:paraId="0CDBEF3D" w14:textId="77777777" w:rsidR="004537C2" w:rsidRPr="008C1B09" w:rsidRDefault="004537C2" w:rsidP="004E735B">
            <w:pPr>
              <w:rPr>
                <w:rFonts w:ascii="Calibri" w:hAnsi="Calibri"/>
                <w:color w:val="000000"/>
              </w:rPr>
            </w:pPr>
            <w:r w:rsidRPr="008C1B09">
              <w:rPr>
                <w:rFonts w:ascii="Calibri" w:hAnsi="Calibri"/>
                <w:color w:val="000000"/>
              </w:rPr>
              <w:t>Ensuring men and women are paid the same for work of equal value</w:t>
            </w:r>
          </w:p>
        </w:tc>
        <w:tc>
          <w:tcPr>
            <w:tcW w:w="689" w:type="dxa"/>
            <w:shd w:val="clear" w:color="auto" w:fill="auto"/>
            <w:noWrap/>
            <w:hideMark/>
          </w:tcPr>
          <w:p w14:paraId="6C75AB75" w14:textId="77777777" w:rsidR="004537C2" w:rsidRPr="008C1B09" w:rsidRDefault="004537C2" w:rsidP="004E735B">
            <w:pPr>
              <w:jc w:val="center"/>
              <w:rPr>
                <w:rFonts w:ascii="Calibri" w:hAnsi="Calibri"/>
                <w:color w:val="000000"/>
              </w:rPr>
            </w:pPr>
          </w:p>
          <w:p w14:paraId="793F9F76" w14:textId="77777777" w:rsidR="004537C2" w:rsidRPr="008C1B09" w:rsidRDefault="004537C2" w:rsidP="004E735B">
            <w:pPr>
              <w:jc w:val="center"/>
              <w:rPr>
                <w:rFonts w:ascii="Calibri" w:hAnsi="Calibri"/>
                <w:color w:val="000000"/>
              </w:rPr>
            </w:pPr>
            <w:r w:rsidRPr="008C1B09">
              <w:rPr>
                <w:rFonts w:ascii="Calibri" w:hAnsi="Calibri"/>
                <w:color w:val="000000"/>
              </w:rPr>
              <w:t>4</w:t>
            </w:r>
          </w:p>
        </w:tc>
        <w:tc>
          <w:tcPr>
            <w:tcW w:w="690" w:type="dxa"/>
            <w:shd w:val="clear" w:color="auto" w:fill="auto"/>
          </w:tcPr>
          <w:p w14:paraId="18D56ABB" w14:textId="77777777" w:rsidR="004537C2" w:rsidRPr="008C1B09" w:rsidRDefault="004537C2" w:rsidP="004E735B">
            <w:pPr>
              <w:jc w:val="center"/>
              <w:rPr>
                <w:rFonts w:ascii="Calibri" w:hAnsi="Calibri"/>
                <w:color w:val="000000"/>
              </w:rPr>
            </w:pPr>
          </w:p>
          <w:p w14:paraId="4E6C3AF6" w14:textId="77777777" w:rsidR="004537C2" w:rsidRPr="008C1B09" w:rsidRDefault="004537C2" w:rsidP="004E735B">
            <w:pPr>
              <w:jc w:val="center"/>
              <w:rPr>
                <w:rFonts w:ascii="Calibri" w:hAnsi="Calibri"/>
                <w:color w:val="000000"/>
              </w:rPr>
            </w:pPr>
            <w:r w:rsidRPr="008C1B09">
              <w:rPr>
                <w:rFonts w:ascii="Calibri" w:hAnsi="Calibri"/>
                <w:color w:val="000000"/>
              </w:rPr>
              <w:t>66</w:t>
            </w:r>
          </w:p>
        </w:tc>
        <w:tc>
          <w:tcPr>
            <w:tcW w:w="689" w:type="dxa"/>
            <w:shd w:val="clear" w:color="auto" w:fill="auto"/>
            <w:noWrap/>
            <w:hideMark/>
          </w:tcPr>
          <w:p w14:paraId="291EBD98" w14:textId="77777777" w:rsidR="004537C2" w:rsidRPr="008C1B09" w:rsidRDefault="004537C2" w:rsidP="004E735B">
            <w:pPr>
              <w:jc w:val="center"/>
              <w:rPr>
                <w:rFonts w:ascii="Calibri" w:hAnsi="Calibri"/>
                <w:color w:val="000000"/>
              </w:rPr>
            </w:pPr>
          </w:p>
          <w:p w14:paraId="1B5C3BF9"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690" w:type="dxa"/>
            <w:shd w:val="clear" w:color="auto" w:fill="auto"/>
          </w:tcPr>
          <w:p w14:paraId="3C758B6F" w14:textId="77777777" w:rsidR="004537C2" w:rsidRPr="008C1B09" w:rsidRDefault="004537C2" w:rsidP="004E735B">
            <w:pPr>
              <w:jc w:val="center"/>
              <w:rPr>
                <w:rFonts w:ascii="Calibri" w:hAnsi="Calibri"/>
                <w:color w:val="000000"/>
              </w:rPr>
            </w:pPr>
          </w:p>
          <w:p w14:paraId="04730236"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c>
          <w:tcPr>
            <w:tcW w:w="689" w:type="dxa"/>
            <w:shd w:val="clear" w:color="auto" w:fill="auto"/>
            <w:noWrap/>
            <w:hideMark/>
          </w:tcPr>
          <w:p w14:paraId="4B287FC6" w14:textId="77777777" w:rsidR="004537C2" w:rsidRPr="008C1B09" w:rsidRDefault="004537C2" w:rsidP="004E735B">
            <w:pPr>
              <w:jc w:val="center"/>
              <w:rPr>
                <w:rFonts w:ascii="Calibri" w:hAnsi="Calibri"/>
                <w:color w:val="000000"/>
              </w:rPr>
            </w:pPr>
          </w:p>
          <w:p w14:paraId="6BBAA492"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690" w:type="dxa"/>
            <w:shd w:val="clear" w:color="auto" w:fill="auto"/>
            <w:noWrap/>
            <w:hideMark/>
          </w:tcPr>
          <w:p w14:paraId="7248667A" w14:textId="77777777" w:rsidR="004537C2" w:rsidRPr="008C1B09" w:rsidRDefault="004537C2" w:rsidP="004E735B">
            <w:pPr>
              <w:jc w:val="center"/>
              <w:rPr>
                <w:rFonts w:ascii="Calibri" w:hAnsi="Calibri"/>
                <w:color w:val="000000"/>
              </w:rPr>
            </w:pPr>
          </w:p>
          <w:p w14:paraId="5E9056D2"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r>
      <w:tr w:rsidR="004537C2" w:rsidRPr="00447EA9" w14:paraId="1C045A31" w14:textId="77777777" w:rsidTr="004E735B">
        <w:trPr>
          <w:trHeight w:val="300"/>
        </w:trPr>
        <w:tc>
          <w:tcPr>
            <w:tcW w:w="5234" w:type="dxa"/>
            <w:shd w:val="clear" w:color="auto" w:fill="auto"/>
            <w:noWrap/>
            <w:hideMark/>
          </w:tcPr>
          <w:p w14:paraId="0A1FF186" w14:textId="77777777" w:rsidR="004537C2" w:rsidRPr="008C1B09" w:rsidRDefault="004537C2" w:rsidP="004E735B">
            <w:pPr>
              <w:rPr>
                <w:rFonts w:ascii="Calibri" w:hAnsi="Calibri"/>
                <w:color w:val="000000"/>
              </w:rPr>
            </w:pPr>
            <w:r w:rsidRPr="008C1B09">
              <w:rPr>
                <w:rFonts w:ascii="Calibri" w:hAnsi="Calibri"/>
                <w:color w:val="000000"/>
              </w:rPr>
              <w:t>Ensuring staff are able to raise concerns or grievances</w:t>
            </w:r>
          </w:p>
        </w:tc>
        <w:tc>
          <w:tcPr>
            <w:tcW w:w="689" w:type="dxa"/>
            <w:shd w:val="clear" w:color="auto" w:fill="auto"/>
            <w:noWrap/>
            <w:hideMark/>
          </w:tcPr>
          <w:p w14:paraId="068146EC" w14:textId="77777777" w:rsidR="004537C2" w:rsidRPr="008C1B09" w:rsidRDefault="004537C2" w:rsidP="004E735B">
            <w:pPr>
              <w:jc w:val="center"/>
              <w:rPr>
                <w:rFonts w:ascii="Calibri" w:hAnsi="Calibri"/>
                <w:color w:val="000000"/>
              </w:rPr>
            </w:pPr>
          </w:p>
          <w:p w14:paraId="288A89C7" w14:textId="77777777" w:rsidR="004537C2" w:rsidRPr="008C1B09" w:rsidRDefault="004537C2" w:rsidP="004E735B">
            <w:pPr>
              <w:jc w:val="center"/>
              <w:rPr>
                <w:rFonts w:ascii="Calibri" w:hAnsi="Calibri"/>
                <w:color w:val="000000"/>
              </w:rPr>
            </w:pPr>
            <w:r w:rsidRPr="008C1B09">
              <w:rPr>
                <w:rFonts w:ascii="Calibri" w:hAnsi="Calibri"/>
                <w:color w:val="000000"/>
              </w:rPr>
              <w:t>4</w:t>
            </w:r>
          </w:p>
        </w:tc>
        <w:tc>
          <w:tcPr>
            <w:tcW w:w="690" w:type="dxa"/>
            <w:shd w:val="clear" w:color="auto" w:fill="auto"/>
          </w:tcPr>
          <w:p w14:paraId="65D45A0D" w14:textId="77777777" w:rsidR="004537C2" w:rsidRPr="008C1B09" w:rsidRDefault="004537C2" w:rsidP="004E735B">
            <w:pPr>
              <w:jc w:val="center"/>
              <w:rPr>
                <w:rFonts w:ascii="Calibri" w:hAnsi="Calibri"/>
                <w:color w:val="000000"/>
              </w:rPr>
            </w:pPr>
          </w:p>
          <w:p w14:paraId="1E8F9EDC" w14:textId="77777777" w:rsidR="004537C2" w:rsidRPr="008C1B09" w:rsidRDefault="004537C2" w:rsidP="004E735B">
            <w:pPr>
              <w:jc w:val="center"/>
              <w:rPr>
                <w:rFonts w:ascii="Calibri" w:hAnsi="Calibri"/>
                <w:color w:val="000000"/>
              </w:rPr>
            </w:pPr>
            <w:r w:rsidRPr="008C1B09">
              <w:rPr>
                <w:rFonts w:ascii="Calibri" w:hAnsi="Calibri"/>
                <w:color w:val="000000"/>
              </w:rPr>
              <w:t>67</w:t>
            </w:r>
          </w:p>
        </w:tc>
        <w:tc>
          <w:tcPr>
            <w:tcW w:w="689" w:type="dxa"/>
            <w:shd w:val="clear" w:color="auto" w:fill="auto"/>
            <w:noWrap/>
            <w:hideMark/>
          </w:tcPr>
          <w:p w14:paraId="06CE1440" w14:textId="77777777" w:rsidR="004537C2" w:rsidRPr="008C1B09" w:rsidRDefault="004537C2" w:rsidP="004E735B">
            <w:pPr>
              <w:jc w:val="center"/>
              <w:rPr>
                <w:rFonts w:ascii="Calibri" w:hAnsi="Calibri"/>
                <w:color w:val="000000"/>
              </w:rPr>
            </w:pPr>
          </w:p>
          <w:p w14:paraId="2AEB82D0"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28063BCF" w14:textId="77777777" w:rsidR="004537C2" w:rsidRPr="008C1B09" w:rsidRDefault="004537C2" w:rsidP="004E735B">
            <w:pPr>
              <w:jc w:val="center"/>
              <w:rPr>
                <w:rFonts w:ascii="Calibri" w:hAnsi="Calibri"/>
                <w:color w:val="000000"/>
              </w:rPr>
            </w:pPr>
          </w:p>
          <w:p w14:paraId="12312A4D"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033084FF" w14:textId="77777777" w:rsidR="004537C2" w:rsidRPr="008C1B09" w:rsidRDefault="004537C2" w:rsidP="004E735B">
            <w:pPr>
              <w:jc w:val="center"/>
              <w:rPr>
                <w:rFonts w:ascii="Calibri" w:hAnsi="Calibri"/>
                <w:color w:val="000000"/>
              </w:rPr>
            </w:pPr>
          </w:p>
          <w:p w14:paraId="776AE6E0" w14:textId="77777777" w:rsidR="004537C2" w:rsidRPr="008C1B09" w:rsidRDefault="004537C2" w:rsidP="004E735B">
            <w:pPr>
              <w:jc w:val="center"/>
              <w:rPr>
                <w:rFonts w:ascii="Calibri" w:hAnsi="Calibri"/>
                <w:color w:val="000000"/>
              </w:rPr>
            </w:pPr>
            <w:r w:rsidRPr="008C1B09">
              <w:rPr>
                <w:rFonts w:ascii="Calibri" w:hAnsi="Calibri"/>
                <w:color w:val="000000"/>
              </w:rPr>
              <w:t>2</w:t>
            </w:r>
          </w:p>
        </w:tc>
        <w:tc>
          <w:tcPr>
            <w:tcW w:w="690" w:type="dxa"/>
            <w:shd w:val="clear" w:color="auto" w:fill="auto"/>
            <w:noWrap/>
            <w:hideMark/>
          </w:tcPr>
          <w:p w14:paraId="5B282114" w14:textId="77777777" w:rsidR="004537C2" w:rsidRPr="008C1B09" w:rsidRDefault="004537C2" w:rsidP="004E735B">
            <w:pPr>
              <w:jc w:val="center"/>
              <w:rPr>
                <w:rFonts w:ascii="Calibri" w:hAnsi="Calibri"/>
                <w:color w:val="000000"/>
              </w:rPr>
            </w:pPr>
          </w:p>
          <w:p w14:paraId="2D89D6DB" w14:textId="77777777" w:rsidR="004537C2" w:rsidRPr="008C1B09" w:rsidRDefault="004537C2" w:rsidP="004E735B">
            <w:pPr>
              <w:jc w:val="center"/>
              <w:rPr>
                <w:rFonts w:ascii="Calibri" w:hAnsi="Calibri"/>
                <w:color w:val="000000"/>
              </w:rPr>
            </w:pPr>
            <w:r w:rsidRPr="008C1B09">
              <w:rPr>
                <w:rFonts w:ascii="Calibri" w:hAnsi="Calibri"/>
                <w:color w:val="000000"/>
              </w:rPr>
              <w:t>33</w:t>
            </w:r>
          </w:p>
        </w:tc>
      </w:tr>
      <w:tr w:rsidR="004537C2" w:rsidRPr="00447EA9" w14:paraId="34C770EF" w14:textId="77777777" w:rsidTr="004E735B">
        <w:trPr>
          <w:trHeight w:val="300"/>
        </w:trPr>
        <w:tc>
          <w:tcPr>
            <w:tcW w:w="5234" w:type="dxa"/>
            <w:shd w:val="clear" w:color="auto" w:fill="auto"/>
            <w:noWrap/>
            <w:hideMark/>
          </w:tcPr>
          <w:p w14:paraId="6E04B9FA" w14:textId="77777777" w:rsidR="004537C2" w:rsidRPr="008C1B09" w:rsidRDefault="004537C2" w:rsidP="004E735B">
            <w:pPr>
              <w:rPr>
                <w:rFonts w:ascii="Calibri" w:hAnsi="Calibri"/>
                <w:color w:val="000000"/>
              </w:rPr>
            </w:pPr>
            <w:r w:rsidRPr="008C1B09">
              <w:rPr>
                <w:rFonts w:ascii="Calibri" w:hAnsi="Calibri"/>
                <w:color w:val="000000"/>
              </w:rPr>
              <w:t>Ensuring workers are not subjected to exploitation or coercion</w:t>
            </w:r>
          </w:p>
        </w:tc>
        <w:tc>
          <w:tcPr>
            <w:tcW w:w="689" w:type="dxa"/>
            <w:shd w:val="clear" w:color="auto" w:fill="auto"/>
            <w:noWrap/>
            <w:hideMark/>
          </w:tcPr>
          <w:p w14:paraId="465FA428" w14:textId="77777777" w:rsidR="004537C2" w:rsidRPr="008C1B09" w:rsidRDefault="004537C2" w:rsidP="004E735B">
            <w:pPr>
              <w:jc w:val="center"/>
              <w:rPr>
                <w:rFonts w:ascii="Calibri" w:hAnsi="Calibri"/>
                <w:color w:val="000000"/>
              </w:rPr>
            </w:pPr>
          </w:p>
          <w:p w14:paraId="5E296194" w14:textId="77777777" w:rsidR="004537C2" w:rsidRPr="008C1B09" w:rsidRDefault="004537C2" w:rsidP="004E735B">
            <w:pPr>
              <w:jc w:val="center"/>
              <w:rPr>
                <w:rFonts w:ascii="Calibri" w:hAnsi="Calibri"/>
                <w:color w:val="000000"/>
              </w:rPr>
            </w:pPr>
            <w:r w:rsidRPr="008C1B09">
              <w:rPr>
                <w:rFonts w:ascii="Calibri" w:hAnsi="Calibri"/>
                <w:color w:val="000000"/>
              </w:rPr>
              <w:t>6</w:t>
            </w:r>
          </w:p>
        </w:tc>
        <w:tc>
          <w:tcPr>
            <w:tcW w:w="690" w:type="dxa"/>
            <w:shd w:val="clear" w:color="auto" w:fill="auto"/>
          </w:tcPr>
          <w:p w14:paraId="74915CCE" w14:textId="77777777" w:rsidR="004537C2" w:rsidRPr="008C1B09" w:rsidRDefault="004537C2" w:rsidP="004E735B">
            <w:pPr>
              <w:jc w:val="center"/>
              <w:rPr>
                <w:rFonts w:ascii="Calibri" w:hAnsi="Calibri"/>
                <w:color w:val="000000"/>
              </w:rPr>
            </w:pPr>
          </w:p>
          <w:p w14:paraId="07A23636" w14:textId="77777777" w:rsidR="004537C2" w:rsidRPr="008C1B09" w:rsidRDefault="004537C2" w:rsidP="004E735B">
            <w:pPr>
              <w:jc w:val="center"/>
              <w:rPr>
                <w:rFonts w:ascii="Calibri" w:hAnsi="Calibri"/>
                <w:color w:val="000000"/>
              </w:rPr>
            </w:pPr>
            <w:r w:rsidRPr="008C1B09">
              <w:rPr>
                <w:rFonts w:ascii="Calibri" w:hAnsi="Calibri"/>
                <w:color w:val="000000"/>
              </w:rPr>
              <w:t>100</w:t>
            </w:r>
          </w:p>
        </w:tc>
        <w:tc>
          <w:tcPr>
            <w:tcW w:w="689" w:type="dxa"/>
            <w:shd w:val="clear" w:color="auto" w:fill="auto"/>
            <w:noWrap/>
            <w:hideMark/>
          </w:tcPr>
          <w:p w14:paraId="75067454" w14:textId="77777777" w:rsidR="004537C2" w:rsidRPr="008C1B09" w:rsidRDefault="004537C2" w:rsidP="004E735B">
            <w:pPr>
              <w:jc w:val="center"/>
              <w:rPr>
                <w:rFonts w:ascii="Calibri" w:hAnsi="Calibri"/>
                <w:color w:val="000000"/>
              </w:rPr>
            </w:pPr>
          </w:p>
          <w:p w14:paraId="13A9BBFF"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719DD450" w14:textId="77777777" w:rsidR="004537C2" w:rsidRPr="008C1B09" w:rsidRDefault="004537C2" w:rsidP="004E735B">
            <w:pPr>
              <w:jc w:val="center"/>
              <w:rPr>
                <w:rFonts w:ascii="Calibri" w:hAnsi="Calibri"/>
                <w:color w:val="000000"/>
              </w:rPr>
            </w:pPr>
          </w:p>
          <w:p w14:paraId="4EE7077C"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1016F4CB" w14:textId="77777777" w:rsidR="004537C2" w:rsidRPr="008C1B09" w:rsidRDefault="004537C2" w:rsidP="004E735B">
            <w:pPr>
              <w:jc w:val="center"/>
              <w:rPr>
                <w:rFonts w:ascii="Calibri" w:hAnsi="Calibri"/>
                <w:color w:val="000000"/>
              </w:rPr>
            </w:pPr>
          </w:p>
          <w:p w14:paraId="5BB9D3EE"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noWrap/>
            <w:hideMark/>
          </w:tcPr>
          <w:p w14:paraId="0304368B" w14:textId="77777777" w:rsidR="004537C2" w:rsidRPr="008C1B09" w:rsidRDefault="004537C2" w:rsidP="004E735B">
            <w:pPr>
              <w:jc w:val="center"/>
              <w:rPr>
                <w:rFonts w:ascii="Calibri" w:hAnsi="Calibri"/>
                <w:color w:val="000000"/>
              </w:rPr>
            </w:pPr>
          </w:p>
          <w:p w14:paraId="53AD273F" w14:textId="77777777" w:rsidR="004537C2" w:rsidRPr="008C1B09" w:rsidRDefault="004537C2" w:rsidP="004E735B">
            <w:pPr>
              <w:jc w:val="center"/>
              <w:rPr>
                <w:rFonts w:ascii="Calibri" w:hAnsi="Calibri"/>
                <w:color w:val="000000"/>
              </w:rPr>
            </w:pPr>
            <w:r w:rsidRPr="008C1B09">
              <w:rPr>
                <w:rFonts w:ascii="Calibri" w:hAnsi="Calibri"/>
                <w:color w:val="000000"/>
              </w:rPr>
              <w:t>6</w:t>
            </w:r>
          </w:p>
        </w:tc>
      </w:tr>
      <w:tr w:rsidR="004537C2" w:rsidRPr="00447EA9" w14:paraId="28A00B0E" w14:textId="77777777" w:rsidTr="004E735B">
        <w:trPr>
          <w:trHeight w:val="300"/>
        </w:trPr>
        <w:tc>
          <w:tcPr>
            <w:tcW w:w="5234" w:type="dxa"/>
            <w:shd w:val="clear" w:color="auto" w:fill="auto"/>
            <w:noWrap/>
            <w:hideMark/>
          </w:tcPr>
          <w:p w14:paraId="62445185" w14:textId="77777777" w:rsidR="004537C2" w:rsidRPr="008C1B09" w:rsidRDefault="004537C2" w:rsidP="004E735B">
            <w:pPr>
              <w:rPr>
                <w:rFonts w:ascii="Calibri" w:hAnsi="Calibri"/>
                <w:color w:val="000000"/>
              </w:rPr>
            </w:pPr>
            <w:r w:rsidRPr="008C1B09">
              <w:rPr>
                <w:rFonts w:ascii="Calibri" w:hAnsi="Calibri"/>
                <w:color w:val="000000"/>
              </w:rPr>
              <w:t>Ensuring workers are not subjected to exploitation or coercion in the supply chain</w:t>
            </w:r>
          </w:p>
        </w:tc>
        <w:tc>
          <w:tcPr>
            <w:tcW w:w="689" w:type="dxa"/>
            <w:shd w:val="clear" w:color="auto" w:fill="auto"/>
            <w:noWrap/>
            <w:hideMark/>
          </w:tcPr>
          <w:p w14:paraId="71F84D34" w14:textId="77777777" w:rsidR="004537C2" w:rsidRPr="008C1B09" w:rsidRDefault="004537C2" w:rsidP="004E735B">
            <w:pPr>
              <w:jc w:val="center"/>
              <w:rPr>
                <w:rFonts w:ascii="Calibri" w:hAnsi="Calibri"/>
                <w:color w:val="000000"/>
              </w:rPr>
            </w:pPr>
          </w:p>
          <w:p w14:paraId="5DB6C7B0" w14:textId="77777777" w:rsidR="004537C2" w:rsidRPr="008C1B09" w:rsidRDefault="004537C2" w:rsidP="004E735B">
            <w:pPr>
              <w:jc w:val="center"/>
              <w:rPr>
                <w:rFonts w:ascii="Calibri" w:hAnsi="Calibri"/>
                <w:color w:val="000000"/>
              </w:rPr>
            </w:pPr>
            <w:r w:rsidRPr="008C1B09">
              <w:rPr>
                <w:rFonts w:ascii="Calibri" w:hAnsi="Calibri"/>
                <w:color w:val="000000"/>
              </w:rPr>
              <w:t>6</w:t>
            </w:r>
          </w:p>
        </w:tc>
        <w:tc>
          <w:tcPr>
            <w:tcW w:w="690" w:type="dxa"/>
            <w:shd w:val="clear" w:color="auto" w:fill="auto"/>
          </w:tcPr>
          <w:p w14:paraId="48179842" w14:textId="77777777" w:rsidR="004537C2" w:rsidRPr="008C1B09" w:rsidRDefault="004537C2" w:rsidP="004E735B">
            <w:pPr>
              <w:jc w:val="center"/>
              <w:rPr>
                <w:rFonts w:ascii="Calibri" w:hAnsi="Calibri"/>
                <w:color w:val="000000"/>
              </w:rPr>
            </w:pPr>
          </w:p>
          <w:p w14:paraId="4C38F657" w14:textId="77777777" w:rsidR="004537C2" w:rsidRPr="008C1B09" w:rsidRDefault="004537C2" w:rsidP="004E735B">
            <w:pPr>
              <w:jc w:val="center"/>
              <w:rPr>
                <w:rFonts w:ascii="Calibri" w:hAnsi="Calibri"/>
                <w:color w:val="000000"/>
              </w:rPr>
            </w:pPr>
            <w:r w:rsidRPr="008C1B09">
              <w:rPr>
                <w:rFonts w:ascii="Calibri" w:hAnsi="Calibri"/>
                <w:color w:val="000000"/>
              </w:rPr>
              <w:t>100</w:t>
            </w:r>
          </w:p>
        </w:tc>
        <w:tc>
          <w:tcPr>
            <w:tcW w:w="689" w:type="dxa"/>
            <w:shd w:val="clear" w:color="auto" w:fill="auto"/>
            <w:noWrap/>
            <w:hideMark/>
          </w:tcPr>
          <w:p w14:paraId="404F43B1" w14:textId="77777777" w:rsidR="004537C2" w:rsidRPr="008C1B09" w:rsidRDefault="004537C2" w:rsidP="004E735B">
            <w:pPr>
              <w:jc w:val="center"/>
              <w:rPr>
                <w:rFonts w:ascii="Calibri" w:hAnsi="Calibri"/>
                <w:color w:val="000000"/>
              </w:rPr>
            </w:pPr>
          </w:p>
          <w:p w14:paraId="3BE4C035"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tcPr>
          <w:p w14:paraId="51AE821A" w14:textId="77777777" w:rsidR="004537C2" w:rsidRPr="008C1B09" w:rsidRDefault="004537C2" w:rsidP="004E735B">
            <w:pPr>
              <w:jc w:val="center"/>
              <w:rPr>
                <w:rFonts w:ascii="Calibri" w:hAnsi="Calibri"/>
                <w:color w:val="000000"/>
              </w:rPr>
            </w:pPr>
          </w:p>
          <w:p w14:paraId="2EC1F8E9"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89" w:type="dxa"/>
            <w:shd w:val="clear" w:color="auto" w:fill="auto"/>
            <w:noWrap/>
            <w:hideMark/>
          </w:tcPr>
          <w:p w14:paraId="6276D7D6" w14:textId="77777777" w:rsidR="004537C2" w:rsidRPr="008C1B09" w:rsidRDefault="004537C2" w:rsidP="004E735B">
            <w:pPr>
              <w:jc w:val="center"/>
              <w:rPr>
                <w:rFonts w:ascii="Calibri" w:hAnsi="Calibri"/>
                <w:color w:val="000000"/>
              </w:rPr>
            </w:pPr>
          </w:p>
          <w:p w14:paraId="04431ABE"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690" w:type="dxa"/>
            <w:shd w:val="clear" w:color="auto" w:fill="auto"/>
            <w:noWrap/>
            <w:hideMark/>
          </w:tcPr>
          <w:p w14:paraId="1D659104" w14:textId="77777777" w:rsidR="004537C2" w:rsidRPr="008C1B09" w:rsidRDefault="004537C2" w:rsidP="004E735B">
            <w:pPr>
              <w:jc w:val="center"/>
              <w:rPr>
                <w:rFonts w:ascii="Calibri" w:hAnsi="Calibri"/>
                <w:color w:val="000000"/>
              </w:rPr>
            </w:pPr>
          </w:p>
          <w:p w14:paraId="5C78FD73" w14:textId="77777777" w:rsidR="004537C2" w:rsidRPr="008C1B09" w:rsidRDefault="004537C2" w:rsidP="004E735B">
            <w:pPr>
              <w:jc w:val="center"/>
              <w:rPr>
                <w:rFonts w:ascii="Calibri" w:hAnsi="Calibri"/>
                <w:color w:val="000000"/>
              </w:rPr>
            </w:pPr>
            <w:r w:rsidRPr="008C1B09">
              <w:rPr>
                <w:rFonts w:ascii="Calibri" w:hAnsi="Calibri"/>
                <w:color w:val="000000"/>
              </w:rPr>
              <w:t>6</w:t>
            </w:r>
          </w:p>
        </w:tc>
      </w:tr>
    </w:tbl>
    <w:p w14:paraId="1ED4EF9B" w14:textId="77777777" w:rsidR="004537C2" w:rsidRPr="008C1B09" w:rsidRDefault="004537C2" w:rsidP="004537C2">
      <w:pPr>
        <w:rPr>
          <w:rFonts w:ascii="Calibri" w:hAnsi="Calibri"/>
        </w:rPr>
      </w:pPr>
    </w:p>
    <w:p w14:paraId="69F8C6C7" w14:textId="77777777" w:rsidR="004537C2" w:rsidRPr="008C1B09" w:rsidRDefault="004537C2" w:rsidP="004537C2">
      <w:pPr>
        <w:rPr>
          <w:rFonts w:ascii="Calibri" w:hAnsi="Calibri"/>
          <w:b/>
        </w:rPr>
      </w:pPr>
      <w:r w:rsidRPr="008C1B09">
        <w:rPr>
          <w:rFonts w:ascii="Calibri" w:hAnsi="Calibri"/>
          <w:b/>
          <w:color w:val="000000"/>
        </w:rPr>
        <w:t>6.  Does your organisation engage in procurement activity (if you answer no, please skip to next page)</w:t>
      </w:r>
    </w:p>
    <w:tbl>
      <w:tblPr>
        <w:tblW w:w="3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992"/>
        <w:gridCol w:w="992"/>
      </w:tblGrid>
      <w:tr w:rsidR="004537C2" w:rsidRPr="00447EA9" w14:paraId="21DDDF51" w14:textId="77777777" w:rsidTr="004E735B">
        <w:trPr>
          <w:trHeight w:val="300"/>
        </w:trPr>
        <w:tc>
          <w:tcPr>
            <w:tcW w:w="1433" w:type="dxa"/>
            <w:shd w:val="clear" w:color="auto" w:fill="auto"/>
            <w:noWrap/>
            <w:hideMark/>
          </w:tcPr>
          <w:p w14:paraId="07EEA659" w14:textId="77777777" w:rsidR="004537C2" w:rsidRPr="008C1B09" w:rsidRDefault="004537C2" w:rsidP="004E735B">
            <w:pPr>
              <w:rPr>
                <w:rFonts w:ascii="Calibri" w:hAnsi="Calibri"/>
                <w:color w:val="000000"/>
              </w:rPr>
            </w:pPr>
          </w:p>
        </w:tc>
        <w:tc>
          <w:tcPr>
            <w:tcW w:w="992" w:type="dxa"/>
            <w:shd w:val="clear" w:color="auto" w:fill="auto"/>
            <w:noWrap/>
            <w:hideMark/>
          </w:tcPr>
          <w:p w14:paraId="697066F1" w14:textId="77777777" w:rsidR="004537C2" w:rsidRPr="008C1B09" w:rsidRDefault="004537C2" w:rsidP="004E735B">
            <w:pPr>
              <w:rPr>
                <w:rFonts w:ascii="Calibri" w:hAnsi="Calibri"/>
                <w:color w:val="000000"/>
              </w:rPr>
            </w:pPr>
          </w:p>
        </w:tc>
        <w:tc>
          <w:tcPr>
            <w:tcW w:w="992" w:type="dxa"/>
            <w:shd w:val="clear" w:color="auto" w:fill="auto"/>
            <w:noWrap/>
            <w:hideMark/>
          </w:tcPr>
          <w:p w14:paraId="182A17C0" w14:textId="77777777" w:rsidR="004537C2" w:rsidRPr="008C1B09" w:rsidRDefault="004537C2" w:rsidP="004E735B">
            <w:pPr>
              <w:jc w:val="right"/>
              <w:rPr>
                <w:rFonts w:ascii="Calibri" w:hAnsi="Calibri"/>
                <w:color w:val="000000"/>
              </w:rPr>
            </w:pPr>
            <w:r w:rsidRPr="008C1B09">
              <w:rPr>
                <w:rFonts w:ascii="Calibri" w:hAnsi="Calibri"/>
                <w:color w:val="000000"/>
              </w:rPr>
              <w:t>%</w:t>
            </w:r>
          </w:p>
        </w:tc>
      </w:tr>
      <w:tr w:rsidR="004537C2" w:rsidRPr="00447EA9" w14:paraId="700E6AA8" w14:textId="77777777" w:rsidTr="004E735B">
        <w:trPr>
          <w:trHeight w:val="300"/>
        </w:trPr>
        <w:tc>
          <w:tcPr>
            <w:tcW w:w="1433" w:type="dxa"/>
            <w:shd w:val="clear" w:color="auto" w:fill="auto"/>
            <w:noWrap/>
            <w:hideMark/>
          </w:tcPr>
          <w:p w14:paraId="57CCF39A"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992" w:type="dxa"/>
            <w:shd w:val="clear" w:color="auto" w:fill="auto"/>
            <w:noWrap/>
            <w:hideMark/>
          </w:tcPr>
          <w:p w14:paraId="6CAA383B"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992" w:type="dxa"/>
            <w:shd w:val="clear" w:color="auto" w:fill="auto"/>
            <w:noWrap/>
            <w:hideMark/>
          </w:tcPr>
          <w:p w14:paraId="593C0EBE"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r w:rsidR="004537C2" w:rsidRPr="00447EA9" w14:paraId="260CBAA2" w14:textId="77777777" w:rsidTr="004E735B">
        <w:trPr>
          <w:trHeight w:val="300"/>
        </w:trPr>
        <w:tc>
          <w:tcPr>
            <w:tcW w:w="1433" w:type="dxa"/>
            <w:shd w:val="clear" w:color="auto" w:fill="auto"/>
            <w:noWrap/>
            <w:hideMark/>
          </w:tcPr>
          <w:p w14:paraId="741EB4DA"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992" w:type="dxa"/>
            <w:shd w:val="clear" w:color="auto" w:fill="auto"/>
            <w:noWrap/>
            <w:hideMark/>
          </w:tcPr>
          <w:p w14:paraId="590CF8E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992" w:type="dxa"/>
            <w:shd w:val="clear" w:color="auto" w:fill="auto"/>
            <w:noWrap/>
            <w:hideMark/>
          </w:tcPr>
          <w:p w14:paraId="61B63499"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4EAF7DC6" w14:textId="77777777" w:rsidTr="004E735B">
        <w:trPr>
          <w:trHeight w:val="300"/>
        </w:trPr>
        <w:tc>
          <w:tcPr>
            <w:tcW w:w="1433" w:type="dxa"/>
            <w:shd w:val="clear" w:color="auto" w:fill="auto"/>
            <w:noWrap/>
            <w:hideMark/>
          </w:tcPr>
          <w:p w14:paraId="5160A5A7"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992" w:type="dxa"/>
            <w:shd w:val="clear" w:color="auto" w:fill="auto"/>
            <w:noWrap/>
            <w:hideMark/>
          </w:tcPr>
          <w:p w14:paraId="03BFD87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992" w:type="dxa"/>
            <w:shd w:val="clear" w:color="auto" w:fill="auto"/>
            <w:noWrap/>
            <w:hideMark/>
          </w:tcPr>
          <w:p w14:paraId="71E08DDE"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3D790626" w14:textId="77777777" w:rsidR="004537C2" w:rsidRPr="008C1B09" w:rsidRDefault="004537C2" w:rsidP="004537C2">
      <w:pPr>
        <w:rPr>
          <w:rFonts w:ascii="Calibri" w:hAnsi="Calibri"/>
        </w:rPr>
      </w:pPr>
    </w:p>
    <w:p w14:paraId="66EDA4E3" w14:textId="77777777" w:rsidR="004537C2" w:rsidRPr="008C1B09" w:rsidRDefault="004537C2" w:rsidP="004537C2">
      <w:pPr>
        <w:rPr>
          <w:rFonts w:ascii="Calibri" w:hAnsi="Calibri"/>
        </w:rPr>
      </w:pPr>
    </w:p>
    <w:p w14:paraId="45DB8470" w14:textId="77777777" w:rsidR="004537C2" w:rsidRPr="008C1B09" w:rsidRDefault="004537C2" w:rsidP="004537C2">
      <w:pPr>
        <w:rPr>
          <w:rFonts w:ascii="Calibri" w:hAnsi="Calibri"/>
          <w:b/>
        </w:rPr>
      </w:pPr>
      <w:r w:rsidRPr="008C1B09">
        <w:rPr>
          <w:rFonts w:ascii="Calibri" w:hAnsi="Calibri" w:cs="Lucida Grande"/>
          <w:b/>
          <w:color w:val="000000"/>
        </w:rPr>
        <w:t>7.  Please indicate whether or not your organisation gives consideration to human rights issues in the following stages of the procurement process.</w:t>
      </w:r>
    </w:p>
    <w:tbl>
      <w:tblP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837"/>
        <w:gridCol w:w="838"/>
        <w:gridCol w:w="837"/>
        <w:gridCol w:w="838"/>
        <w:gridCol w:w="837"/>
        <w:gridCol w:w="838"/>
      </w:tblGrid>
      <w:tr w:rsidR="004537C2" w:rsidRPr="00447EA9" w14:paraId="42DE2141" w14:textId="77777777" w:rsidTr="004E735B">
        <w:trPr>
          <w:trHeight w:val="300"/>
        </w:trPr>
        <w:tc>
          <w:tcPr>
            <w:tcW w:w="3212" w:type="dxa"/>
            <w:shd w:val="clear" w:color="auto" w:fill="auto"/>
            <w:noWrap/>
            <w:hideMark/>
          </w:tcPr>
          <w:p w14:paraId="11748CB7" w14:textId="77777777" w:rsidR="004537C2" w:rsidRPr="008C1B09" w:rsidRDefault="004537C2" w:rsidP="004E735B">
            <w:pPr>
              <w:rPr>
                <w:rFonts w:ascii="Calibri" w:hAnsi="Calibri"/>
                <w:color w:val="000000"/>
              </w:rPr>
            </w:pPr>
          </w:p>
        </w:tc>
        <w:tc>
          <w:tcPr>
            <w:tcW w:w="837" w:type="dxa"/>
            <w:shd w:val="clear" w:color="auto" w:fill="auto"/>
            <w:noWrap/>
            <w:hideMark/>
          </w:tcPr>
          <w:p w14:paraId="3F46FBA8" w14:textId="77777777" w:rsidR="004537C2" w:rsidRPr="008C1B09" w:rsidRDefault="004537C2" w:rsidP="004E735B">
            <w:pPr>
              <w:jc w:val="center"/>
              <w:rPr>
                <w:rFonts w:ascii="Calibri" w:hAnsi="Calibri"/>
                <w:color w:val="000000"/>
              </w:rPr>
            </w:pPr>
          </w:p>
          <w:p w14:paraId="21313832" w14:textId="77777777" w:rsidR="004537C2" w:rsidRPr="008C1B09" w:rsidRDefault="004537C2" w:rsidP="004E735B">
            <w:pPr>
              <w:jc w:val="center"/>
              <w:rPr>
                <w:rFonts w:ascii="Calibri" w:hAnsi="Calibri"/>
                <w:color w:val="000000"/>
              </w:rPr>
            </w:pPr>
            <w:r w:rsidRPr="008C1B09">
              <w:rPr>
                <w:rFonts w:ascii="Calibri" w:hAnsi="Calibri"/>
                <w:color w:val="000000"/>
              </w:rPr>
              <w:t>Yes</w:t>
            </w:r>
          </w:p>
        </w:tc>
        <w:tc>
          <w:tcPr>
            <w:tcW w:w="838" w:type="dxa"/>
            <w:shd w:val="clear" w:color="auto" w:fill="auto"/>
          </w:tcPr>
          <w:p w14:paraId="784599AC" w14:textId="77777777" w:rsidR="004537C2" w:rsidRPr="008C1B09" w:rsidRDefault="004537C2" w:rsidP="004E735B">
            <w:pPr>
              <w:jc w:val="center"/>
              <w:rPr>
                <w:rFonts w:ascii="Calibri" w:hAnsi="Calibri"/>
                <w:color w:val="000000"/>
              </w:rPr>
            </w:pPr>
          </w:p>
          <w:p w14:paraId="21254E94" w14:textId="77777777" w:rsidR="004537C2" w:rsidRPr="008C1B09" w:rsidRDefault="004537C2" w:rsidP="004E735B">
            <w:pPr>
              <w:jc w:val="center"/>
              <w:rPr>
                <w:rFonts w:ascii="Calibri" w:hAnsi="Calibri"/>
                <w:color w:val="000000"/>
              </w:rPr>
            </w:pPr>
            <w:r w:rsidRPr="008C1B09">
              <w:rPr>
                <w:rFonts w:ascii="Calibri" w:hAnsi="Calibri"/>
                <w:color w:val="000000"/>
              </w:rPr>
              <w:t>%</w:t>
            </w:r>
          </w:p>
        </w:tc>
        <w:tc>
          <w:tcPr>
            <w:tcW w:w="837" w:type="dxa"/>
            <w:shd w:val="clear" w:color="auto" w:fill="auto"/>
            <w:noWrap/>
            <w:hideMark/>
          </w:tcPr>
          <w:p w14:paraId="2F44373E" w14:textId="77777777" w:rsidR="004537C2" w:rsidRPr="008C1B09" w:rsidRDefault="004537C2" w:rsidP="004E735B">
            <w:pPr>
              <w:jc w:val="center"/>
              <w:rPr>
                <w:rFonts w:ascii="Calibri" w:hAnsi="Calibri"/>
                <w:color w:val="000000"/>
              </w:rPr>
            </w:pPr>
          </w:p>
          <w:p w14:paraId="67081731" w14:textId="77777777" w:rsidR="004537C2" w:rsidRPr="008C1B09" w:rsidRDefault="004537C2" w:rsidP="004E735B">
            <w:pPr>
              <w:jc w:val="center"/>
              <w:rPr>
                <w:rFonts w:ascii="Calibri" w:hAnsi="Calibri"/>
                <w:color w:val="000000"/>
              </w:rPr>
            </w:pPr>
            <w:r w:rsidRPr="008C1B09">
              <w:rPr>
                <w:rFonts w:ascii="Calibri" w:hAnsi="Calibri"/>
                <w:color w:val="000000"/>
              </w:rPr>
              <w:t>No</w:t>
            </w:r>
          </w:p>
        </w:tc>
        <w:tc>
          <w:tcPr>
            <w:tcW w:w="838" w:type="dxa"/>
            <w:shd w:val="clear" w:color="auto" w:fill="auto"/>
          </w:tcPr>
          <w:p w14:paraId="3C6EB28E" w14:textId="77777777" w:rsidR="004537C2" w:rsidRPr="008C1B09" w:rsidRDefault="004537C2" w:rsidP="004E735B">
            <w:pPr>
              <w:jc w:val="center"/>
              <w:rPr>
                <w:rFonts w:ascii="Calibri" w:hAnsi="Calibri"/>
                <w:color w:val="000000"/>
              </w:rPr>
            </w:pPr>
          </w:p>
          <w:p w14:paraId="7DC4BFCF" w14:textId="77777777" w:rsidR="004537C2" w:rsidRPr="008C1B09" w:rsidRDefault="004537C2" w:rsidP="004E735B">
            <w:pPr>
              <w:jc w:val="center"/>
              <w:rPr>
                <w:rFonts w:ascii="Calibri" w:hAnsi="Calibri"/>
                <w:color w:val="000000"/>
              </w:rPr>
            </w:pPr>
            <w:r w:rsidRPr="008C1B09">
              <w:rPr>
                <w:rFonts w:ascii="Calibri" w:hAnsi="Calibri"/>
                <w:color w:val="000000"/>
              </w:rPr>
              <w:t>%</w:t>
            </w:r>
          </w:p>
        </w:tc>
        <w:tc>
          <w:tcPr>
            <w:tcW w:w="837" w:type="dxa"/>
            <w:shd w:val="clear" w:color="auto" w:fill="auto"/>
            <w:noWrap/>
            <w:hideMark/>
          </w:tcPr>
          <w:p w14:paraId="7FFF5A50" w14:textId="77777777" w:rsidR="004537C2" w:rsidRPr="008C1B09" w:rsidRDefault="004537C2" w:rsidP="004E735B">
            <w:pPr>
              <w:jc w:val="center"/>
              <w:rPr>
                <w:rFonts w:ascii="Calibri" w:hAnsi="Calibri"/>
                <w:color w:val="000000"/>
              </w:rPr>
            </w:pPr>
            <w:r w:rsidRPr="008C1B09">
              <w:rPr>
                <w:rFonts w:ascii="Calibri" w:hAnsi="Calibri"/>
                <w:color w:val="000000"/>
              </w:rPr>
              <w:t>Not Sure</w:t>
            </w:r>
          </w:p>
        </w:tc>
        <w:tc>
          <w:tcPr>
            <w:tcW w:w="838" w:type="dxa"/>
            <w:shd w:val="clear" w:color="auto" w:fill="auto"/>
            <w:noWrap/>
            <w:hideMark/>
          </w:tcPr>
          <w:p w14:paraId="0238A17B" w14:textId="77777777" w:rsidR="004537C2" w:rsidRPr="008C1B09" w:rsidRDefault="004537C2" w:rsidP="004E735B">
            <w:pPr>
              <w:jc w:val="center"/>
              <w:rPr>
                <w:rFonts w:ascii="Calibri" w:hAnsi="Calibri"/>
                <w:color w:val="000000"/>
              </w:rPr>
            </w:pPr>
          </w:p>
          <w:p w14:paraId="5197AD3F" w14:textId="77777777" w:rsidR="004537C2" w:rsidRPr="008C1B09" w:rsidRDefault="004537C2" w:rsidP="004E735B">
            <w:pPr>
              <w:jc w:val="center"/>
              <w:rPr>
                <w:rFonts w:ascii="Calibri" w:hAnsi="Calibri"/>
                <w:color w:val="000000"/>
              </w:rPr>
            </w:pPr>
            <w:r w:rsidRPr="008C1B09">
              <w:rPr>
                <w:rFonts w:ascii="Calibri" w:hAnsi="Calibri"/>
                <w:color w:val="000000"/>
              </w:rPr>
              <w:t>%</w:t>
            </w:r>
          </w:p>
        </w:tc>
      </w:tr>
      <w:tr w:rsidR="004537C2" w:rsidRPr="00447EA9" w14:paraId="252F6EFD" w14:textId="77777777" w:rsidTr="004E735B">
        <w:trPr>
          <w:trHeight w:val="300"/>
        </w:trPr>
        <w:tc>
          <w:tcPr>
            <w:tcW w:w="3212" w:type="dxa"/>
            <w:shd w:val="clear" w:color="auto" w:fill="auto"/>
            <w:noWrap/>
            <w:hideMark/>
          </w:tcPr>
          <w:p w14:paraId="5EAEA383" w14:textId="77777777" w:rsidR="004537C2" w:rsidRPr="008C1B09" w:rsidRDefault="004537C2" w:rsidP="004E735B">
            <w:pPr>
              <w:rPr>
                <w:rFonts w:ascii="Calibri" w:hAnsi="Calibri"/>
                <w:color w:val="000000"/>
              </w:rPr>
            </w:pPr>
            <w:r w:rsidRPr="008C1B09">
              <w:rPr>
                <w:rFonts w:ascii="Calibri" w:hAnsi="Calibri"/>
                <w:color w:val="000000"/>
              </w:rPr>
              <w:t>Advertising/tender</w:t>
            </w:r>
          </w:p>
        </w:tc>
        <w:tc>
          <w:tcPr>
            <w:tcW w:w="837" w:type="dxa"/>
            <w:shd w:val="clear" w:color="auto" w:fill="auto"/>
            <w:noWrap/>
            <w:vAlign w:val="center"/>
            <w:hideMark/>
          </w:tcPr>
          <w:p w14:paraId="6CC3BDD1" w14:textId="77777777" w:rsidR="004537C2" w:rsidRPr="008C1B09" w:rsidRDefault="004537C2" w:rsidP="004E735B">
            <w:pPr>
              <w:jc w:val="center"/>
              <w:rPr>
                <w:rFonts w:ascii="Calibri" w:hAnsi="Calibri"/>
                <w:color w:val="000000"/>
              </w:rPr>
            </w:pPr>
            <w:r w:rsidRPr="008C1B09">
              <w:rPr>
                <w:rFonts w:ascii="Calibri" w:hAnsi="Calibri"/>
                <w:color w:val="000000"/>
              </w:rPr>
              <w:t>5</w:t>
            </w:r>
          </w:p>
        </w:tc>
        <w:tc>
          <w:tcPr>
            <w:tcW w:w="838" w:type="dxa"/>
            <w:shd w:val="clear" w:color="auto" w:fill="auto"/>
            <w:vAlign w:val="center"/>
          </w:tcPr>
          <w:p w14:paraId="2C55E3FA" w14:textId="77777777" w:rsidR="004537C2" w:rsidRPr="008C1B09" w:rsidRDefault="004537C2" w:rsidP="004E735B">
            <w:pPr>
              <w:tabs>
                <w:tab w:val="left" w:pos="401"/>
              </w:tabs>
              <w:jc w:val="center"/>
              <w:rPr>
                <w:rFonts w:ascii="Calibri" w:hAnsi="Calibri"/>
                <w:color w:val="000000"/>
              </w:rPr>
            </w:pPr>
            <w:r w:rsidRPr="008C1B09">
              <w:rPr>
                <w:rFonts w:ascii="Calibri" w:hAnsi="Calibri"/>
                <w:color w:val="000000"/>
              </w:rPr>
              <w:t>83</w:t>
            </w:r>
          </w:p>
        </w:tc>
        <w:tc>
          <w:tcPr>
            <w:tcW w:w="837" w:type="dxa"/>
            <w:shd w:val="clear" w:color="auto" w:fill="auto"/>
            <w:noWrap/>
            <w:vAlign w:val="center"/>
            <w:hideMark/>
          </w:tcPr>
          <w:p w14:paraId="7617BAC5"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838" w:type="dxa"/>
            <w:shd w:val="clear" w:color="auto" w:fill="auto"/>
            <w:vAlign w:val="center"/>
          </w:tcPr>
          <w:p w14:paraId="07650650"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837" w:type="dxa"/>
            <w:shd w:val="clear" w:color="auto" w:fill="auto"/>
            <w:noWrap/>
            <w:vAlign w:val="center"/>
            <w:hideMark/>
          </w:tcPr>
          <w:p w14:paraId="49AFF085"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838" w:type="dxa"/>
            <w:shd w:val="clear" w:color="auto" w:fill="auto"/>
            <w:noWrap/>
            <w:vAlign w:val="center"/>
            <w:hideMark/>
          </w:tcPr>
          <w:p w14:paraId="7DAB06C3"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r>
      <w:tr w:rsidR="004537C2" w:rsidRPr="00447EA9" w14:paraId="5925ADD6" w14:textId="77777777" w:rsidTr="004E735B">
        <w:trPr>
          <w:trHeight w:val="300"/>
        </w:trPr>
        <w:tc>
          <w:tcPr>
            <w:tcW w:w="3212" w:type="dxa"/>
            <w:shd w:val="clear" w:color="auto" w:fill="auto"/>
            <w:noWrap/>
            <w:hideMark/>
          </w:tcPr>
          <w:p w14:paraId="27C19509" w14:textId="77777777" w:rsidR="004537C2" w:rsidRPr="008C1B09" w:rsidRDefault="004537C2" w:rsidP="004E735B">
            <w:pPr>
              <w:rPr>
                <w:rFonts w:ascii="Calibri" w:hAnsi="Calibri"/>
                <w:color w:val="000000"/>
              </w:rPr>
            </w:pPr>
            <w:r w:rsidRPr="008C1B09">
              <w:rPr>
                <w:rFonts w:ascii="Calibri" w:hAnsi="Calibri"/>
                <w:color w:val="000000"/>
              </w:rPr>
              <w:t>Award</w:t>
            </w:r>
          </w:p>
        </w:tc>
        <w:tc>
          <w:tcPr>
            <w:tcW w:w="837" w:type="dxa"/>
            <w:shd w:val="clear" w:color="auto" w:fill="auto"/>
            <w:noWrap/>
            <w:vAlign w:val="center"/>
            <w:hideMark/>
          </w:tcPr>
          <w:p w14:paraId="487F4BCB" w14:textId="77777777" w:rsidR="004537C2" w:rsidRPr="008C1B09" w:rsidRDefault="004537C2" w:rsidP="004E735B">
            <w:pPr>
              <w:jc w:val="center"/>
              <w:rPr>
                <w:rFonts w:ascii="Calibri" w:hAnsi="Calibri"/>
                <w:color w:val="000000"/>
              </w:rPr>
            </w:pPr>
            <w:r w:rsidRPr="008C1B09">
              <w:rPr>
                <w:rFonts w:ascii="Calibri" w:hAnsi="Calibri"/>
                <w:color w:val="000000"/>
              </w:rPr>
              <w:t>3</w:t>
            </w:r>
          </w:p>
        </w:tc>
        <w:tc>
          <w:tcPr>
            <w:tcW w:w="838" w:type="dxa"/>
            <w:shd w:val="clear" w:color="auto" w:fill="auto"/>
            <w:vAlign w:val="center"/>
          </w:tcPr>
          <w:p w14:paraId="568B7633" w14:textId="77777777" w:rsidR="004537C2" w:rsidRPr="008C1B09" w:rsidRDefault="004537C2" w:rsidP="004E735B">
            <w:pPr>
              <w:jc w:val="center"/>
              <w:rPr>
                <w:rFonts w:ascii="Calibri" w:hAnsi="Calibri"/>
                <w:color w:val="000000"/>
              </w:rPr>
            </w:pPr>
            <w:r w:rsidRPr="008C1B09">
              <w:rPr>
                <w:rFonts w:ascii="Calibri" w:hAnsi="Calibri"/>
                <w:color w:val="000000"/>
              </w:rPr>
              <w:t>50</w:t>
            </w:r>
          </w:p>
        </w:tc>
        <w:tc>
          <w:tcPr>
            <w:tcW w:w="837" w:type="dxa"/>
            <w:shd w:val="clear" w:color="auto" w:fill="auto"/>
            <w:noWrap/>
            <w:vAlign w:val="center"/>
            <w:hideMark/>
          </w:tcPr>
          <w:p w14:paraId="3F4258FF"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838" w:type="dxa"/>
            <w:shd w:val="clear" w:color="auto" w:fill="auto"/>
            <w:vAlign w:val="center"/>
          </w:tcPr>
          <w:p w14:paraId="6F5CF9A3"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837" w:type="dxa"/>
            <w:shd w:val="clear" w:color="auto" w:fill="auto"/>
            <w:noWrap/>
            <w:vAlign w:val="center"/>
            <w:hideMark/>
          </w:tcPr>
          <w:p w14:paraId="5CE1DB99" w14:textId="77777777" w:rsidR="004537C2" w:rsidRPr="008C1B09" w:rsidRDefault="004537C2" w:rsidP="004E735B">
            <w:pPr>
              <w:jc w:val="center"/>
              <w:rPr>
                <w:rFonts w:ascii="Calibri" w:hAnsi="Calibri"/>
                <w:color w:val="000000"/>
              </w:rPr>
            </w:pPr>
            <w:r w:rsidRPr="008C1B09">
              <w:rPr>
                <w:rFonts w:ascii="Calibri" w:hAnsi="Calibri"/>
                <w:color w:val="000000"/>
              </w:rPr>
              <w:t>3</w:t>
            </w:r>
          </w:p>
        </w:tc>
        <w:tc>
          <w:tcPr>
            <w:tcW w:w="838" w:type="dxa"/>
            <w:shd w:val="clear" w:color="auto" w:fill="auto"/>
            <w:noWrap/>
            <w:vAlign w:val="center"/>
            <w:hideMark/>
          </w:tcPr>
          <w:p w14:paraId="5FB2604F" w14:textId="77777777" w:rsidR="004537C2" w:rsidRPr="008C1B09" w:rsidRDefault="004537C2" w:rsidP="004E735B">
            <w:pPr>
              <w:jc w:val="center"/>
              <w:rPr>
                <w:rFonts w:ascii="Calibri" w:hAnsi="Calibri"/>
                <w:color w:val="000000"/>
              </w:rPr>
            </w:pPr>
            <w:r w:rsidRPr="008C1B09">
              <w:rPr>
                <w:rFonts w:ascii="Calibri" w:hAnsi="Calibri"/>
                <w:color w:val="000000"/>
              </w:rPr>
              <w:t>50</w:t>
            </w:r>
          </w:p>
        </w:tc>
      </w:tr>
      <w:tr w:rsidR="004537C2" w:rsidRPr="00447EA9" w14:paraId="4AC2800E" w14:textId="77777777" w:rsidTr="004E735B">
        <w:trPr>
          <w:trHeight w:val="300"/>
        </w:trPr>
        <w:tc>
          <w:tcPr>
            <w:tcW w:w="3212" w:type="dxa"/>
            <w:shd w:val="clear" w:color="auto" w:fill="auto"/>
            <w:noWrap/>
            <w:hideMark/>
          </w:tcPr>
          <w:p w14:paraId="158ABD3E" w14:textId="77777777" w:rsidR="004537C2" w:rsidRPr="008C1B09" w:rsidRDefault="004537C2" w:rsidP="004E735B">
            <w:pPr>
              <w:rPr>
                <w:rFonts w:ascii="Calibri" w:hAnsi="Calibri"/>
                <w:color w:val="000000"/>
              </w:rPr>
            </w:pPr>
            <w:r w:rsidRPr="008C1B09">
              <w:rPr>
                <w:rFonts w:ascii="Calibri" w:hAnsi="Calibri"/>
                <w:color w:val="000000"/>
              </w:rPr>
              <w:t>Supplier identification/screening</w:t>
            </w:r>
          </w:p>
        </w:tc>
        <w:tc>
          <w:tcPr>
            <w:tcW w:w="837" w:type="dxa"/>
            <w:shd w:val="clear" w:color="auto" w:fill="auto"/>
            <w:noWrap/>
            <w:vAlign w:val="center"/>
            <w:hideMark/>
          </w:tcPr>
          <w:p w14:paraId="068AA67A" w14:textId="77777777" w:rsidR="004537C2" w:rsidRPr="008C1B09" w:rsidRDefault="004537C2" w:rsidP="004E735B">
            <w:pPr>
              <w:jc w:val="center"/>
              <w:rPr>
                <w:rFonts w:ascii="Calibri" w:hAnsi="Calibri"/>
                <w:color w:val="000000"/>
              </w:rPr>
            </w:pPr>
            <w:r w:rsidRPr="008C1B09">
              <w:rPr>
                <w:rFonts w:ascii="Calibri" w:hAnsi="Calibri"/>
                <w:color w:val="000000"/>
              </w:rPr>
              <w:t>2</w:t>
            </w:r>
          </w:p>
        </w:tc>
        <w:tc>
          <w:tcPr>
            <w:tcW w:w="838" w:type="dxa"/>
            <w:shd w:val="clear" w:color="auto" w:fill="auto"/>
            <w:vAlign w:val="center"/>
          </w:tcPr>
          <w:p w14:paraId="10215D95" w14:textId="77777777" w:rsidR="004537C2" w:rsidRPr="008C1B09" w:rsidRDefault="004537C2" w:rsidP="004E735B">
            <w:pPr>
              <w:jc w:val="center"/>
              <w:rPr>
                <w:rFonts w:ascii="Calibri" w:hAnsi="Calibri"/>
                <w:color w:val="000000"/>
              </w:rPr>
            </w:pPr>
            <w:r w:rsidRPr="008C1B09">
              <w:rPr>
                <w:rFonts w:ascii="Calibri" w:hAnsi="Calibri"/>
                <w:color w:val="000000"/>
              </w:rPr>
              <w:t>33</w:t>
            </w:r>
          </w:p>
        </w:tc>
        <w:tc>
          <w:tcPr>
            <w:tcW w:w="837" w:type="dxa"/>
            <w:shd w:val="clear" w:color="auto" w:fill="auto"/>
            <w:noWrap/>
            <w:vAlign w:val="center"/>
            <w:hideMark/>
          </w:tcPr>
          <w:p w14:paraId="6B0FC6A3" w14:textId="77777777" w:rsidR="004537C2" w:rsidRPr="008C1B09" w:rsidRDefault="004537C2" w:rsidP="004E735B">
            <w:pPr>
              <w:jc w:val="center"/>
              <w:rPr>
                <w:rFonts w:ascii="Calibri" w:hAnsi="Calibri"/>
                <w:color w:val="000000"/>
              </w:rPr>
            </w:pPr>
            <w:r w:rsidRPr="008C1B09">
              <w:rPr>
                <w:rFonts w:ascii="Calibri" w:hAnsi="Calibri"/>
                <w:color w:val="000000"/>
              </w:rPr>
              <w:t>1</w:t>
            </w:r>
          </w:p>
        </w:tc>
        <w:tc>
          <w:tcPr>
            <w:tcW w:w="838" w:type="dxa"/>
            <w:shd w:val="clear" w:color="auto" w:fill="auto"/>
            <w:vAlign w:val="center"/>
          </w:tcPr>
          <w:p w14:paraId="57444D2E" w14:textId="77777777" w:rsidR="004537C2" w:rsidRPr="008C1B09" w:rsidRDefault="004537C2" w:rsidP="004E735B">
            <w:pPr>
              <w:jc w:val="center"/>
              <w:rPr>
                <w:rFonts w:ascii="Calibri" w:hAnsi="Calibri"/>
                <w:color w:val="000000"/>
              </w:rPr>
            </w:pPr>
            <w:r w:rsidRPr="008C1B09">
              <w:rPr>
                <w:rFonts w:ascii="Calibri" w:hAnsi="Calibri"/>
                <w:color w:val="000000"/>
              </w:rPr>
              <w:t>17</w:t>
            </w:r>
          </w:p>
        </w:tc>
        <w:tc>
          <w:tcPr>
            <w:tcW w:w="837" w:type="dxa"/>
            <w:shd w:val="clear" w:color="auto" w:fill="auto"/>
            <w:noWrap/>
            <w:vAlign w:val="center"/>
            <w:hideMark/>
          </w:tcPr>
          <w:p w14:paraId="7251C230" w14:textId="77777777" w:rsidR="004537C2" w:rsidRPr="008C1B09" w:rsidRDefault="004537C2" w:rsidP="004E735B">
            <w:pPr>
              <w:jc w:val="center"/>
              <w:rPr>
                <w:rFonts w:ascii="Calibri" w:hAnsi="Calibri"/>
                <w:color w:val="000000"/>
              </w:rPr>
            </w:pPr>
            <w:r w:rsidRPr="008C1B09">
              <w:rPr>
                <w:rFonts w:ascii="Calibri" w:hAnsi="Calibri"/>
                <w:color w:val="000000"/>
              </w:rPr>
              <w:t>3</w:t>
            </w:r>
          </w:p>
        </w:tc>
        <w:tc>
          <w:tcPr>
            <w:tcW w:w="838" w:type="dxa"/>
            <w:shd w:val="clear" w:color="auto" w:fill="auto"/>
            <w:noWrap/>
            <w:vAlign w:val="center"/>
            <w:hideMark/>
          </w:tcPr>
          <w:p w14:paraId="45939B88" w14:textId="77777777" w:rsidR="004537C2" w:rsidRPr="008C1B09" w:rsidRDefault="004537C2" w:rsidP="004E735B">
            <w:pPr>
              <w:jc w:val="center"/>
              <w:rPr>
                <w:rFonts w:ascii="Calibri" w:hAnsi="Calibri"/>
                <w:color w:val="000000"/>
              </w:rPr>
            </w:pPr>
            <w:r w:rsidRPr="008C1B09">
              <w:rPr>
                <w:rFonts w:ascii="Calibri" w:hAnsi="Calibri"/>
                <w:color w:val="000000"/>
              </w:rPr>
              <w:t>50</w:t>
            </w:r>
          </w:p>
        </w:tc>
      </w:tr>
      <w:tr w:rsidR="004537C2" w:rsidRPr="00447EA9" w14:paraId="59E7D97C" w14:textId="77777777" w:rsidTr="004E735B">
        <w:trPr>
          <w:trHeight w:val="300"/>
        </w:trPr>
        <w:tc>
          <w:tcPr>
            <w:tcW w:w="3212" w:type="dxa"/>
            <w:shd w:val="clear" w:color="auto" w:fill="auto"/>
            <w:noWrap/>
            <w:hideMark/>
          </w:tcPr>
          <w:p w14:paraId="22B77626" w14:textId="77777777" w:rsidR="004537C2" w:rsidRPr="008C1B09" w:rsidRDefault="004537C2" w:rsidP="004E735B">
            <w:pPr>
              <w:rPr>
                <w:rFonts w:ascii="Calibri" w:hAnsi="Calibri"/>
                <w:color w:val="000000"/>
              </w:rPr>
            </w:pPr>
            <w:r w:rsidRPr="008C1B09">
              <w:rPr>
                <w:rFonts w:ascii="Calibri" w:hAnsi="Calibri"/>
                <w:color w:val="000000"/>
              </w:rPr>
              <w:t>Post-award monitoring</w:t>
            </w:r>
          </w:p>
        </w:tc>
        <w:tc>
          <w:tcPr>
            <w:tcW w:w="837" w:type="dxa"/>
            <w:shd w:val="clear" w:color="auto" w:fill="auto"/>
            <w:noWrap/>
            <w:vAlign w:val="center"/>
            <w:hideMark/>
          </w:tcPr>
          <w:p w14:paraId="733C5A35" w14:textId="77777777" w:rsidR="004537C2" w:rsidRPr="008C1B09" w:rsidRDefault="004537C2" w:rsidP="004E735B">
            <w:pPr>
              <w:jc w:val="center"/>
              <w:rPr>
                <w:rFonts w:ascii="Calibri" w:hAnsi="Calibri"/>
                <w:color w:val="000000"/>
              </w:rPr>
            </w:pPr>
            <w:r w:rsidRPr="008C1B09">
              <w:rPr>
                <w:rFonts w:ascii="Calibri" w:hAnsi="Calibri"/>
                <w:color w:val="000000"/>
              </w:rPr>
              <w:t>3</w:t>
            </w:r>
          </w:p>
        </w:tc>
        <w:tc>
          <w:tcPr>
            <w:tcW w:w="838" w:type="dxa"/>
            <w:shd w:val="clear" w:color="auto" w:fill="auto"/>
            <w:vAlign w:val="center"/>
          </w:tcPr>
          <w:p w14:paraId="6D5D8B40" w14:textId="77777777" w:rsidR="004537C2" w:rsidRPr="008C1B09" w:rsidRDefault="004537C2" w:rsidP="004E735B">
            <w:pPr>
              <w:jc w:val="center"/>
              <w:rPr>
                <w:rFonts w:ascii="Calibri" w:hAnsi="Calibri"/>
                <w:color w:val="000000"/>
              </w:rPr>
            </w:pPr>
            <w:r w:rsidRPr="008C1B09">
              <w:rPr>
                <w:rFonts w:ascii="Calibri" w:hAnsi="Calibri"/>
                <w:color w:val="000000"/>
              </w:rPr>
              <w:t>50</w:t>
            </w:r>
          </w:p>
        </w:tc>
        <w:tc>
          <w:tcPr>
            <w:tcW w:w="837" w:type="dxa"/>
            <w:shd w:val="clear" w:color="auto" w:fill="auto"/>
            <w:noWrap/>
            <w:vAlign w:val="center"/>
            <w:hideMark/>
          </w:tcPr>
          <w:p w14:paraId="38B41AF3"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838" w:type="dxa"/>
            <w:shd w:val="clear" w:color="auto" w:fill="auto"/>
            <w:vAlign w:val="center"/>
          </w:tcPr>
          <w:p w14:paraId="707AAA20" w14:textId="77777777" w:rsidR="004537C2" w:rsidRPr="008C1B09" w:rsidRDefault="004537C2" w:rsidP="004E735B">
            <w:pPr>
              <w:jc w:val="center"/>
              <w:rPr>
                <w:rFonts w:ascii="Calibri" w:hAnsi="Calibri"/>
                <w:color w:val="000000"/>
              </w:rPr>
            </w:pPr>
            <w:r w:rsidRPr="008C1B09">
              <w:rPr>
                <w:rFonts w:ascii="Calibri" w:hAnsi="Calibri"/>
                <w:color w:val="000000"/>
              </w:rPr>
              <w:t>0</w:t>
            </w:r>
          </w:p>
        </w:tc>
        <w:tc>
          <w:tcPr>
            <w:tcW w:w="837" w:type="dxa"/>
            <w:shd w:val="clear" w:color="auto" w:fill="auto"/>
            <w:noWrap/>
            <w:vAlign w:val="center"/>
            <w:hideMark/>
          </w:tcPr>
          <w:p w14:paraId="2CDD8344" w14:textId="77777777" w:rsidR="004537C2" w:rsidRPr="008C1B09" w:rsidRDefault="004537C2" w:rsidP="004E735B">
            <w:pPr>
              <w:jc w:val="center"/>
              <w:rPr>
                <w:rFonts w:ascii="Calibri" w:hAnsi="Calibri"/>
                <w:color w:val="000000"/>
              </w:rPr>
            </w:pPr>
            <w:r w:rsidRPr="008C1B09">
              <w:rPr>
                <w:rFonts w:ascii="Calibri" w:hAnsi="Calibri"/>
                <w:color w:val="000000"/>
              </w:rPr>
              <w:t>3</w:t>
            </w:r>
          </w:p>
        </w:tc>
        <w:tc>
          <w:tcPr>
            <w:tcW w:w="838" w:type="dxa"/>
            <w:shd w:val="clear" w:color="auto" w:fill="auto"/>
            <w:noWrap/>
            <w:vAlign w:val="center"/>
            <w:hideMark/>
          </w:tcPr>
          <w:p w14:paraId="49018212" w14:textId="77777777" w:rsidR="004537C2" w:rsidRPr="008C1B09" w:rsidRDefault="004537C2" w:rsidP="004E735B">
            <w:pPr>
              <w:jc w:val="center"/>
              <w:rPr>
                <w:rFonts w:ascii="Calibri" w:hAnsi="Calibri"/>
                <w:color w:val="000000"/>
              </w:rPr>
            </w:pPr>
            <w:r w:rsidRPr="008C1B09">
              <w:rPr>
                <w:rFonts w:ascii="Calibri" w:hAnsi="Calibri"/>
                <w:color w:val="000000"/>
              </w:rPr>
              <w:t>50</w:t>
            </w:r>
          </w:p>
        </w:tc>
      </w:tr>
      <w:tr w:rsidR="004537C2" w:rsidRPr="00447EA9" w14:paraId="481462ED" w14:textId="77777777" w:rsidTr="004E735B">
        <w:trPr>
          <w:trHeight w:val="300"/>
        </w:trPr>
        <w:tc>
          <w:tcPr>
            <w:tcW w:w="3212" w:type="dxa"/>
            <w:shd w:val="clear" w:color="auto" w:fill="auto"/>
            <w:noWrap/>
            <w:hideMark/>
          </w:tcPr>
          <w:p w14:paraId="2E8F47EF" w14:textId="77777777" w:rsidR="004537C2" w:rsidRPr="008C1B09" w:rsidRDefault="004537C2" w:rsidP="004E735B">
            <w:pPr>
              <w:rPr>
                <w:rFonts w:ascii="Calibri" w:hAnsi="Calibri"/>
                <w:color w:val="000000"/>
              </w:rPr>
            </w:pPr>
          </w:p>
        </w:tc>
        <w:tc>
          <w:tcPr>
            <w:tcW w:w="837" w:type="dxa"/>
            <w:shd w:val="clear" w:color="auto" w:fill="auto"/>
            <w:noWrap/>
            <w:hideMark/>
          </w:tcPr>
          <w:p w14:paraId="49C76627" w14:textId="77777777" w:rsidR="004537C2" w:rsidRPr="008C1B09" w:rsidRDefault="004537C2" w:rsidP="004E735B">
            <w:pPr>
              <w:jc w:val="center"/>
              <w:rPr>
                <w:rFonts w:ascii="Calibri" w:hAnsi="Calibri"/>
                <w:color w:val="000000"/>
              </w:rPr>
            </w:pPr>
          </w:p>
        </w:tc>
        <w:tc>
          <w:tcPr>
            <w:tcW w:w="838" w:type="dxa"/>
            <w:shd w:val="clear" w:color="auto" w:fill="auto"/>
          </w:tcPr>
          <w:p w14:paraId="01A6C734" w14:textId="77777777" w:rsidR="004537C2" w:rsidRPr="008C1B09" w:rsidRDefault="004537C2" w:rsidP="004E735B">
            <w:pPr>
              <w:jc w:val="center"/>
              <w:rPr>
                <w:rFonts w:ascii="Calibri" w:hAnsi="Calibri"/>
                <w:color w:val="000000"/>
              </w:rPr>
            </w:pPr>
          </w:p>
        </w:tc>
        <w:tc>
          <w:tcPr>
            <w:tcW w:w="837" w:type="dxa"/>
            <w:shd w:val="clear" w:color="auto" w:fill="auto"/>
            <w:noWrap/>
            <w:hideMark/>
          </w:tcPr>
          <w:p w14:paraId="7634D1FB" w14:textId="77777777" w:rsidR="004537C2" w:rsidRPr="008C1B09" w:rsidRDefault="004537C2" w:rsidP="004E735B">
            <w:pPr>
              <w:jc w:val="center"/>
              <w:rPr>
                <w:rFonts w:ascii="Calibri" w:hAnsi="Calibri"/>
                <w:color w:val="000000"/>
              </w:rPr>
            </w:pPr>
          </w:p>
        </w:tc>
        <w:tc>
          <w:tcPr>
            <w:tcW w:w="838" w:type="dxa"/>
            <w:shd w:val="clear" w:color="auto" w:fill="auto"/>
          </w:tcPr>
          <w:p w14:paraId="63687DF2" w14:textId="77777777" w:rsidR="004537C2" w:rsidRPr="008C1B09" w:rsidRDefault="004537C2" w:rsidP="004E735B">
            <w:pPr>
              <w:jc w:val="center"/>
              <w:rPr>
                <w:rFonts w:ascii="Calibri" w:hAnsi="Calibri"/>
                <w:color w:val="000000"/>
              </w:rPr>
            </w:pPr>
          </w:p>
        </w:tc>
        <w:tc>
          <w:tcPr>
            <w:tcW w:w="837" w:type="dxa"/>
            <w:shd w:val="clear" w:color="auto" w:fill="auto"/>
            <w:noWrap/>
            <w:hideMark/>
          </w:tcPr>
          <w:p w14:paraId="3AB4AAB8" w14:textId="77777777" w:rsidR="004537C2" w:rsidRPr="008C1B09" w:rsidRDefault="004537C2" w:rsidP="004E735B">
            <w:pPr>
              <w:jc w:val="center"/>
              <w:rPr>
                <w:rFonts w:ascii="Calibri" w:hAnsi="Calibri"/>
                <w:color w:val="000000"/>
              </w:rPr>
            </w:pPr>
          </w:p>
        </w:tc>
        <w:tc>
          <w:tcPr>
            <w:tcW w:w="838" w:type="dxa"/>
            <w:shd w:val="clear" w:color="auto" w:fill="auto"/>
            <w:noWrap/>
            <w:hideMark/>
          </w:tcPr>
          <w:p w14:paraId="40062DB6" w14:textId="77777777" w:rsidR="004537C2" w:rsidRPr="008C1B09" w:rsidRDefault="004537C2" w:rsidP="004E735B">
            <w:pPr>
              <w:jc w:val="center"/>
              <w:rPr>
                <w:rFonts w:ascii="Calibri" w:hAnsi="Calibri"/>
                <w:color w:val="000000"/>
              </w:rPr>
            </w:pPr>
          </w:p>
        </w:tc>
      </w:tr>
    </w:tbl>
    <w:p w14:paraId="512406B2" w14:textId="77777777" w:rsidR="004537C2" w:rsidRPr="008C1B09" w:rsidRDefault="004537C2" w:rsidP="004537C2">
      <w:pPr>
        <w:rPr>
          <w:rFonts w:ascii="Calibri" w:hAnsi="Calibri"/>
        </w:rPr>
      </w:pPr>
    </w:p>
    <w:p w14:paraId="6E21CA61" w14:textId="77777777" w:rsidR="004537C2" w:rsidRPr="008C1B09" w:rsidRDefault="004537C2" w:rsidP="004537C2">
      <w:pPr>
        <w:rPr>
          <w:rFonts w:ascii="Calibri" w:hAnsi="Calibri"/>
        </w:rPr>
      </w:pPr>
    </w:p>
    <w:p w14:paraId="215DE4C6" w14:textId="77777777" w:rsidR="004537C2" w:rsidRPr="008C1B09" w:rsidRDefault="004537C2" w:rsidP="004537C2">
      <w:pPr>
        <w:rPr>
          <w:rFonts w:ascii="Calibri" w:hAnsi="Calibri"/>
        </w:rPr>
      </w:pPr>
    </w:p>
    <w:p w14:paraId="2A1E4B62" w14:textId="77777777" w:rsidR="004537C2" w:rsidRPr="008C1B09" w:rsidRDefault="004537C2" w:rsidP="004537C2">
      <w:pPr>
        <w:rPr>
          <w:rFonts w:ascii="Calibri" w:hAnsi="Calibri"/>
          <w:b/>
        </w:rPr>
      </w:pPr>
      <w:r w:rsidRPr="008C1B09">
        <w:rPr>
          <w:rFonts w:ascii="Calibri" w:hAnsi="Calibri" w:cs="Lucida Grande"/>
          <w:b/>
          <w:color w:val="000000"/>
        </w:rPr>
        <w:t>8. Has your organisation adopted a policy to promote human rights in relevant public contracts?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447EA9" w14:paraId="53B854AF" w14:textId="77777777" w:rsidTr="004E735B">
        <w:trPr>
          <w:trHeight w:val="300"/>
        </w:trPr>
        <w:tc>
          <w:tcPr>
            <w:tcW w:w="1300" w:type="dxa"/>
            <w:shd w:val="clear" w:color="auto" w:fill="auto"/>
            <w:noWrap/>
            <w:hideMark/>
          </w:tcPr>
          <w:p w14:paraId="673EC511" w14:textId="77777777" w:rsidR="004537C2" w:rsidRPr="008C1B09" w:rsidRDefault="004537C2" w:rsidP="004E735B">
            <w:pPr>
              <w:rPr>
                <w:rFonts w:ascii="Calibri" w:hAnsi="Calibri"/>
                <w:color w:val="000000"/>
              </w:rPr>
            </w:pPr>
            <w:r w:rsidRPr="008C1B09">
              <w:rPr>
                <w:rFonts w:ascii="Calibri" w:hAnsi="Calibri"/>
                <w:color w:val="000000"/>
              </w:rPr>
              <w:t xml:space="preserve"> </w:t>
            </w:r>
          </w:p>
        </w:tc>
        <w:tc>
          <w:tcPr>
            <w:tcW w:w="1300" w:type="dxa"/>
            <w:shd w:val="clear" w:color="auto" w:fill="auto"/>
            <w:noWrap/>
            <w:hideMark/>
          </w:tcPr>
          <w:p w14:paraId="6E1B0E8A"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300" w:type="dxa"/>
            <w:shd w:val="clear" w:color="auto" w:fill="auto"/>
            <w:noWrap/>
            <w:hideMark/>
          </w:tcPr>
          <w:p w14:paraId="1F09BD85"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51B01823" w14:textId="77777777" w:rsidTr="004E735B">
        <w:trPr>
          <w:trHeight w:val="300"/>
        </w:trPr>
        <w:tc>
          <w:tcPr>
            <w:tcW w:w="1300" w:type="dxa"/>
            <w:shd w:val="clear" w:color="auto" w:fill="auto"/>
            <w:noWrap/>
            <w:hideMark/>
          </w:tcPr>
          <w:p w14:paraId="61958E58"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4182BED4"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300" w:type="dxa"/>
            <w:shd w:val="clear" w:color="auto" w:fill="auto"/>
            <w:noWrap/>
            <w:hideMark/>
          </w:tcPr>
          <w:p w14:paraId="4FDFA454"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39897347" w14:textId="77777777" w:rsidTr="004E735B">
        <w:trPr>
          <w:trHeight w:val="300"/>
        </w:trPr>
        <w:tc>
          <w:tcPr>
            <w:tcW w:w="1300" w:type="dxa"/>
            <w:shd w:val="clear" w:color="auto" w:fill="auto"/>
            <w:noWrap/>
            <w:hideMark/>
          </w:tcPr>
          <w:p w14:paraId="6B9AC696"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2BC15A76"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1300" w:type="dxa"/>
            <w:shd w:val="clear" w:color="auto" w:fill="auto"/>
            <w:noWrap/>
            <w:hideMark/>
          </w:tcPr>
          <w:p w14:paraId="33B81EFC"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42408730" w14:textId="77777777" w:rsidTr="004E735B">
        <w:trPr>
          <w:trHeight w:val="300"/>
        </w:trPr>
        <w:tc>
          <w:tcPr>
            <w:tcW w:w="1300" w:type="dxa"/>
            <w:shd w:val="clear" w:color="auto" w:fill="auto"/>
            <w:noWrap/>
            <w:hideMark/>
          </w:tcPr>
          <w:p w14:paraId="69183A71"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6186DE1C"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1300" w:type="dxa"/>
            <w:shd w:val="clear" w:color="auto" w:fill="auto"/>
            <w:noWrap/>
            <w:hideMark/>
          </w:tcPr>
          <w:p w14:paraId="0E03C8F1"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bl>
    <w:p w14:paraId="408F1AC6" w14:textId="77777777" w:rsidR="004537C2" w:rsidRPr="008C1B09" w:rsidRDefault="004537C2" w:rsidP="004537C2">
      <w:pPr>
        <w:rPr>
          <w:rFonts w:ascii="Calibri" w:hAnsi="Calibri"/>
          <w:color w:val="000000"/>
        </w:rPr>
      </w:pPr>
    </w:p>
    <w:p w14:paraId="4D02EBB4" w14:textId="77777777" w:rsidR="004537C2" w:rsidRPr="008C1B09" w:rsidRDefault="004537C2" w:rsidP="004537C2">
      <w:pPr>
        <w:rPr>
          <w:rFonts w:ascii="Calibri" w:hAnsi="Calibri"/>
          <w:color w:val="000000"/>
        </w:rPr>
      </w:pPr>
    </w:p>
    <w:p w14:paraId="04194710" w14:textId="77777777" w:rsidR="004537C2" w:rsidRPr="008C1B09" w:rsidRDefault="004537C2" w:rsidP="004537C2">
      <w:pPr>
        <w:rPr>
          <w:rFonts w:ascii="Calibri" w:hAnsi="Calibri"/>
          <w:b/>
        </w:rPr>
      </w:pPr>
      <w:r w:rsidRPr="008C1B09">
        <w:rPr>
          <w:rFonts w:ascii="Calibri" w:hAnsi="Calibri"/>
          <w:b/>
          <w:color w:val="000000"/>
        </w:rPr>
        <w:t>9.  Does your organisation require tenderers and/or service providers to undertake their own human rights due diligence monitoring?</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619"/>
        <w:gridCol w:w="950"/>
      </w:tblGrid>
      <w:tr w:rsidR="004537C2" w:rsidRPr="00447EA9" w14:paraId="3BA5EE72" w14:textId="77777777" w:rsidTr="004E735B">
        <w:trPr>
          <w:trHeight w:val="300"/>
        </w:trPr>
        <w:tc>
          <w:tcPr>
            <w:tcW w:w="1485" w:type="dxa"/>
            <w:shd w:val="clear" w:color="auto" w:fill="auto"/>
            <w:noWrap/>
            <w:hideMark/>
          </w:tcPr>
          <w:p w14:paraId="58C7EF27" w14:textId="77777777" w:rsidR="004537C2" w:rsidRPr="008C1B09" w:rsidRDefault="004537C2" w:rsidP="004E735B">
            <w:pPr>
              <w:rPr>
                <w:rFonts w:ascii="Calibri" w:hAnsi="Calibri"/>
                <w:color w:val="000000"/>
              </w:rPr>
            </w:pPr>
            <w:r w:rsidRPr="008C1B09">
              <w:rPr>
                <w:rFonts w:ascii="Calibri" w:hAnsi="Calibri"/>
                <w:color w:val="000000"/>
              </w:rPr>
              <w:t>Answer</w:t>
            </w:r>
          </w:p>
        </w:tc>
        <w:tc>
          <w:tcPr>
            <w:tcW w:w="1619" w:type="dxa"/>
            <w:shd w:val="clear" w:color="auto" w:fill="auto"/>
            <w:noWrap/>
            <w:hideMark/>
          </w:tcPr>
          <w:p w14:paraId="092E89CE"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950" w:type="dxa"/>
            <w:shd w:val="clear" w:color="auto" w:fill="auto"/>
            <w:noWrap/>
            <w:hideMark/>
          </w:tcPr>
          <w:p w14:paraId="5969671F"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54A9AF53" w14:textId="77777777" w:rsidTr="004E735B">
        <w:trPr>
          <w:trHeight w:val="300"/>
        </w:trPr>
        <w:tc>
          <w:tcPr>
            <w:tcW w:w="1485" w:type="dxa"/>
            <w:shd w:val="clear" w:color="auto" w:fill="auto"/>
            <w:noWrap/>
            <w:hideMark/>
          </w:tcPr>
          <w:p w14:paraId="67B9719D"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619" w:type="dxa"/>
            <w:shd w:val="clear" w:color="auto" w:fill="auto"/>
            <w:noWrap/>
            <w:hideMark/>
          </w:tcPr>
          <w:p w14:paraId="50488AF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950" w:type="dxa"/>
            <w:shd w:val="clear" w:color="auto" w:fill="auto"/>
            <w:noWrap/>
            <w:hideMark/>
          </w:tcPr>
          <w:p w14:paraId="0A0749DF"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7CFEFF0C" w14:textId="77777777" w:rsidTr="004E735B">
        <w:trPr>
          <w:trHeight w:val="300"/>
        </w:trPr>
        <w:tc>
          <w:tcPr>
            <w:tcW w:w="1485" w:type="dxa"/>
            <w:shd w:val="clear" w:color="auto" w:fill="auto"/>
            <w:noWrap/>
            <w:hideMark/>
          </w:tcPr>
          <w:p w14:paraId="0CB7EFA7"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619" w:type="dxa"/>
            <w:shd w:val="clear" w:color="auto" w:fill="auto"/>
            <w:noWrap/>
            <w:hideMark/>
          </w:tcPr>
          <w:p w14:paraId="07718DBF"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950" w:type="dxa"/>
            <w:shd w:val="clear" w:color="auto" w:fill="auto"/>
            <w:noWrap/>
            <w:hideMark/>
          </w:tcPr>
          <w:p w14:paraId="2A579515" w14:textId="77777777" w:rsidR="004537C2" w:rsidRPr="008C1B09" w:rsidRDefault="004537C2" w:rsidP="004E735B">
            <w:pPr>
              <w:jc w:val="right"/>
              <w:rPr>
                <w:rFonts w:ascii="Calibri" w:hAnsi="Calibri"/>
                <w:color w:val="000000"/>
              </w:rPr>
            </w:pPr>
            <w:r w:rsidRPr="008C1B09">
              <w:rPr>
                <w:rFonts w:ascii="Calibri" w:hAnsi="Calibri"/>
                <w:color w:val="000000"/>
              </w:rPr>
              <w:t>33%</w:t>
            </w:r>
          </w:p>
        </w:tc>
      </w:tr>
      <w:tr w:rsidR="004537C2" w:rsidRPr="00447EA9" w14:paraId="5176E218" w14:textId="77777777" w:rsidTr="004E735B">
        <w:trPr>
          <w:trHeight w:val="300"/>
        </w:trPr>
        <w:tc>
          <w:tcPr>
            <w:tcW w:w="1485" w:type="dxa"/>
            <w:shd w:val="clear" w:color="auto" w:fill="auto"/>
            <w:noWrap/>
            <w:hideMark/>
          </w:tcPr>
          <w:p w14:paraId="5D8B66F2" w14:textId="77777777" w:rsidR="004537C2" w:rsidRPr="008C1B09" w:rsidRDefault="004537C2" w:rsidP="004E735B">
            <w:pPr>
              <w:rPr>
                <w:rFonts w:ascii="Calibri" w:hAnsi="Calibri"/>
                <w:color w:val="000000"/>
              </w:rPr>
            </w:pPr>
            <w:r w:rsidRPr="008C1B09">
              <w:rPr>
                <w:rFonts w:ascii="Calibri" w:hAnsi="Calibri"/>
                <w:color w:val="000000"/>
              </w:rPr>
              <w:lastRenderedPageBreak/>
              <w:t>Not Sure</w:t>
            </w:r>
          </w:p>
        </w:tc>
        <w:tc>
          <w:tcPr>
            <w:tcW w:w="1619" w:type="dxa"/>
            <w:shd w:val="clear" w:color="auto" w:fill="auto"/>
            <w:noWrap/>
            <w:hideMark/>
          </w:tcPr>
          <w:p w14:paraId="47F927DB"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950" w:type="dxa"/>
            <w:shd w:val="clear" w:color="auto" w:fill="auto"/>
            <w:noWrap/>
            <w:hideMark/>
          </w:tcPr>
          <w:p w14:paraId="3C7AE383" w14:textId="77777777" w:rsidR="004537C2" w:rsidRPr="008C1B09" w:rsidRDefault="004537C2" w:rsidP="004E735B">
            <w:pPr>
              <w:jc w:val="right"/>
              <w:rPr>
                <w:rFonts w:ascii="Calibri" w:hAnsi="Calibri"/>
                <w:color w:val="000000"/>
              </w:rPr>
            </w:pPr>
            <w:r w:rsidRPr="008C1B09">
              <w:rPr>
                <w:rFonts w:ascii="Calibri" w:hAnsi="Calibri"/>
                <w:color w:val="000000"/>
              </w:rPr>
              <w:t>67%</w:t>
            </w:r>
          </w:p>
        </w:tc>
      </w:tr>
    </w:tbl>
    <w:p w14:paraId="58CC93D3" w14:textId="77777777" w:rsidR="004537C2" w:rsidRPr="008C1B09" w:rsidRDefault="004537C2" w:rsidP="004537C2">
      <w:pPr>
        <w:rPr>
          <w:rFonts w:ascii="Calibri" w:hAnsi="Calibri"/>
        </w:rPr>
      </w:pPr>
    </w:p>
    <w:p w14:paraId="3B4FEF14" w14:textId="77777777" w:rsidR="004537C2" w:rsidRPr="008C1B09" w:rsidRDefault="004537C2" w:rsidP="004537C2">
      <w:pPr>
        <w:rPr>
          <w:rFonts w:ascii="Calibri" w:hAnsi="Calibri"/>
        </w:rPr>
      </w:pPr>
    </w:p>
    <w:p w14:paraId="04939B8D" w14:textId="77777777" w:rsidR="004537C2" w:rsidRPr="008C1B09" w:rsidRDefault="004537C2" w:rsidP="004537C2">
      <w:pPr>
        <w:rPr>
          <w:rFonts w:ascii="Calibri" w:hAnsi="Calibri"/>
          <w:b/>
        </w:rPr>
      </w:pPr>
      <w:r w:rsidRPr="008C1B09">
        <w:rPr>
          <w:rFonts w:ascii="Calibri" w:hAnsi="Calibri" w:cs="Lucida Grande"/>
          <w:b/>
          <w:color w:val="000000"/>
        </w:rPr>
        <w:t>10.  How much weight does your organisation attach to human rights when making procurement decision (for example, compared to quality and cost of contract)?</w:t>
      </w:r>
    </w:p>
    <w:tbl>
      <w:tblPr>
        <w:tblpPr w:leftFromText="180" w:rightFromText="180" w:vertAnchor="text" w:tblpY="1"/>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52"/>
        <w:gridCol w:w="753"/>
      </w:tblGrid>
      <w:tr w:rsidR="004537C2" w:rsidRPr="00447EA9" w14:paraId="2728C132" w14:textId="77777777" w:rsidTr="004E735B">
        <w:trPr>
          <w:trHeight w:val="300"/>
        </w:trPr>
        <w:tc>
          <w:tcPr>
            <w:tcW w:w="6096" w:type="dxa"/>
            <w:shd w:val="clear" w:color="auto" w:fill="auto"/>
            <w:noWrap/>
            <w:hideMark/>
          </w:tcPr>
          <w:p w14:paraId="2DC31610" w14:textId="77777777" w:rsidR="004537C2" w:rsidRPr="008C1B09" w:rsidRDefault="004537C2" w:rsidP="004E735B">
            <w:pPr>
              <w:rPr>
                <w:rFonts w:ascii="Calibri" w:hAnsi="Calibri"/>
                <w:color w:val="000000"/>
              </w:rPr>
            </w:pPr>
            <w:r w:rsidRPr="008C1B09">
              <w:rPr>
                <w:rFonts w:ascii="Calibri" w:hAnsi="Calibri"/>
                <w:color w:val="000000"/>
              </w:rPr>
              <w:t>Human rights issues have little impact on procurement decisions</w:t>
            </w:r>
          </w:p>
        </w:tc>
        <w:tc>
          <w:tcPr>
            <w:tcW w:w="1152" w:type="dxa"/>
            <w:shd w:val="clear" w:color="auto" w:fill="auto"/>
            <w:noWrap/>
            <w:hideMark/>
          </w:tcPr>
          <w:p w14:paraId="3032333D"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53" w:type="dxa"/>
            <w:shd w:val="clear" w:color="auto" w:fill="auto"/>
            <w:noWrap/>
            <w:hideMark/>
          </w:tcPr>
          <w:p w14:paraId="10E47352"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7A516815" w14:textId="77777777" w:rsidTr="004E735B">
        <w:trPr>
          <w:trHeight w:val="300"/>
        </w:trPr>
        <w:tc>
          <w:tcPr>
            <w:tcW w:w="6096" w:type="dxa"/>
            <w:shd w:val="clear" w:color="auto" w:fill="auto"/>
            <w:noWrap/>
            <w:hideMark/>
          </w:tcPr>
          <w:p w14:paraId="61885BAD" w14:textId="77777777" w:rsidR="004537C2" w:rsidRPr="008C1B09" w:rsidRDefault="004537C2" w:rsidP="004E735B">
            <w:pPr>
              <w:rPr>
                <w:rFonts w:ascii="Calibri" w:hAnsi="Calibri"/>
                <w:color w:val="000000"/>
              </w:rPr>
            </w:pPr>
            <w:r w:rsidRPr="008C1B09">
              <w:rPr>
                <w:rFonts w:ascii="Calibri" w:hAnsi="Calibri"/>
                <w:color w:val="000000"/>
              </w:rPr>
              <w:t>Human rights issues have a moderate impact on procurement decisions</w:t>
            </w:r>
          </w:p>
        </w:tc>
        <w:tc>
          <w:tcPr>
            <w:tcW w:w="1152" w:type="dxa"/>
            <w:shd w:val="clear" w:color="auto" w:fill="auto"/>
            <w:noWrap/>
            <w:hideMark/>
          </w:tcPr>
          <w:p w14:paraId="4731E4BF"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53" w:type="dxa"/>
            <w:shd w:val="clear" w:color="auto" w:fill="auto"/>
            <w:noWrap/>
            <w:hideMark/>
          </w:tcPr>
          <w:p w14:paraId="6021589D" w14:textId="77777777" w:rsidR="004537C2" w:rsidRPr="008C1B09" w:rsidRDefault="004537C2" w:rsidP="004E735B">
            <w:pPr>
              <w:jc w:val="right"/>
              <w:rPr>
                <w:rFonts w:ascii="Calibri" w:hAnsi="Calibri"/>
                <w:color w:val="000000"/>
              </w:rPr>
            </w:pPr>
            <w:r w:rsidRPr="008C1B09">
              <w:rPr>
                <w:rFonts w:ascii="Calibri" w:hAnsi="Calibri"/>
                <w:color w:val="000000"/>
              </w:rPr>
              <w:t>33%</w:t>
            </w:r>
          </w:p>
        </w:tc>
      </w:tr>
      <w:tr w:rsidR="004537C2" w:rsidRPr="00447EA9" w14:paraId="73512F5E" w14:textId="77777777" w:rsidTr="004E735B">
        <w:trPr>
          <w:trHeight w:val="300"/>
        </w:trPr>
        <w:tc>
          <w:tcPr>
            <w:tcW w:w="6096" w:type="dxa"/>
            <w:shd w:val="clear" w:color="auto" w:fill="auto"/>
            <w:noWrap/>
            <w:hideMark/>
          </w:tcPr>
          <w:p w14:paraId="2012E0CC" w14:textId="77777777" w:rsidR="004537C2" w:rsidRPr="008C1B09" w:rsidRDefault="004537C2" w:rsidP="004E735B">
            <w:pPr>
              <w:rPr>
                <w:rFonts w:ascii="Calibri" w:hAnsi="Calibri"/>
                <w:color w:val="000000"/>
              </w:rPr>
            </w:pPr>
            <w:r w:rsidRPr="008C1B09">
              <w:rPr>
                <w:rFonts w:ascii="Calibri" w:hAnsi="Calibri"/>
                <w:color w:val="000000"/>
              </w:rPr>
              <w:t>Human rights issues have considerable impact on procurement decisions</w:t>
            </w:r>
          </w:p>
        </w:tc>
        <w:tc>
          <w:tcPr>
            <w:tcW w:w="1152" w:type="dxa"/>
            <w:shd w:val="clear" w:color="auto" w:fill="auto"/>
            <w:noWrap/>
            <w:hideMark/>
          </w:tcPr>
          <w:p w14:paraId="0F46ACA2"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53" w:type="dxa"/>
            <w:shd w:val="clear" w:color="auto" w:fill="auto"/>
            <w:noWrap/>
            <w:hideMark/>
          </w:tcPr>
          <w:p w14:paraId="25597102" w14:textId="77777777" w:rsidR="004537C2" w:rsidRPr="008C1B09" w:rsidRDefault="004537C2" w:rsidP="004E735B">
            <w:pPr>
              <w:jc w:val="right"/>
              <w:rPr>
                <w:rFonts w:ascii="Calibri" w:hAnsi="Calibri"/>
                <w:color w:val="000000"/>
              </w:rPr>
            </w:pPr>
            <w:r w:rsidRPr="008C1B09">
              <w:rPr>
                <w:rFonts w:ascii="Calibri" w:hAnsi="Calibri"/>
                <w:color w:val="000000"/>
              </w:rPr>
              <w:t>17%</w:t>
            </w:r>
          </w:p>
        </w:tc>
      </w:tr>
      <w:tr w:rsidR="004537C2" w:rsidRPr="00447EA9" w14:paraId="2D5C7633" w14:textId="77777777" w:rsidTr="004E735B">
        <w:trPr>
          <w:trHeight w:val="300"/>
        </w:trPr>
        <w:tc>
          <w:tcPr>
            <w:tcW w:w="6096" w:type="dxa"/>
            <w:shd w:val="clear" w:color="auto" w:fill="auto"/>
            <w:noWrap/>
            <w:hideMark/>
          </w:tcPr>
          <w:p w14:paraId="0C931A98"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152" w:type="dxa"/>
            <w:shd w:val="clear" w:color="auto" w:fill="auto"/>
            <w:noWrap/>
            <w:hideMark/>
          </w:tcPr>
          <w:p w14:paraId="026FED00" w14:textId="77777777" w:rsidR="004537C2" w:rsidRPr="008C1B09" w:rsidRDefault="004537C2" w:rsidP="004E735B">
            <w:pPr>
              <w:jc w:val="right"/>
              <w:rPr>
                <w:rFonts w:ascii="Calibri" w:hAnsi="Calibri"/>
                <w:color w:val="000000"/>
              </w:rPr>
            </w:pPr>
            <w:r w:rsidRPr="008C1B09">
              <w:rPr>
                <w:rFonts w:ascii="Calibri" w:hAnsi="Calibri"/>
                <w:color w:val="000000"/>
              </w:rPr>
              <w:t>6</w:t>
            </w:r>
          </w:p>
        </w:tc>
        <w:tc>
          <w:tcPr>
            <w:tcW w:w="753" w:type="dxa"/>
            <w:shd w:val="clear" w:color="auto" w:fill="auto"/>
            <w:noWrap/>
            <w:hideMark/>
          </w:tcPr>
          <w:p w14:paraId="1AE3B9D2"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4F2F42E4" w14:textId="77777777" w:rsidR="004537C2" w:rsidRPr="008C1B09" w:rsidRDefault="004537C2" w:rsidP="004537C2">
      <w:pPr>
        <w:rPr>
          <w:rFonts w:ascii="Calibri" w:hAnsi="Calibri"/>
        </w:rPr>
      </w:pPr>
      <w:r w:rsidRPr="008C1B09">
        <w:rPr>
          <w:rFonts w:ascii="Calibri" w:hAnsi="Calibri"/>
        </w:rPr>
        <w:br w:type="textWrapping" w:clear="all"/>
      </w:r>
    </w:p>
    <w:p w14:paraId="6325FFCA" w14:textId="77777777" w:rsidR="004537C2" w:rsidRPr="008C1B09" w:rsidRDefault="004537C2" w:rsidP="004537C2">
      <w:pPr>
        <w:rPr>
          <w:rFonts w:ascii="Calibri" w:hAnsi="Calibri"/>
        </w:rPr>
      </w:pPr>
    </w:p>
    <w:p w14:paraId="43D2D5DA" w14:textId="77777777" w:rsidR="004537C2" w:rsidRPr="008C1B09" w:rsidRDefault="004537C2" w:rsidP="004537C2">
      <w:pPr>
        <w:rPr>
          <w:rFonts w:ascii="Calibri" w:hAnsi="Calibri"/>
          <w:b/>
        </w:rPr>
      </w:pPr>
      <w:r w:rsidRPr="008C1B09">
        <w:rPr>
          <w:rFonts w:ascii="Calibri" w:hAnsi="Calibri" w:cs="Lucida Grande"/>
          <w:b/>
          <w:color w:val="000000"/>
        </w:rPr>
        <w:t>11.  Has your organisation ever excluded a tenderer from bidding for a contract based on any of the following human rights issues?</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709"/>
        <w:gridCol w:w="567"/>
        <w:gridCol w:w="567"/>
        <w:gridCol w:w="709"/>
        <w:gridCol w:w="709"/>
        <w:gridCol w:w="850"/>
      </w:tblGrid>
      <w:tr w:rsidR="004537C2" w:rsidRPr="00447EA9" w14:paraId="48A79882" w14:textId="77777777" w:rsidTr="004E735B">
        <w:trPr>
          <w:trHeight w:val="879"/>
        </w:trPr>
        <w:tc>
          <w:tcPr>
            <w:tcW w:w="5685" w:type="dxa"/>
            <w:shd w:val="clear" w:color="auto" w:fill="auto"/>
            <w:noWrap/>
            <w:hideMark/>
          </w:tcPr>
          <w:p w14:paraId="0A62F480" w14:textId="77777777" w:rsidR="004537C2" w:rsidRPr="008C1B09" w:rsidRDefault="004537C2" w:rsidP="004E735B">
            <w:pPr>
              <w:rPr>
                <w:rFonts w:ascii="Calibri" w:hAnsi="Calibri"/>
                <w:color w:val="000000"/>
              </w:rPr>
            </w:pPr>
            <w:r w:rsidRPr="008C1B09">
              <w:rPr>
                <w:rFonts w:ascii="Calibri" w:hAnsi="Calibri"/>
                <w:color w:val="000000"/>
              </w:rPr>
              <w:t>Question</w:t>
            </w:r>
          </w:p>
        </w:tc>
        <w:tc>
          <w:tcPr>
            <w:tcW w:w="709" w:type="dxa"/>
            <w:shd w:val="clear" w:color="auto" w:fill="auto"/>
            <w:noWrap/>
            <w:hideMark/>
          </w:tcPr>
          <w:p w14:paraId="114A7FFC" w14:textId="77777777" w:rsidR="004537C2" w:rsidRPr="008C1B09" w:rsidRDefault="004537C2" w:rsidP="004E735B">
            <w:pPr>
              <w:jc w:val="right"/>
              <w:rPr>
                <w:rFonts w:ascii="Calibri" w:hAnsi="Calibri"/>
                <w:color w:val="000000"/>
              </w:rPr>
            </w:pPr>
            <w:r w:rsidRPr="008C1B09">
              <w:rPr>
                <w:rFonts w:ascii="Calibri" w:hAnsi="Calibri"/>
                <w:color w:val="000000"/>
              </w:rPr>
              <w:t>Yes</w:t>
            </w:r>
          </w:p>
        </w:tc>
        <w:tc>
          <w:tcPr>
            <w:tcW w:w="567" w:type="dxa"/>
            <w:shd w:val="clear" w:color="auto" w:fill="auto"/>
          </w:tcPr>
          <w:p w14:paraId="721CA3D6" w14:textId="77777777" w:rsidR="004537C2" w:rsidRPr="008C1B09" w:rsidRDefault="004537C2" w:rsidP="004E735B">
            <w:pPr>
              <w:jc w:val="right"/>
              <w:rPr>
                <w:rFonts w:ascii="Calibri" w:hAnsi="Calibri"/>
                <w:color w:val="000000"/>
              </w:rPr>
            </w:pPr>
            <w:r w:rsidRPr="008C1B09">
              <w:rPr>
                <w:rFonts w:ascii="Calibri" w:hAnsi="Calibri"/>
                <w:color w:val="000000"/>
              </w:rPr>
              <w:t>%</w:t>
            </w:r>
          </w:p>
        </w:tc>
        <w:tc>
          <w:tcPr>
            <w:tcW w:w="567" w:type="dxa"/>
            <w:shd w:val="clear" w:color="auto" w:fill="auto"/>
            <w:noWrap/>
            <w:hideMark/>
          </w:tcPr>
          <w:p w14:paraId="4FC638E9" w14:textId="77777777" w:rsidR="004537C2" w:rsidRPr="008C1B09" w:rsidRDefault="004537C2" w:rsidP="004E735B">
            <w:pPr>
              <w:jc w:val="right"/>
              <w:rPr>
                <w:rFonts w:ascii="Calibri" w:hAnsi="Calibri"/>
                <w:color w:val="000000"/>
              </w:rPr>
            </w:pPr>
            <w:r w:rsidRPr="008C1B09">
              <w:rPr>
                <w:rFonts w:ascii="Calibri" w:hAnsi="Calibri"/>
                <w:color w:val="000000"/>
              </w:rPr>
              <w:t>No</w:t>
            </w:r>
          </w:p>
        </w:tc>
        <w:tc>
          <w:tcPr>
            <w:tcW w:w="709" w:type="dxa"/>
            <w:shd w:val="clear" w:color="auto" w:fill="auto"/>
          </w:tcPr>
          <w:p w14:paraId="02821957" w14:textId="77777777" w:rsidR="004537C2" w:rsidRPr="008C1B09" w:rsidRDefault="004537C2" w:rsidP="004E735B">
            <w:pPr>
              <w:jc w:val="right"/>
              <w:rPr>
                <w:rFonts w:ascii="Calibri" w:hAnsi="Calibri"/>
                <w:color w:val="000000"/>
              </w:rPr>
            </w:pPr>
            <w:r w:rsidRPr="008C1B09">
              <w:rPr>
                <w:rFonts w:ascii="Calibri" w:hAnsi="Calibri"/>
                <w:color w:val="000000"/>
              </w:rPr>
              <w:t>%</w:t>
            </w:r>
          </w:p>
        </w:tc>
        <w:tc>
          <w:tcPr>
            <w:tcW w:w="709" w:type="dxa"/>
            <w:shd w:val="clear" w:color="auto" w:fill="auto"/>
            <w:noWrap/>
            <w:hideMark/>
          </w:tcPr>
          <w:p w14:paraId="5412D826" w14:textId="77777777" w:rsidR="004537C2" w:rsidRPr="008C1B09" w:rsidRDefault="004537C2" w:rsidP="004E735B">
            <w:pPr>
              <w:jc w:val="right"/>
              <w:rPr>
                <w:rFonts w:ascii="Calibri" w:hAnsi="Calibri"/>
                <w:color w:val="000000"/>
              </w:rPr>
            </w:pPr>
            <w:r w:rsidRPr="008C1B09">
              <w:rPr>
                <w:rFonts w:ascii="Calibri" w:hAnsi="Calibri"/>
                <w:color w:val="000000"/>
              </w:rPr>
              <w:t>Not Sure</w:t>
            </w:r>
          </w:p>
        </w:tc>
        <w:tc>
          <w:tcPr>
            <w:tcW w:w="850" w:type="dxa"/>
            <w:shd w:val="clear" w:color="auto" w:fill="auto"/>
            <w:noWrap/>
            <w:hideMark/>
          </w:tcPr>
          <w:p w14:paraId="71FB16D3" w14:textId="77777777" w:rsidR="004537C2" w:rsidRPr="008C1B09" w:rsidRDefault="004537C2" w:rsidP="004E735B">
            <w:pPr>
              <w:jc w:val="right"/>
              <w:rPr>
                <w:rFonts w:ascii="Calibri" w:hAnsi="Calibri"/>
                <w:color w:val="000000"/>
              </w:rPr>
            </w:pPr>
            <w:r w:rsidRPr="008C1B09">
              <w:rPr>
                <w:rFonts w:ascii="Calibri" w:hAnsi="Calibri"/>
                <w:color w:val="000000"/>
              </w:rPr>
              <w:t>%</w:t>
            </w:r>
          </w:p>
        </w:tc>
      </w:tr>
      <w:tr w:rsidR="004537C2" w:rsidRPr="00447EA9" w14:paraId="57276044" w14:textId="77777777" w:rsidTr="004E735B">
        <w:trPr>
          <w:trHeight w:val="879"/>
        </w:trPr>
        <w:tc>
          <w:tcPr>
            <w:tcW w:w="5685" w:type="dxa"/>
            <w:shd w:val="clear" w:color="auto" w:fill="auto"/>
            <w:noWrap/>
            <w:hideMark/>
          </w:tcPr>
          <w:p w14:paraId="609296CE" w14:textId="77777777" w:rsidR="004537C2" w:rsidRPr="008C1B09" w:rsidRDefault="004537C2" w:rsidP="004E735B">
            <w:pPr>
              <w:rPr>
                <w:rFonts w:ascii="Calibri" w:hAnsi="Calibri"/>
                <w:color w:val="000000"/>
                <w:sz w:val="20"/>
              </w:rPr>
            </w:pPr>
            <w:r w:rsidRPr="008C1B09">
              <w:rPr>
                <w:rFonts w:ascii="Calibri" w:hAnsi="Calibri"/>
                <w:color w:val="000000"/>
                <w:sz w:val="20"/>
              </w:rPr>
              <w:t>PRIVATE LIFE (</w:t>
            </w:r>
            <w:proofErr w:type="spellStart"/>
            <w:r w:rsidRPr="008C1B09">
              <w:rPr>
                <w:rFonts w:ascii="Calibri" w:hAnsi="Calibri"/>
                <w:color w:val="000000"/>
                <w:sz w:val="20"/>
              </w:rPr>
              <w:t>eg</w:t>
            </w:r>
            <w:proofErr w:type="spellEnd"/>
            <w:r w:rsidRPr="008C1B09">
              <w:rPr>
                <w:rFonts w:ascii="Calibri" w:hAnsi="Calibri"/>
                <w:color w:val="000000"/>
                <w:sz w:val="20"/>
              </w:rPr>
              <w:t>, right to privacy, right to family life)</w:t>
            </w:r>
          </w:p>
        </w:tc>
        <w:tc>
          <w:tcPr>
            <w:tcW w:w="709" w:type="dxa"/>
            <w:shd w:val="clear" w:color="auto" w:fill="auto"/>
            <w:noWrap/>
            <w:hideMark/>
          </w:tcPr>
          <w:p w14:paraId="72B04608"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tcPr>
          <w:p w14:paraId="6F7BA201"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7502FF5D"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0F0B8E7F"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49664D6B"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noWrap/>
            <w:hideMark/>
          </w:tcPr>
          <w:p w14:paraId="74B4CCF2"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28B9727B" w14:textId="77777777" w:rsidTr="004E735B">
        <w:trPr>
          <w:trHeight w:val="879"/>
        </w:trPr>
        <w:tc>
          <w:tcPr>
            <w:tcW w:w="5685" w:type="dxa"/>
            <w:shd w:val="clear" w:color="auto" w:fill="auto"/>
            <w:noWrap/>
            <w:hideMark/>
          </w:tcPr>
          <w:p w14:paraId="1CA4F064" w14:textId="77777777" w:rsidR="004537C2" w:rsidRPr="008C1B09" w:rsidRDefault="004537C2" w:rsidP="004E735B">
            <w:pPr>
              <w:rPr>
                <w:rFonts w:ascii="Calibri" w:hAnsi="Calibri"/>
                <w:color w:val="000000"/>
                <w:sz w:val="20"/>
              </w:rPr>
            </w:pPr>
            <w:r w:rsidRPr="008C1B09">
              <w:rPr>
                <w:rFonts w:ascii="Calibri" w:hAnsi="Calibri"/>
                <w:color w:val="000000"/>
                <w:sz w:val="20"/>
              </w:rPr>
              <w:t>ACCESS TO JUSTICE (</w:t>
            </w:r>
            <w:proofErr w:type="spellStart"/>
            <w:r w:rsidRPr="008C1B09">
              <w:rPr>
                <w:rFonts w:ascii="Calibri" w:hAnsi="Calibri"/>
                <w:color w:val="000000"/>
                <w:sz w:val="20"/>
              </w:rPr>
              <w:t>eg</w:t>
            </w:r>
            <w:proofErr w:type="spellEnd"/>
            <w:r w:rsidRPr="008C1B09">
              <w:rPr>
                <w:rFonts w:ascii="Calibri" w:hAnsi="Calibri"/>
                <w:color w:val="000000"/>
                <w:sz w:val="20"/>
              </w:rPr>
              <w:t>, right to effective remedy, right to fair trial before the law, right to due process)</w:t>
            </w:r>
          </w:p>
        </w:tc>
        <w:tc>
          <w:tcPr>
            <w:tcW w:w="709" w:type="dxa"/>
            <w:shd w:val="clear" w:color="auto" w:fill="auto"/>
            <w:noWrap/>
            <w:hideMark/>
          </w:tcPr>
          <w:p w14:paraId="7EA6DE14" w14:textId="77777777" w:rsidR="004537C2" w:rsidRPr="008C1B09" w:rsidRDefault="004537C2" w:rsidP="004E735B">
            <w:pPr>
              <w:jc w:val="right"/>
              <w:rPr>
                <w:rFonts w:ascii="Calibri" w:hAnsi="Calibri"/>
                <w:color w:val="000000"/>
              </w:rPr>
            </w:pPr>
          </w:p>
          <w:p w14:paraId="62A2967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tcPr>
          <w:p w14:paraId="1273D835" w14:textId="77777777" w:rsidR="004537C2" w:rsidRPr="008C1B09" w:rsidRDefault="004537C2" w:rsidP="004E735B">
            <w:pPr>
              <w:jc w:val="right"/>
              <w:rPr>
                <w:rFonts w:ascii="Calibri" w:hAnsi="Calibri"/>
                <w:color w:val="000000"/>
              </w:rPr>
            </w:pPr>
          </w:p>
          <w:p w14:paraId="013A35D6"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312FF848" w14:textId="77777777" w:rsidR="004537C2" w:rsidRPr="008C1B09" w:rsidRDefault="004537C2" w:rsidP="004E735B">
            <w:pPr>
              <w:jc w:val="right"/>
              <w:rPr>
                <w:rFonts w:ascii="Calibri" w:hAnsi="Calibri"/>
                <w:color w:val="000000"/>
              </w:rPr>
            </w:pPr>
          </w:p>
          <w:p w14:paraId="1854BC13"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05BFE2AF" w14:textId="77777777" w:rsidR="004537C2" w:rsidRPr="008C1B09" w:rsidRDefault="004537C2" w:rsidP="004E735B">
            <w:pPr>
              <w:jc w:val="right"/>
              <w:rPr>
                <w:rFonts w:ascii="Calibri" w:hAnsi="Calibri"/>
                <w:color w:val="000000"/>
              </w:rPr>
            </w:pPr>
          </w:p>
          <w:p w14:paraId="2D681121"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0C65EE01" w14:textId="77777777" w:rsidR="004537C2" w:rsidRPr="008C1B09" w:rsidRDefault="004537C2" w:rsidP="004E735B">
            <w:pPr>
              <w:jc w:val="right"/>
              <w:rPr>
                <w:rFonts w:ascii="Calibri" w:hAnsi="Calibri"/>
                <w:color w:val="000000"/>
              </w:rPr>
            </w:pPr>
          </w:p>
          <w:p w14:paraId="3D685160"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noWrap/>
            <w:hideMark/>
          </w:tcPr>
          <w:p w14:paraId="6606AA20"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293C3054" w14:textId="77777777" w:rsidTr="004E735B">
        <w:trPr>
          <w:trHeight w:val="879"/>
        </w:trPr>
        <w:tc>
          <w:tcPr>
            <w:tcW w:w="5685" w:type="dxa"/>
            <w:shd w:val="clear" w:color="auto" w:fill="auto"/>
            <w:noWrap/>
            <w:hideMark/>
          </w:tcPr>
          <w:p w14:paraId="6D699EE4" w14:textId="77777777" w:rsidR="004537C2" w:rsidRPr="008C1B09" w:rsidRDefault="004537C2" w:rsidP="004E735B">
            <w:pPr>
              <w:rPr>
                <w:rFonts w:ascii="Calibri" w:hAnsi="Calibri"/>
                <w:color w:val="000000"/>
                <w:sz w:val="20"/>
              </w:rPr>
            </w:pPr>
            <w:r w:rsidRPr="008C1B09">
              <w:rPr>
                <w:rFonts w:ascii="Calibri" w:hAnsi="Calibri"/>
                <w:color w:val="000000"/>
                <w:sz w:val="20"/>
              </w:rPr>
              <w:t>INTELLECTUAL, SPIRITUAL AND CULTURAL LIFE (</w:t>
            </w:r>
            <w:proofErr w:type="spellStart"/>
            <w:r w:rsidRPr="008C1B09">
              <w:rPr>
                <w:rFonts w:ascii="Calibri" w:hAnsi="Calibri"/>
                <w:color w:val="000000"/>
                <w:sz w:val="20"/>
              </w:rPr>
              <w:t>eg</w:t>
            </w:r>
            <w:proofErr w:type="spellEnd"/>
            <w:r w:rsidRPr="008C1B09">
              <w:rPr>
                <w:rFonts w:ascii="Calibri" w:hAnsi="Calibri"/>
                <w:color w:val="000000"/>
                <w:sz w:val="20"/>
              </w:rPr>
              <w:t>, freedom of thought and opinion, freedom of religion, right to participate in cultural life)</w:t>
            </w:r>
          </w:p>
        </w:tc>
        <w:tc>
          <w:tcPr>
            <w:tcW w:w="709" w:type="dxa"/>
            <w:shd w:val="clear" w:color="auto" w:fill="auto"/>
            <w:noWrap/>
            <w:hideMark/>
          </w:tcPr>
          <w:p w14:paraId="0801723D" w14:textId="77777777" w:rsidR="004537C2" w:rsidRPr="008C1B09" w:rsidRDefault="004537C2" w:rsidP="004E735B">
            <w:pPr>
              <w:jc w:val="right"/>
              <w:rPr>
                <w:rFonts w:ascii="Calibri" w:hAnsi="Calibri"/>
                <w:color w:val="000000"/>
              </w:rPr>
            </w:pPr>
          </w:p>
          <w:p w14:paraId="3A8846BB" w14:textId="77777777" w:rsidR="004537C2" w:rsidRPr="008C1B09" w:rsidRDefault="004537C2" w:rsidP="004E735B">
            <w:pPr>
              <w:jc w:val="right"/>
              <w:rPr>
                <w:rFonts w:ascii="Calibri" w:hAnsi="Calibri"/>
                <w:color w:val="000000"/>
              </w:rPr>
            </w:pPr>
          </w:p>
          <w:p w14:paraId="190E5318"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tcPr>
          <w:p w14:paraId="55968D6B" w14:textId="77777777" w:rsidR="004537C2" w:rsidRPr="008C1B09" w:rsidRDefault="004537C2" w:rsidP="004E735B">
            <w:pPr>
              <w:jc w:val="right"/>
              <w:rPr>
                <w:rFonts w:ascii="Calibri" w:hAnsi="Calibri"/>
                <w:color w:val="000000"/>
              </w:rPr>
            </w:pPr>
          </w:p>
          <w:p w14:paraId="0BBC2993" w14:textId="77777777" w:rsidR="004537C2" w:rsidRPr="008C1B09" w:rsidRDefault="004537C2" w:rsidP="004E735B">
            <w:pPr>
              <w:jc w:val="right"/>
              <w:rPr>
                <w:rFonts w:ascii="Calibri" w:hAnsi="Calibri"/>
                <w:color w:val="000000"/>
              </w:rPr>
            </w:pPr>
          </w:p>
          <w:p w14:paraId="4C93AEDD"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58A8328B" w14:textId="77777777" w:rsidR="004537C2" w:rsidRPr="008C1B09" w:rsidRDefault="004537C2" w:rsidP="004E735B">
            <w:pPr>
              <w:jc w:val="right"/>
              <w:rPr>
                <w:rFonts w:ascii="Calibri" w:hAnsi="Calibri"/>
                <w:color w:val="000000"/>
              </w:rPr>
            </w:pPr>
          </w:p>
          <w:p w14:paraId="47A7EBAB" w14:textId="77777777" w:rsidR="004537C2" w:rsidRPr="008C1B09" w:rsidRDefault="004537C2" w:rsidP="004E735B">
            <w:pPr>
              <w:jc w:val="right"/>
              <w:rPr>
                <w:rFonts w:ascii="Calibri" w:hAnsi="Calibri"/>
                <w:color w:val="000000"/>
              </w:rPr>
            </w:pPr>
          </w:p>
          <w:p w14:paraId="1008CB8D"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3C759E30" w14:textId="77777777" w:rsidR="004537C2" w:rsidRPr="008C1B09" w:rsidRDefault="004537C2" w:rsidP="004E735B">
            <w:pPr>
              <w:jc w:val="right"/>
              <w:rPr>
                <w:rFonts w:ascii="Calibri" w:hAnsi="Calibri"/>
                <w:color w:val="000000"/>
              </w:rPr>
            </w:pPr>
          </w:p>
          <w:p w14:paraId="07427999" w14:textId="77777777" w:rsidR="004537C2" w:rsidRPr="008C1B09" w:rsidRDefault="004537C2" w:rsidP="004E735B">
            <w:pPr>
              <w:jc w:val="right"/>
              <w:rPr>
                <w:rFonts w:ascii="Calibri" w:hAnsi="Calibri"/>
                <w:color w:val="000000"/>
              </w:rPr>
            </w:pPr>
          </w:p>
          <w:p w14:paraId="1C3F941D"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4E21D27C" w14:textId="77777777" w:rsidR="004537C2" w:rsidRPr="008C1B09" w:rsidRDefault="004537C2" w:rsidP="004E735B">
            <w:pPr>
              <w:jc w:val="right"/>
              <w:rPr>
                <w:rFonts w:ascii="Calibri" w:hAnsi="Calibri"/>
                <w:color w:val="000000"/>
              </w:rPr>
            </w:pPr>
          </w:p>
          <w:p w14:paraId="0294B07F" w14:textId="77777777" w:rsidR="004537C2" w:rsidRPr="008C1B09" w:rsidRDefault="004537C2" w:rsidP="004E735B">
            <w:pPr>
              <w:jc w:val="right"/>
              <w:rPr>
                <w:rFonts w:ascii="Calibri" w:hAnsi="Calibri"/>
                <w:color w:val="000000"/>
              </w:rPr>
            </w:pPr>
          </w:p>
          <w:p w14:paraId="1D43BCA0"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noWrap/>
            <w:hideMark/>
          </w:tcPr>
          <w:p w14:paraId="4AA7FA5A"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4B89A879" w14:textId="77777777" w:rsidTr="004E735B">
        <w:trPr>
          <w:trHeight w:val="879"/>
        </w:trPr>
        <w:tc>
          <w:tcPr>
            <w:tcW w:w="5685" w:type="dxa"/>
            <w:shd w:val="clear" w:color="auto" w:fill="auto"/>
            <w:noWrap/>
            <w:hideMark/>
          </w:tcPr>
          <w:p w14:paraId="0516D3FF" w14:textId="77777777" w:rsidR="004537C2" w:rsidRPr="008C1B09" w:rsidRDefault="004537C2" w:rsidP="004E735B">
            <w:pPr>
              <w:rPr>
                <w:rFonts w:ascii="Calibri" w:hAnsi="Calibri"/>
                <w:color w:val="000000"/>
                <w:sz w:val="20"/>
              </w:rPr>
            </w:pPr>
            <w:r w:rsidRPr="008C1B09">
              <w:rPr>
                <w:rFonts w:ascii="Calibri" w:hAnsi="Calibri"/>
                <w:color w:val="000000"/>
                <w:sz w:val="20"/>
              </w:rPr>
              <w:t>RIGHTS RELATED TO THE ENVIRONMENT (</w:t>
            </w:r>
            <w:proofErr w:type="spellStart"/>
            <w:r w:rsidRPr="008C1B09">
              <w:rPr>
                <w:rFonts w:ascii="Calibri" w:hAnsi="Calibri"/>
                <w:color w:val="000000"/>
                <w:sz w:val="20"/>
              </w:rPr>
              <w:t>eg</w:t>
            </w:r>
            <w:proofErr w:type="spellEnd"/>
            <w:r w:rsidRPr="008C1B09">
              <w:rPr>
                <w:rFonts w:ascii="Calibri" w:hAnsi="Calibri"/>
                <w:color w:val="000000"/>
                <w:sz w:val="20"/>
              </w:rPr>
              <w:t>, right to clean water and sanitation, right to environmental health, right to clean air)</w:t>
            </w:r>
          </w:p>
        </w:tc>
        <w:tc>
          <w:tcPr>
            <w:tcW w:w="709" w:type="dxa"/>
            <w:shd w:val="clear" w:color="auto" w:fill="auto"/>
            <w:noWrap/>
            <w:hideMark/>
          </w:tcPr>
          <w:p w14:paraId="57CF8A11" w14:textId="77777777" w:rsidR="004537C2" w:rsidRPr="008C1B09" w:rsidRDefault="004537C2" w:rsidP="004E735B">
            <w:pPr>
              <w:jc w:val="right"/>
              <w:rPr>
                <w:rFonts w:ascii="Calibri" w:hAnsi="Calibri"/>
                <w:color w:val="000000"/>
              </w:rPr>
            </w:pPr>
          </w:p>
          <w:p w14:paraId="4FF0A35D" w14:textId="77777777" w:rsidR="004537C2" w:rsidRPr="008C1B09" w:rsidRDefault="004537C2" w:rsidP="004E735B">
            <w:pPr>
              <w:jc w:val="right"/>
              <w:rPr>
                <w:rFonts w:ascii="Calibri" w:hAnsi="Calibri"/>
                <w:color w:val="000000"/>
              </w:rPr>
            </w:pPr>
          </w:p>
          <w:p w14:paraId="5DB803E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tcPr>
          <w:p w14:paraId="777B461A" w14:textId="77777777" w:rsidR="004537C2" w:rsidRPr="008C1B09" w:rsidRDefault="004537C2" w:rsidP="004E735B">
            <w:pPr>
              <w:jc w:val="right"/>
              <w:rPr>
                <w:rFonts w:ascii="Calibri" w:hAnsi="Calibri"/>
                <w:color w:val="000000"/>
              </w:rPr>
            </w:pPr>
          </w:p>
          <w:p w14:paraId="4F3D5DB0" w14:textId="77777777" w:rsidR="004537C2" w:rsidRPr="008C1B09" w:rsidRDefault="004537C2" w:rsidP="004E735B">
            <w:pPr>
              <w:jc w:val="right"/>
              <w:rPr>
                <w:rFonts w:ascii="Calibri" w:hAnsi="Calibri"/>
                <w:color w:val="000000"/>
              </w:rPr>
            </w:pPr>
          </w:p>
          <w:p w14:paraId="004007B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3375156E" w14:textId="77777777" w:rsidR="004537C2" w:rsidRPr="008C1B09" w:rsidRDefault="004537C2" w:rsidP="004E735B">
            <w:pPr>
              <w:jc w:val="right"/>
              <w:rPr>
                <w:rFonts w:ascii="Calibri" w:hAnsi="Calibri"/>
                <w:color w:val="000000"/>
              </w:rPr>
            </w:pPr>
          </w:p>
          <w:p w14:paraId="2DC3F2E8" w14:textId="77777777" w:rsidR="004537C2" w:rsidRPr="008C1B09" w:rsidRDefault="004537C2" w:rsidP="004E735B">
            <w:pPr>
              <w:jc w:val="right"/>
              <w:rPr>
                <w:rFonts w:ascii="Calibri" w:hAnsi="Calibri"/>
                <w:color w:val="000000"/>
              </w:rPr>
            </w:pPr>
          </w:p>
          <w:p w14:paraId="514A7D41"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31B411B0" w14:textId="77777777" w:rsidR="004537C2" w:rsidRPr="008C1B09" w:rsidRDefault="004537C2" w:rsidP="004E735B">
            <w:pPr>
              <w:jc w:val="right"/>
              <w:rPr>
                <w:rFonts w:ascii="Calibri" w:hAnsi="Calibri"/>
                <w:color w:val="000000"/>
              </w:rPr>
            </w:pPr>
          </w:p>
          <w:p w14:paraId="64175611" w14:textId="77777777" w:rsidR="004537C2" w:rsidRPr="008C1B09" w:rsidRDefault="004537C2" w:rsidP="004E735B">
            <w:pPr>
              <w:jc w:val="right"/>
              <w:rPr>
                <w:rFonts w:ascii="Calibri" w:hAnsi="Calibri"/>
                <w:color w:val="000000"/>
              </w:rPr>
            </w:pPr>
          </w:p>
          <w:p w14:paraId="6E4DAECD"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3537EC81" w14:textId="77777777" w:rsidR="004537C2" w:rsidRPr="008C1B09" w:rsidRDefault="004537C2" w:rsidP="004E735B">
            <w:pPr>
              <w:jc w:val="right"/>
              <w:rPr>
                <w:rFonts w:ascii="Calibri" w:hAnsi="Calibri"/>
                <w:color w:val="000000"/>
              </w:rPr>
            </w:pPr>
          </w:p>
          <w:p w14:paraId="3D78D86C" w14:textId="77777777" w:rsidR="004537C2" w:rsidRPr="008C1B09" w:rsidRDefault="004537C2" w:rsidP="004E735B">
            <w:pPr>
              <w:jc w:val="right"/>
              <w:rPr>
                <w:rFonts w:ascii="Calibri" w:hAnsi="Calibri"/>
                <w:color w:val="000000"/>
              </w:rPr>
            </w:pPr>
          </w:p>
          <w:p w14:paraId="60136C9E"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noWrap/>
            <w:hideMark/>
          </w:tcPr>
          <w:p w14:paraId="643ACAE1" w14:textId="77777777" w:rsidR="004537C2" w:rsidRPr="008C1B09" w:rsidRDefault="004537C2" w:rsidP="004E735B">
            <w:pPr>
              <w:jc w:val="right"/>
              <w:rPr>
                <w:rFonts w:ascii="Calibri" w:hAnsi="Calibri"/>
                <w:color w:val="000000"/>
              </w:rPr>
            </w:pPr>
          </w:p>
          <w:p w14:paraId="3E85FFA4" w14:textId="77777777" w:rsidR="004537C2" w:rsidRPr="008C1B09" w:rsidRDefault="004537C2" w:rsidP="004E735B">
            <w:pPr>
              <w:jc w:val="right"/>
              <w:rPr>
                <w:rFonts w:ascii="Calibri" w:hAnsi="Calibri"/>
                <w:color w:val="000000"/>
              </w:rPr>
            </w:pPr>
          </w:p>
          <w:p w14:paraId="35AD119E"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465D8E24" w14:textId="77777777" w:rsidTr="004E735B">
        <w:trPr>
          <w:trHeight w:val="879"/>
        </w:trPr>
        <w:tc>
          <w:tcPr>
            <w:tcW w:w="5685" w:type="dxa"/>
            <w:shd w:val="clear" w:color="auto" w:fill="auto"/>
            <w:noWrap/>
            <w:hideMark/>
          </w:tcPr>
          <w:p w14:paraId="7B110E22" w14:textId="77777777" w:rsidR="004537C2" w:rsidRPr="008C1B09" w:rsidRDefault="004537C2" w:rsidP="004E735B">
            <w:pPr>
              <w:rPr>
                <w:rFonts w:ascii="Calibri" w:hAnsi="Calibri"/>
                <w:color w:val="000000"/>
                <w:sz w:val="20"/>
              </w:rPr>
            </w:pPr>
            <w:r w:rsidRPr="008C1B09">
              <w:rPr>
                <w:rFonts w:ascii="Calibri" w:hAnsi="Calibri"/>
                <w:color w:val="000000"/>
                <w:sz w:val="20"/>
              </w:rPr>
              <w:t>CONDITIONS OF WORK AND EMPLOYMENT (</w:t>
            </w:r>
            <w:proofErr w:type="spellStart"/>
            <w:r w:rsidRPr="008C1B09">
              <w:rPr>
                <w:rFonts w:ascii="Calibri" w:hAnsi="Calibri"/>
                <w:color w:val="000000"/>
                <w:sz w:val="20"/>
              </w:rPr>
              <w:t>eg</w:t>
            </w:r>
            <w:proofErr w:type="spellEnd"/>
            <w:r w:rsidRPr="008C1B09">
              <w:rPr>
                <w:rFonts w:ascii="Calibri" w:hAnsi="Calibri"/>
                <w:color w:val="000000"/>
                <w:sz w:val="20"/>
              </w:rPr>
              <w:t>, health and safety at work, discrimination, fair wage and equal pay, child labour, periods of rest and/or holiday leave)</w:t>
            </w:r>
          </w:p>
        </w:tc>
        <w:tc>
          <w:tcPr>
            <w:tcW w:w="709" w:type="dxa"/>
            <w:shd w:val="clear" w:color="auto" w:fill="auto"/>
            <w:noWrap/>
            <w:hideMark/>
          </w:tcPr>
          <w:p w14:paraId="585828EF" w14:textId="77777777" w:rsidR="004537C2" w:rsidRPr="008C1B09" w:rsidRDefault="004537C2" w:rsidP="004E735B">
            <w:pPr>
              <w:jc w:val="right"/>
              <w:rPr>
                <w:rFonts w:ascii="Calibri" w:hAnsi="Calibri"/>
                <w:color w:val="000000"/>
              </w:rPr>
            </w:pPr>
          </w:p>
          <w:p w14:paraId="492738F5" w14:textId="77777777" w:rsidR="004537C2" w:rsidRPr="008C1B09" w:rsidRDefault="004537C2" w:rsidP="004E735B">
            <w:pPr>
              <w:jc w:val="right"/>
              <w:rPr>
                <w:rFonts w:ascii="Calibri" w:hAnsi="Calibri"/>
                <w:color w:val="000000"/>
              </w:rPr>
            </w:pPr>
          </w:p>
          <w:p w14:paraId="00C0EA9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tcPr>
          <w:p w14:paraId="03F3952C" w14:textId="77777777" w:rsidR="004537C2" w:rsidRPr="008C1B09" w:rsidRDefault="004537C2" w:rsidP="004E735B">
            <w:pPr>
              <w:jc w:val="right"/>
              <w:rPr>
                <w:rFonts w:ascii="Calibri" w:hAnsi="Calibri"/>
                <w:color w:val="000000"/>
              </w:rPr>
            </w:pPr>
          </w:p>
          <w:p w14:paraId="32AE59F5" w14:textId="77777777" w:rsidR="004537C2" w:rsidRPr="008C1B09" w:rsidRDefault="004537C2" w:rsidP="004E735B">
            <w:pPr>
              <w:jc w:val="right"/>
              <w:rPr>
                <w:rFonts w:ascii="Calibri" w:hAnsi="Calibri"/>
                <w:color w:val="000000"/>
              </w:rPr>
            </w:pPr>
          </w:p>
          <w:p w14:paraId="65BDC7F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3CADB6AC" w14:textId="77777777" w:rsidR="004537C2" w:rsidRPr="008C1B09" w:rsidRDefault="004537C2" w:rsidP="004E735B">
            <w:pPr>
              <w:jc w:val="right"/>
              <w:rPr>
                <w:rFonts w:ascii="Calibri" w:hAnsi="Calibri"/>
                <w:color w:val="000000"/>
              </w:rPr>
            </w:pPr>
          </w:p>
          <w:p w14:paraId="6F45B568" w14:textId="77777777" w:rsidR="004537C2" w:rsidRPr="008C1B09" w:rsidRDefault="004537C2" w:rsidP="004E735B">
            <w:pPr>
              <w:jc w:val="right"/>
              <w:rPr>
                <w:rFonts w:ascii="Calibri" w:hAnsi="Calibri"/>
                <w:color w:val="000000"/>
              </w:rPr>
            </w:pPr>
          </w:p>
          <w:p w14:paraId="604D3736"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0D4C0A22" w14:textId="77777777" w:rsidR="004537C2" w:rsidRPr="008C1B09" w:rsidRDefault="004537C2" w:rsidP="004E735B">
            <w:pPr>
              <w:jc w:val="right"/>
              <w:rPr>
                <w:rFonts w:ascii="Calibri" w:hAnsi="Calibri"/>
                <w:color w:val="000000"/>
              </w:rPr>
            </w:pPr>
          </w:p>
          <w:p w14:paraId="392D62F7" w14:textId="77777777" w:rsidR="004537C2" w:rsidRPr="008C1B09" w:rsidRDefault="004537C2" w:rsidP="004E735B">
            <w:pPr>
              <w:jc w:val="right"/>
              <w:rPr>
                <w:rFonts w:ascii="Calibri" w:hAnsi="Calibri"/>
                <w:color w:val="000000"/>
              </w:rPr>
            </w:pPr>
          </w:p>
          <w:p w14:paraId="1D3A6271"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63DF522E" w14:textId="77777777" w:rsidR="004537C2" w:rsidRPr="008C1B09" w:rsidRDefault="004537C2" w:rsidP="004E735B">
            <w:pPr>
              <w:jc w:val="right"/>
              <w:rPr>
                <w:rFonts w:ascii="Calibri" w:hAnsi="Calibri"/>
                <w:color w:val="000000"/>
              </w:rPr>
            </w:pPr>
          </w:p>
          <w:p w14:paraId="09609358" w14:textId="77777777" w:rsidR="004537C2" w:rsidRPr="008C1B09" w:rsidRDefault="004537C2" w:rsidP="004E735B">
            <w:pPr>
              <w:jc w:val="right"/>
              <w:rPr>
                <w:rFonts w:ascii="Calibri" w:hAnsi="Calibri"/>
                <w:color w:val="000000"/>
              </w:rPr>
            </w:pPr>
          </w:p>
          <w:p w14:paraId="59014845"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noWrap/>
            <w:hideMark/>
          </w:tcPr>
          <w:p w14:paraId="213E6CD7" w14:textId="77777777" w:rsidR="004537C2" w:rsidRPr="008C1B09" w:rsidRDefault="004537C2" w:rsidP="004E735B">
            <w:pPr>
              <w:jc w:val="right"/>
              <w:rPr>
                <w:rFonts w:ascii="Calibri" w:hAnsi="Calibri"/>
                <w:color w:val="000000"/>
              </w:rPr>
            </w:pPr>
          </w:p>
          <w:p w14:paraId="72E22B8D" w14:textId="77777777" w:rsidR="004537C2" w:rsidRPr="008C1B09" w:rsidRDefault="004537C2" w:rsidP="004E735B">
            <w:pPr>
              <w:jc w:val="right"/>
              <w:rPr>
                <w:rFonts w:ascii="Calibri" w:hAnsi="Calibri"/>
                <w:color w:val="000000"/>
              </w:rPr>
            </w:pPr>
          </w:p>
          <w:p w14:paraId="69ADA9F2"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70C809B0" w14:textId="77777777" w:rsidTr="004E735B">
        <w:trPr>
          <w:trHeight w:val="879"/>
        </w:trPr>
        <w:tc>
          <w:tcPr>
            <w:tcW w:w="5685" w:type="dxa"/>
            <w:shd w:val="clear" w:color="auto" w:fill="auto"/>
            <w:noWrap/>
            <w:hideMark/>
          </w:tcPr>
          <w:p w14:paraId="0E22E422" w14:textId="77777777" w:rsidR="004537C2" w:rsidRPr="008C1B09" w:rsidRDefault="004537C2" w:rsidP="004E735B">
            <w:pPr>
              <w:rPr>
                <w:rFonts w:ascii="Calibri" w:hAnsi="Calibri"/>
                <w:color w:val="000000"/>
                <w:sz w:val="20"/>
              </w:rPr>
            </w:pPr>
            <w:r w:rsidRPr="008C1B09">
              <w:rPr>
                <w:rFonts w:ascii="Calibri" w:hAnsi="Calibri"/>
                <w:color w:val="000000"/>
                <w:sz w:val="20"/>
              </w:rPr>
              <w:t>WORKPLACE DIALOGUE (</w:t>
            </w:r>
            <w:proofErr w:type="spellStart"/>
            <w:r w:rsidRPr="008C1B09">
              <w:rPr>
                <w:rFonts w:ascii="Calibri" w:hAnsi="Calibri"/>
                <w:color w:val="000000"/>
                <w:sz w:val="20"/>
              </w:rPr>
              <w:t>eg</w:t>
            </w:r>
            <w:proofErr w:type="spellEnd"/>
            <w:r w:rsidRPr="008C1B09">
              <w:rPr>
                <w:rFonts w:ascii="Calibri" w:hAnsi="Calibri"/>
                <w:color w:val="000000"/>
                <w:sz w:val="20"/>
              </w:rPr>
              <w:t>, freedom of association, collective bargaining, right to join a trade union)</w:t>
            </w:r>
          </w:p>
        </w:tc>
        <w:tc>
          <w:tcPr>
            <w:tcW w:w="709" w:type="dxa"/>
            <w:shd w:val="clear" w:color="auto" w:fill="auto"/>
            <w:noWrap/>
            <w:hideMark/>
          </w:tcPr>
          <w:p w14:paraId="6B9692CA" w14:textId="77777777" w:rsidR="004537C2" w:rsidRPr="008C1B09" w:rsidRDefault="004537C2" w:rsidP="004E735B">
            <w:pPr>
              <w:jc w:val="right"/>
              <w:rPr>
                <w:rFonts w:ascii="Calibri" w:hAnsi="Calibri"/>
                <w:color w:val="000000"/>
              </w:rPr>
            </w:pPr>
          </w:p>
          <w:p w14:paraId="0A8A303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tcPr>
          <w:p w14:paraId="72679559" w14:textId="77777777" w:rsidR="004537C2" w:rsidRPr="008C1B09" w:rsidRDefault="004537C2" w:rsidP="004E735B">
            <w:pPr>
              <w:jc w:val="right"/>
              <w:rPr>
                <w:rFonts w:ascii="Calibri" w:hAnsi="Calibri"/>
                <w:color w:val="000000"/>
              </w:rPr>
            </w:pPr>
          </w:p>
          <w:p w14:paraId="0AD9777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53C8B4B8" w14:textId="77777777" w:rsidR="004537C2" w:rsidRPr="008C1B09" w:rsidRDefault="004537C2" w:rsidP="004E735B">
            <w:pPr>
              <w:jc w:val="right"/>
              <w:rPr>
                <w:rFonts w:ascii="Calibri" w:hAnsi="Calibri"/>
                <w:color w:val="000000"/>
              </w:rPr>
            </w:pPr>
          </w:p>
          <w:p w14:paraId="55C9E24A"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3CFB1CDB" w14:textId="77777777" w:rsidR="004537C2" w:rsidRPr="008C1B09" w:rsidRDefault="004537C2" w:rsidP="004E735B">
            <w:pPr>
              <w:jc w:val="right"/>
              <w:rPr>
                <w:rFonts w:ascii="Calibri" w:hAnsi="Calibri"/>
                <w:color w:val="000000"/>
              </w:rPr>
            </w:pPr>
          </w:p>
          <w:p w14:paraId="088ECD96"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6971A6AA" w14:textId="77777777" w:rsidR="004537C2" w:rsidRPr="008C1B09" w:rsidRDefault="004537C2" w:rsidP="004E735B">
            <w:pPr>
              <w:jc w:val="right"/>
              <w:rPr>
                <w:rFonts w:ascii="Calibri" w:hAnsi="Calibri"/>
                <w:color w:val="000000"/>
              </w:rPr>
            </w:pPr>
          </w:p>
          <w:p w14:paraId="4813CA48"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850" w:type="dxa"/>
            <w:shd w:val="clear" w:color="auto" w:fill="auto"/>
            <w:noWrap/>
            <w:hideMark/>
          </w:tcPr>
          <w:p w14:paraId="3A441608" w14:textId="77777777" w:rsidR="004537C2" w:rsidRPr="008C1B09" w:rsidRDefault="004537C2" w:rsidP="004E735B">
            <w:pPr>
              <w:jc w:val="right"/>
              <w:rPr>
                <w:rFonts w:ascii="Calibri" w:hAnsi="Calibri"/>
                <w:color w:val="000000"/>
              </w:rPr>
            </w:pPr>
          </w:p>
          <w:p w14:paraId="610DFDA2"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bl>
    <w:p w14:paraId="45289CF9" w14:textId="77777777" w:rsidR="004537C2" w:rsidRPr="008C1B09" w:rsidRDefault="004537C2" w:rsidP="004537C2">
      <w:pPr>
        <w:rPr>
          <w:rFonts w:ascii="Calibri" w:hAnsi="Calibri" w:cs="Lucida Grande"/>
          <w:b/>
          <w:color w:val="000000"/>
        </w:rPr>
      </w:pPr>
    </w:p>
    <w:p w14:paraId="421AD5FF" w14:textId="77777777" w:rsidR="004537C2" w:rsidRPr="008C1B09" w:rsidRDefault="004537C2" w:rsidP="004537C2">
      <w:pPr>
        <w:rPr>
          <w:rFonts w:ascii="Calibri" w:hAnsi="Calibri" w:cs="Lucida Grande"/>
          <w:b/>
          <w:color w:val="000000"/>
        </w:rPr>
      </w:pPr>
    </w:p>
    <w:p w14:paraId="1A9073CD" w14:textId="77777777" w:rsidR="004537C2" w:rsidRPr="008C1B09" w:rsidRDefault="004537C2" w:rsidP="004537C2">
      <w:pPr>
        <w:rPr>
          <w:rFonts w:ascii="Calibri" w:hAnsi="Calibri"/>
          <w:b/>
        </w:rPr>
      </w:pPr>
      <w:r w:rsidRPr="008C1B09">
        <w:rPr>
          <w:rFonts w:ascii="Calibri" w:hAnsi="Calibri" w:cs="Lucida Grande"/>
          <w:b/>
          <w:color w:val="000000"/>
        </w:rPr>
        <w:t>12.  Has your organisation ever done any of the following?</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685"/>
        <w:gridCol w:w="685"/>
        <w:gridCol w:w="685"/>
        <w:gridCol w:w="685"/>
        <w:gridCol w:w="685"/>
        <w:gridCol w:w="686"/>
      </w:tblGrid>
      <w:tr w:rsidR="004537C2" w:rsidRPr="00447EA9" w14:paraId="33462ACF" w14:textId="77777777" w:rsidTr="004E735B">
        <w:trPr>
          <w:trHeight w:val="586"/>
        </w:trPr>
        <w:tc>
          <w:tcPr>
            <w:tcW w:w="5544" w:type="dxa"/>
            <w:shd w:val="clear" w:color="auto" w:fill="auto"/>
            <w:noWrap/>
            <w:hideMark/>
          </w:tcPr>
          <w:p w14:paraId="32B742FC" w14:textId="77777777" w:rsidR="004537C2" w:rsidRPr="008C1B09" w:rsidRDefault="004537C2" w:rsidP="004E735B">
            <w:pPr>
              <w:rPr>
                <w:rFonts w:ascii="Calibri" w:hAnsi="Calibri"/>
                <w:color w:val="000000"/>
              </w:rPr>
            </w:pPr>
          </w:p>
        </w:tc>
        <w:tc>
          <w:tcPr>
            <w:tcW w:w="685" w:type="dxa"/>
            <w:shd w:val="clear" w:color="auto" w:fill="auto"/>
            <w:noWrap/>
            <w:hideMark/>
          </w:tcPr>
          <w:p w14:paraId="3B918A46" w14:textId="77777777" w:rsidR="004537C2" w:rsidRPr="008C1B09" w:rsidRDefault="004537C2" w:rsidP="004E735B">
            <w:pPr>
              <w:jc w:val="right"/>
              <w:rPr>
                <w:rFonts w:ascii="Calibri" w:hAnsi="Calibri"/>
                <w:color w:val="000000"/>
              </w:rPr>
            </w:pPr>
            <w:r w:rsidRPr="008C1B09">
              <w:rPr>
                <w:rFonts w:ascii="Calibri" w:hAnsi="Calibri"/>
                <w:color w:val="000000"/>
              </w:rPr>
              <w:t>Yes</w:t>
            </w:r>
          </w:p>
        </w:tc>
        <w:tc>
          <w:tcPr>
            <w:tcW w:w="685" w:type="dxa"/>
            <w:shd w:val="clear" w:color="auto" w:fill="auto"/>
          </w:tcPr>
          <w:p w14:paraId="59727944" w14:textId="77777777" w:rsidR="004537C2" w:rsidRPr="008C1B09" w:rsidRDefault="004537C2" w:rsidP="004E735B">
            <w:pPr>
              <w:jc w:val="right"/>
              <w:rPr>
                <w:rFonts w:ascii="Calibri" w:hAnsi="Calibri"/>
                <w:color w:val="000000"/>
              </w:rPr>
            </w:pPr>
          </w:p>
          <w:p w14:paraId="17A31DBE" w14:textId="77777777" w:rsidR="004537C2" w:rsidRPr="008C1B09" w:rsidRDefault="004537C2" w:rsidP="004E735B">
            <w:pPr>
              <w:jc w:val="right"/>
              <w:rPr>
                <w:rFonts w:ascii="Calibri" w:hAnsi="Calibri"/>
                <w:color w:val="000000"/>
              </w:rPr>
            </w:pPr>
            <w:r w:rsidRPr="008C1B09">
              <w:rPr>
                <w:rFonts w:ascii="Calibri" w:hAnsi="Calibri"/>
                <w:color w:val="000000"/>
              </w:rPr>
              <w:t>%</w:t>
            </w:r>
          </w:p>
        </w:tc>
        <w:tc>
          <w:tcPr>
            <w:tcW w:w="685" w:type="dxa"/>
            <w:shd w:val="clear" w:color="auto" w:fill="auto"/>
            <w:noWrap/>
            <w:hideMark/>
          </w:tcPr>
          <w:p w14:paraId="67B8B50C" w14:textId="77777777" w:rsidR="004537C2" w:rsidRPr="008C1B09" w:rsidRDefault="004537C2" w:rsidP="004E735B">
            <w:pPr>
              <w:jc w:val="right"/>
              <w:rPr>
                <w:rFonts w:ascii="Calibri" w:hAnsi="Calibri"/>
                <w:color w:val="000000"/>
              </w:rPr>
            </w:pPr>
            <w:r w:rsidRPr="008C1B09">
              <w:rPr>
                <w:rFonts w:ascii="Calibri" w:hAnsi="Calibri"/>
                <w:color w:val="000000"/>
              </w:rPr>
              <w:t>No</w:t>
            </w:r>
          </w:p>
        </w:tc>
        <w:tc>
          <w:tcPr>
            <w:tcW w:w="685" w:type="dxa"/>
            <w:shd w:val="clear" w:color="auto" w:fill="auto"/>
          </w:tcPr>
          <w:p w14:paraId="340681F3" w14:textId="77777777" w:rsidR="004537C2" w:rsidRPr="008C1B09" w:rsidRDefault="004537C2" w:rsidP="004E735B">
            <w:pPr>
              <w:jc w:val="right"/>
              <w:rPr>
                <w:rFonts w:ascii="Calibri" w:hAnsi="Calibri"/>
                <w:color w:val="000000"/>
              </w:rPr>
            </w:pPr>
          </w:p>
          <w:p w14:paraId="78B41307" w14:textId="77777777" w:rsidR="004537C2" w:rsidRPr="008C1B09" w:rsidRDefault="004537C2" w:rsidP="004E735B">
            <w:pPr>
              <w:jc w:val="right"/>
              <w:rPr>
                <w:rFonts w:ascii="Calibri" w:hAnsi="Calibri"/>
                <w:color w:val="000000"/>
              </w:rPr>
            </w:pPr>
            <w:r w:rsidRPr="008C1B09">
              <w:rPr>
                <w:rFonts w:ascii="Calibri" w:hAnsi="Calibri"/>
                <w:color w:val="000000"/>
              </w:rPr>
              <w:t>%</w:t>
            </w:r>
          </w:p>
        </w:tc>
        <w:tc>
          <w:tcPr>
            <w:tcW w:w="685" w:type="dxa"/>
            <w:shd w:val="clear" w:color="auto" w:fill="auto"/>
            <w:noWrap/>
            <w:hideMark/>
          </w:tcPr>
          <w:p w14:paraId="2F4AE5E3" w14:textId="77777777" w:rsidR="004537C2" w:rsidRPr="008C1B09" w:rsidRDefault="004537C2" w:rsidP="004E735B">
            <w:pPr>
              <w:jc w:val="right"/>
              <w:rPr>
                <w:rFonts w:ascii="Calibri" w:hAnsi="Calibri"/>
                <w:color w:val="000000"/>
              </w:rPr>
            </w:pPr>
            <w:r w:rsidRPr="008C1B09">
              <w:rPr>
                <w:rFonts w:ascii="Calibri" w:hAnsi="Calibri"/>
                <w:color w:val="000000"/>
              </w:rPr>
              <w:t>Not Sure</w:t>
            </w:r>
          </w:p>
        </w:tc>
        <w:tc>
          <w:tcPr>
            <w:tcW w:w="686" w:type="dxa"/>
            <w:shd w:val="clear" w:color="auto" w:fill="auto"/>
            <w:noWrap/>
            <w:hideMark/>
          </w:tcPr>
          <w:p w14:paraId="6761F022" w14:textId="77777777" w:rsidR="004537C2" w:rsidRPr="008C1B09" w:rsidRDefault="004537C2" w:rsidP="004E735B">
            <w:pPr>
              <w:jc w:val="right"/>
              <w:rPr>
                <w:rFonts w:ascii="Calibri" w:hAnsi="Calibri"/>
                <w:color w:val="000000"/>
              </w:rPr>
            </w:pPr>
            <w:r w:rsidRPr="008C1B09">
              <w:rPr>
                <w:rFonts w:ascii="Calibri" w:hAnsi="Calibri"/>
                <w:color w:val="000000"/>
              </w:rPr>
              <w:t>%</w:t>
            </w:r>
          </w:p>
        </w:tc>
      </w:tr>
      <w:tr w:rsidR="004537C2" w:rsidRPr="00447EA9" w14:paraId="46243A12" w14:textId="77777777" w:rsidTr="004E735B">
        <w:trPr>
          <w:trHeight w:val="586"/>
        </w:trPr>
        <w:tc>
          <w:tcPr>
            <w:tcW w:w="5544" w:type="dxa"/>
            <w:shd w:val="clear" w:color="auto" w:fill="auto"/>
            <w:noWrap/>
            <w:hideMark/>
          </w:tcPr>
          <w:p w14:paraId="25E5149A" w14:textId="77777777" w:rsidR="004537C2" w:rsidRPr="008C1B09" w:rsidRDefault="004537C2" w:rsidP="004E735B">
            <w:pPr>
              <w:rPr>
                <w:rFonts w:ascii="Calibri" w:hAnsi="Calibri"/>
                <w:color w:val="000000"/>
              </w:rPr>
            </w:pPr>
            <w:r w:rsidRPr="008C1B09">
              <w:rPr>
                <w:rFonts w:ascii="Calibri" w:hAnsi="Calibri"/>
                <w:color w:val="000000"/>
              </w:rPr>
              <w:t>Explored what human rights issues might be relevant for your organisation and/or its suppliers</w:t>
            </w:r>
          </w:p>
        </w:tc>
        <w:tc>
          <w:tcPr>
            <w:tcW w:w="685" w:type="dxa"/>
            <w:shd w:val="clear" w:color="auto" w:fill="auto"/>
            <w:noWrap/>
            <w:hideMark/>
          </w:tcPr>
          <w:p w14:paraId="605423C5" w14:textId="77777777" w:rsidR="004537C2" w:rsidRPr="008C1B09" w:rsidRDefault="004537C2" w:rsidP="004E735B">
            <w:pPr>
              <w:jc w:val="right"/>
              <w:rPr>
                <w:rFonts w:ascii="Calibri" w:hAnsi="Calibri"/>
                <w:color w:val="000000"/>
              </w:rPr>
            </w:pPr>
          </w:p>
          <w:p w14:paraId="16ED35E1"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5" w:type="dxa"/>
            <w:shd w:val="clear" w:color="auto" w:fill="auto"/>
          </w:tcPr>
          <w:p w14:paraId="2538AF23" w14:textId="77777777" w:rsidR="004537C2" w:rsidRPr="008C1B09" w:rsidRDefault="004537C2" w:rsidP="004E735B">
            <w:pPr>
              <w:jc w:val="right"/>
              <w:rPr>
                <w:rFonts w:ascii="Calibri" w:hAnsi="Calibri"/>
                <w:color w:val="000000"/>
              </w:rPr>
            </w:pPr>
          </w:p>
          <w:p w14:paraId="0AA3A69D"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685" w:type="dxa"/>
            <w:shd w:val="clear" w:color="auto" w:fill="auto"/>
            <w:noWrap/>
            <w:hideMark/>
          </w:tcPr>
          <w:p w14:paraId="433B80CB" w14:textId="77777777" w:rsidR="004537C2" w:rsidRPr="008C1B09" w:rsidRDefault="004537C2" w:rsidP="004E735B">
            <w:pPr>
              <w:jc w:val="right"/>
              <w:rPr>
                <w:rFonts w:ascii="Calibri" w:hAnsi="Calibri"/>
                <w:color w:val="000000"/>
              </w:rPr>
            </w:pPr>
          </w:p>
          <w:p w14:paraId="5CC8C895"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5" w:type="dxa"/>
            <w:shd w:val="clear" w:color="auto" w:fill="auto"/>
          </w:tcPr>
          <w:p w14:paraId="1DC3D7FE" w14:textId="77777777" w:rsidR="004537C2" w:rsidRPr="008C1B09" w:rsidRDefault="004537C2" w:rsidP="004E735B">
            <w:pPr>
              <w:jc w:val="right"/>
              <w:rPr>
                <w:rFonts w:ascii="Calibri" w:hAnsi="Calibri"/>
                <w:color w:val="000000"/>
              </w:rPr>
            </w:pPr>
          </w:p>
          <w:p w14:paraId="7D41F945"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685" w:type="dxa"/>
            <w:shd w:val="clear" w:color="auto" w:fill="auto"/>
            <w:noWrap/>
            <w:hideMark/>
          </w:tcPr>
          <w:p w14:paraId="6704CFA3" w14:textId="77777777" w:rsidR="004537C2" w:rsidRPr="008C1B09" w:rsidRDefault="004537C2" w:rsidP="004E735B">
            <w:pPr>
              <w:jc w:val="right"/>
              <w:rPr>
                <w:rFonts w:ascii="Calibri" w:hAnsi="Calibri"/>
                <w:color w:val="000000"/>
              </w:rPr>
            </w:pPr>
          </w:p>
          <w:p w14:paraId="3E9E9EEB"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686" w:type="dxa"/>
            <w:shd w:val="clear" w:color="auto" w:fill="auto"/>
            <w:noWrap/>
            <w:hideMark/>
          </w:tcPr>
          <w:p w14:paraId="66437D21"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298298FE" w14:textId="77777777" w:rsidTr="004E735B">
        <w:trPr>
          <w:trHeight w:val="586"/>
        </w:trPr>
        <w:tc>
          <w:tcPr>
            <w:tcW w:w="5544" w:type="dxa"/>
            <w:shd w:val="clear" w:color="auto" w:fill="auto"/>
            <w:noWrap/>
            <w:hideMark/>
          </w:tcPr>
          <w:p w14:paraId="76D4B1A2" w14:textId="77777777" w:rsidR="004537C2" w:rsidRPr="008C1B09" w:rsidRDefault="004537C2" w:rsidP="004E735B">
            <w:pPr>
              <w:rPr>
                <w:rFonts w:ascii="Calibri" w:hAnsi="Calibri"/>
                <w:color w:val="000000"/>
              </w:rPr>
            </w:pPr>
            <w:r w:rsidRPr="008C1B09">
              <w:rPr>
                <w:rFonts w:ascii="Calibri" w:hAnsi="Calibri"/>
                <w:color w:val="000000"/>
              </w:rPr>
              <w:t>Discussed managing your organisations human rights impact at senior management level</w:t>
            </w:r>
          </w:p>
        </w:tc>
        <w:tc>
          <w:tcPr>
            <w:tcW w:w="685" w:type="dxa"/>
            <w:shd w:val="clear" w:color="auto" w:fill="auto"/>
            <w:noWrap/>
            <w:hideMark/>
          </w:tcPr>
          <w:p w14:paraId="58AF7FAC" w14:textId="77777777" w:rsidR="004537C2" w:rsidRPr="008C1B09" w:rsidRDefault="004537C2" w:rsidP="004E735B">
            <w:pPr>
              <w:jc w:val="right"/>
              <w:rPr>
                <w:rFonts w:ascii="Calibri" w:hAnsi="Calibri"/>
                <w:color w:val="000000"/>
              </w:rPr>
            </w:pPr>
          </w:p>
          <w:p w14:paraId="5FC1D202"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5" w:type="dxa"/>
            <w:shd w:val="clear" w:color="auto" w:fill="auto"/>
          </w:tcPr>
          <w:p w14:paraId="29A27F7A" w14:textId="77777777" w:rsidR="004537C2" w:rsidRPr="008C1B09" w:rsidRDefault="004537C2" w:rsidP="004E735B">
            <w:pPr>
              <w:jc w:val="right"/>
              <w:rPr>
                <w:rFonts w:ascii="Calibri" w:hAnsi="Calibri"/>
                <w:color w:val="000000"/>
              </w:rPr>
            </w:pPr>
          </w:p>
          <w:p w14:paraId="5A01429C" w14:textId="77777777" w:rsidR="004537C2" w:rsidRPr="008C1B09" w:rsidRDefault="004537C2" w:rsidP="004E735B">
            <w:pPr>
              <w:jc w:val="right"/>
              <w:rPr>
                <w:rFonts w:ascii="Calibri" w:hAnsi="Calibri"/>
                <w:color w:val="000000"/>
              </w:rPr>
            </w:pPr>
            <w:r w:rsidRPr="008C1B09">
              <w:rPr>
                <w:rFonts w:ascii="Calibri" w:hAnsi="Calibri"/>
                <w:color w:val="000000"/>
              </w:rPr>
              <w:t>60</w:t>
            </w:r>
          </w:p>
        </w:tc>
        <w:tc>
          <w:tcPr>
            <w:tcW w:w="685" w:type="dxa"/>
            <w:shd w:val="clear" w:color="auto" w:fill="auto"/>
            <w:noWrap/>
            <w:hideMark/>
          </w:tcPr>
          <w:p w14:paraId="7D654BF6" w14:textId="77777777" w:rsidR="004537C2" w:rsidRPr="008C1B09" w:rsidRDefault="004537C2" w:rsidP="004E735B">
            <w:pPr>
              <w:jc w:val="right"/>
              <w:rPr>
                <w:rFonts w:ascii="Calibri" w:hAnsi="Calibri"/>
                <w:color w:val="000000"/>
              </w:rPr>
            </w:pPr>
          </w:p>
          <w:p w14:paraId="32200EC9"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685" w:type="dxa"/>
            <w:shd w:val="clear" w:color="auto" w:fill="auto"/>
          </w:tcPr>
          <w:p w14:paraId="12E3F696" w14:textId="77777777" w:rsidR="004537C2" w:rsidRPr="008C1B09" w:rsidRDefault="004537C2" w:rsidP="004E735B">
            <w:pPr>
              <w:jc w:val="right"/>
              <w:rPr>
                <w:rFonts w:ascii="Calibri" w:hAnsi="Calibri"/>
                <w:color w:val="000000"/>
              </w:rPr>
            </w:pPr>
          </w:p>
          <w:p w14:paraId="4E77897F"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685" w:type="dxa"/>
            <w:shd w:val="clear" w:color="auto" w:fill="auto"/>
            <w:noWrap/>
            <w:hideMark/>
          </w:tcPr>
          <w:p w14:paraId="5AE29F08" w14:textId="77777777" w:rsidR="004537C2" w:rsidRPr="008C1B09" w:rsidRDefault="004537C2" w:rsidP="004E735B">
            <w:pPr>
              <w:jc w:val="right"/>
              <w:rPr>
                <w:rFonts w:ascii="Calibri" w:hAnsi="Calibri"/>
                <w:color w:val="000000"/>
              </w:rPr>
            </w:pPr>
          </w:p>
          <w:p w14:paraId="42FBE433"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686" w:type="dxa"/>
            <w:shd w:val="clear" w:color="auto" w:fill="auto"/>
            <w:noWrap/>
            <w:hideMark/>
          </w:tcPr>
          <w:p w14:paraId="546E60C0"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659C5FC6" w14:textId="77777777" w:rsidTr="004E735B">
        <w:trPr>
          <w:trHeight w:val="586"/>
        </w:trPr>
        <w:tc>
          <w:tcPr>
            <w:tcW w:w="5544" w:type="dxa"/>
            <w:shd w:val="clear" w:color="auto" w:fill="auto"/>
            <w:noWrap/>
            <w:hideMark/>
          </w:tcPr>
          <w:p w14:paraId="123409B0" w14:textId="77777777" w:rsidR="004537C2" w:rsidRPr="008C1B09" w:rsidRDefault="004537C2" w:rsidP="004E735B">
            <w:pPr>
              <w:rPr>
                <w:rFonts w:ascii="Calibri" w:hAnsi="Calibri"/>
                <w:color w:val="000000"/>
              </w:rPr>
            </w:pPr>
          </w:p>
          <w:p w14:paraId="71646E5D" w14:textId="77777777" w:rsidR="004537C2" w:rsidRPr="008C1B09" w:rsidRDefault="004537C2" w:rsidP="004E735B">
            <w:pPr>
              <w:rPr>
                <w:rFonts w:ascii="Calibri" w:hAnsi="Calibri"/>
                <w:color w:val="000000"/>
              </w:rPr>
            </w:pPr>
            <w:r w:rsidRPr="008C1B09">
              <w:rPr>
                <w:rFonts w:ascii="Calibri" w:hAnsi="Calibri"/>
                <w:color w:val="000000"/>
              </w:rPr>
              <w:t>Offered training to staff on human rights</w:t>
            </w:r>
          </w:p>
        </w:tc>
        <w:tc>
          <w:tcPr>
            <w:tcW w:w="685" w:type="dxa"/>
            <w:shd w:val="clear" w:color="auto" w:fill="auto"/>
            <w:noWrap/>
            <w:hideMark/>
          </w:tcPr>
          <w:p w14:paraId="34EAE64A" w14:textId="77777777" w:rsidR="004537C2" w:rsidRPr="008C1B09" w:rsidRDefault="004537C2" w:rsidP="004E735B">
            <w:pPr>
              <w:jc w:val="right"/>
              <w:rPr>
                <w:rFonts w:ascii="Calibri" w:hAnsi="Calibri"/>
                <w:color w:val="000000"/>
              </w:rPr>
            </w:pPr>
          </w:p>
          <w:p w14:paraId="32916C24"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5" w:type="dxa"/>
            <w:shd w:val="clear" w:color="auto" w:fill="auto"/>
          </w:tcPr>
          <w:p w14:paraId="0FEE70F4" w14:textId="77777777" w:rsidR="004537C2" w:rsidRPr="008C1B09" w:rsidRDefault="004537C2" w:rsidP="004E735B">
            <w:pPr>
              <w:jc w:val="right"/>
              <w:rPr>
                <w:rFonts w:ascii="Calibri" w:hAnsi="Calibri"/>
                <w:color w:val="000000"/>
              </w:rPr>
            </w:pPr>
          </w:p>
          <w:p w14:paraId="49700C3E" w14:textId="77777777" w:rsidR="004537C2" w:rsidRPr="008C1B09" w:rsidRDefault="004537C2" w:rsidP="004E735B">
            <w:pPr>
              <w:jc w:val="right"/>
              <w:rPr>
                <w:rFonts w:ascii="Calibri" w:hAnsi="Calibri"/>
                <w:color w:val="000000"/>
              </w:rPr>
            </w:pPr>
            <w:r w:rsidRPr="008C1B09">
              <w:rPr>
                <w:rFonts w:ascii="Calibri" w:hAnsi="Calibri"/>
                <w:color w:val="000000"/>
              </w:rPr>
              <w:t>60</w:t>
            </w:r>
          </w:p>
        </w:tc>
        <w:tc>
          <w:tcPr>
            <w:tcW w:w="685" w:type="dxa"/>
            <w:shd w:val="clear" w:color="auto" w:fill="auto"/>
            <w:noWrap/>
            <w:hideMark/>
          </w:tcPr>
          <w:p w14:paraId="6A928AED" w14:textId="77777777" w:rsidR="004537C2" w:rsidRPr="008C1B09" w:rsidRDefault="004537C2" w:rsidP="004E735B">
            <w:pPr>
              <w:jc w:val="right"/>
              <w:rPr>
                <w:rFonts w:ascii="Calibri" w:hAnsi="Calibri"/>
                <w:color w:val="000000"/>
              </w:rPr>
            </w:pPr>
          </w:p>
          <w:p w14:paraId="12E88F3A"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685" w:type="dxa"/>
            <w:shd w:val="clear" w:color="auto" w:fill="auto"/>
          </w:tcPr>
          <w:p w14:paraId="7ECB5179" w14:textId="77777777" w:rsidR="004537C2" w:rsidRPr="008C1B09" w:rsidRDefault="004537C2" w:rsidP="004E735B">
            <w:pPr>
              <w:jc w:val="right"/>
              <w:rPr>
                <w:rFonts w:ascii="Calibri" w:hAnsi="Calibri"/>
                <w:color w:val="000000"/>
              </w:rPr>
            </w:pPr>
          </w:p>
          <w:p w14:paraId="59019201"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685" w:type="dxa"/>
            <w:shd w:val="clear" w:color="auto" w:fill="auto"/>
            <w:noWrap/>
            <w:hideMark/>
          </w:tcPr>
          <w:p w14:paraId="2C4B24BA" w14:textId="77777777" w:rsidR="004537C2" w:rsidRPr="008C1B09" w:rsidRDefault="004537C2" w:rsidP="004E735B">
            <w:pPr>
              <w:jc w:val="right"/>
              <w:rPr>
                <w:rFonts w:ascii="Calibri" w:hAnsi="Calibri"/>
                <w:color w:val="000000"/>
              </w:rPr>
            </w:pPr>
          </w:p>
          <w:p w14:paraId="59CCD0C8"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686" w:type="dxa"/>
            <w:shd w:val="clear" w:color="auto" w:fill="auto"/>
            <w:noWrap/>
            <w:hideMark/>
          </w:tcPr>
          <w:p w14:paraId="21726100" w14:textId="77777777" w:rsidR="004537C2" w:rsidRPr="008C1B09" w:rsidRDefault="004537C2" w:rsidP="004E735B">
            <w:pPr>
              <w:jc w:val="right"/>
              <w:rPr>
                <w:rFonts w:ascii="Calibri" w:hAnsi="Calibri"/>
                <w:color w:val="000000"/>
              </w:rPr>
            </w:pPr>
          </w:p>
          <w:p w14:paraId="3BFFF665"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5C7149CD" w14:textId="77777777" w:rsidTr="004E735B">
        <w:trPr>
          <w:trHeight w:val="586"/>
        </w:trPr>
        <w:tc>
          <w:tcPr>
            <w:tcW w:w="5544" w:type="dxa"/>
            <w:shd w:val="clear" w:color="auto" w:fill="auto"/>
            <w:noWrap/>
            <w:hideMark/>
          </w:tcPr>
          <w:p w14:paraId="3B131C07" w14:textId="77777777" w:rsidR="004537C2" w:rsidRPr="008C1B09" w:rsidRDefault="004537C2" w:rsidP="004E735B">
            <w:pPr>
              <w:rPr>
                <w:rFonts w:ascii="Calibri" w:hAnsi="Calibri"/>
                <w:color w:val="000000"/>
              </w:rPr>
            </w:pPr>
            <w:r w:rsidRPr="008C1B09">
              <w:rPr>
                <w:rFonts w:ascii="Calibri" w:hAnsi="Calibri"/>
                <w:color w:val="000000"/>
              </w:rPr>
              <w:t>Developed a human rights policy</w:t>
            </w:r>
          </w:p>
        </w:tc>
        <w:tc>
          <w:tcPr>
            <w:tcW w:w="685" w:type="dxa"/>
            <w:shd w:val="clear" w:color="auto" w:fill="auto"/>
            <w:noWrap/>
            <w:hideMark/>
          </w:tcPr>
          <w:p w14:paraId="6726FE00"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5" w:type="dxa"/>
            <w:shd w:val="clear" w:color="auto" w:fill="auto"/>
          </w:tcPr>
          <w:p w14:paraId="5DEB2E73"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5" w:type="dxa"/>
            <w:shd w:val="clear" w:color="auto" w:fill="auto"/>
            <w:noWrap/>
            <w:hideMark/>
          </w:tcPr>
          <w:p w14:paraId="2261D390"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685" w:type="dxa"/>
            <w:shd w:val="clear" w:color="auto" w:fill="auto"/>
          </w:tcPr>
          <w:p w14:paraId="1DFDF05D"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685" w:type="dxa"/>
            <w:shd w:val="clear" w:color="auto" w:fill="auto"/>
            <w:noWrap/>
            <w:hideMark/>
          </w:tcPr>
          <w:p w14:paraId="31FAEA5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6" w:type="dxa"/>
            <w:shd w:val="clear" w:color="auto" w:fill="auto"/>
            <w:noWrap/>
            <w:hideMark/>
          </w:tcPr>
          <w:p w14:paraId="01FCDB2F"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184F0538" w14:textId="77777777" w:rsidTr="004E735B">
        <w:trPr>
          <w:trHeight w:val="586"/>
        </w:trPr>
        <w:tc>
          <w:tcPr>
            <w:tcW w:w="5544" w:type="dxa"/>
            <w:shd w:val="clear" w:color="auto" w:fill="auto"/>
            <w:noWrap/>
            <w:hideMark/>
          </w:tcPr>
          <w:p w14:paraId="0129325E" w14:textId="77777777" w:rsidR="004537C2" w:rsidRPr="008C1B09" w:rsidRDefault="004537C2" w:rsidP="004E735B">
            <w:pPr>
              <w:rPr>
                <w:rFonts w:ascii="Calibri" w:hAnsi="Calibri"/>
                <w:color w:val="000000"/>
              </w:rPr>
            </w:pPr>
            <w:r w:rsidRPr="008C1B09">
              <w:rPr>
                <w:rFonts w:ascii="Calibri" w:hAnsi="Calibri"/>
                <w:color w:val="000000"/>
              </w:rPr>
              <w:t>Consulted with stakeholders, including employees and local communities, on issues related to human rights</w:t>
            </w:r>
          </w:p>
        </w:tc>
        <w:tc>
          <w:tcPr>
            <w:tcW w:w="685" w:type="dxa"/>
            <w:shd w:val="clear" w:color="auto" w:fill="auto"/>
            <w:noWrap/>
            <w:hideMark/>
          </w:tcPr>
          <w:p w14:paraId="247DF20D" w14:textId="77777777" w:rsidR="004537C2" w:rsidRPr="008C1B09" w:rsidRDefault="004537C2" w:rsidP="004E735B">
            <w:pPr>
              <w:jc w:val="right"/>
              <w:rPr>
                <w:rFonts w:ascii="Calibri" w:hAnsi="Calibri"/>
                <w:color w:val="000000"/>
              </w:rPr>
            </w:pPr>
          </w:p>
          <w:p w14:paraId="0EBBB584"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685" w:type="dxa"/>
            <w:shd w:val="clear" w:color="auto" w:fill="auto"/>
          </w:tcPr>
          <w:p w14:paraId="522F514C" w14:textId="77777777" w:rsidR="004537C2" w:rsidRPr="008C1B09" w:rsidRDefault="004537C2" w:rsidP="004E735B">
            <w:pPr>
              <w:jc w:val="right"/>
              <w:rPr>
                <w:rFonts w:ascii="Calibri" w:hAnsi="Calibri"/>
                <w:color w:val="000000"/>
              </w:rPr>
            </w:pPr>
          </w:p>
          <w:p w14:paraId="7C4EA59D"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685" w:type="dxa"/>
            <w:shd w:val="clear" w:color="auto" w:fill="auto"/>
            <w:noWrap/>
            <w:hideMark/>
          </w:tcPr>
          <w:p w14:paraId="703467D3" w14:textId="77777777" w:rsidR="004537C2" w:rsidRPr="008C1B09" w:rsidRDefault="004537C2" w:rsidP="004E735B">
            <w:pPr>
              <w:jc w:val="right"/>
              <w:rPr>
                <w:rFonts w:ascii="Calibri" w:hAnsi="Calibri"/>
                <w:color w:val="000000"/>
              </w:rPr>
            </w:pPr>
          </w:p>
          <w:p w14:paraId="25800A28"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685" w:type="dxa"/>
            <w:shd w:val="clear" w:color="auto" w:fill="auto"/>
          </w:tcPr>
          <w:p w14:paraId="3C1267CA" w14:textId="77777777" w:rsidR="004537C2" w:rsidRPr="008C1B09" w:rsidRDefault="004537C2" w:rsidP="004E735B">
            <w:pPr>
              <w:jc w:val="right"/>
              <w:rPr>
                <w:rFonts w:ascii="Calibri" w:hAnsi="Calibri"/>
                <w:color w:val="000000"/>
              </w:rPr>
            </w:pPr>
          </w:p>
          <w:p w14:paraId="29248042"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685" w:type="dxa"/>
            <w:shd w:val="clear" w:color="auto" w:fill="auto"/>
            <w:noWrap/>
            <w:hideMark/>
          </w:tcPr>
          <w:p w14:paraId="78592F93" w14:textId="77777777" w:rsidR="004537C2" w:rsidRPr="008C1B09" w:rsidRDefault="004537C2" w:rsidP="004E735B">
            <w:pPr>
              <w:jc w:val="right"/>
              <w:rPr>
                <w:rFonts w:ascii="Calibri" w:hAnsi="Calibri"/>
                <w:color w:val="000000"/>
              </w:rPr>
            </w:pPr>
          </w:p>
          <w:p w14:paraId="1083252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6" w:type="dxa"/>
            <w:shd w:val="clear" w:color="auto" w:fill="auto"/>
            <w:noWrap/>
            <w:hideMark/>
          </w:tcPr>
          <w:p w14:paraId="1235CBC0" w14:textId="77777777" w:rsidR="004537C2" w:rsidRPr="008C1B09" w:rsidRDefault="004537C2" w:rsidP="004E735B">
            <w:pPr>
              <w:jc w:val="right"/>
              <w:rPr>
                <w:rFonts w:ascii="Calibri" w:hAnsi="Calibri"/>
                <w:color w:val="000000"/>
              </w:rPr>
            </w:pPr>
          </w:p>
          <w:p w14:paraId="34D63228"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61456407" w14:textId="77777777" w:rsidTr="004E735B">
        <w:trPr>
          <w:trHeight w:val="586"/>
        </w:trPr>
        <w:tc>
          <w:tcPr>
            <w:tcW w:w="5544" w:type="dxa"/>
            <w:shd w:val="clear" w:color="auto" w:fill="auto"/>
            <w:noWrap/>
            <w:hideMark/>
          </w:tcPr>
          <w:p w14:paraId="2A880345" w14:textId="77777777" w:rsidR="004537C2" w:rsidRPr="008C1B09" w:rsidRDefault="004537C2" w:rsidP="004E735B">
            <w:pPr>
              <w:rPr>
                <w:rFonts w:ascii="Calibri" w:hAnsi="Calibri"/>
                <w:color w:val="000000"/>
              </w:rPr>
            </w:pPr>
            <w:r w:rsidRPr="008C1B09">
              <w:rPr>
                <w:rFonts w:ascii="Calibri" w:hAnsi="Calibri"/>
                <w:color w:val="000000"/>
              </w:rPr>
              <w:t>Communicated to internal stakeholders about human rights</w:t>
            </w:r>
          </w:p>
        </w:tc>
        <w:tc>
          <w:tcPr>
            <w:tcW w:w="685" w:type="dxa"/>
            <w:shd w:val="clear" w:color="auto" w:fill="auto"/>
            <w:noWrap/>
            <w:hideMark/>
          </w:tcPr>
          <w:p w14:paraId="3EF2444F" w14:textId="77777777" w:rsidR="004537C2" w:rsidRPr="008C1B09" w:rsidRDefault="004537C2" w:rsidP="004E735B">
            <w:pPr>
              <w:jc w:val="right"/>
              <w:rPr>
                <w:rFonts w:ascii="Calibri" w:hAnsi="Calibri"/>
                <w:color w:val="000000"/>
              </w:rPr>
            </w:pPr>
          </w:p>
          <w:p w14:paraId="6F336728"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5" w:type="dxa"/>
            <w:shd w:val="clear" w:color="auto" w:fill="auto"/>
          </w:tcPr>
          <w:p w14:paraId="22096F48" w14:textId="77777777" w:rsidR="004537C2" w:rsidRPr="008C1B09" w:rsidRDefault="004537C2" w:rsidP="004E735B">
            <w:pPr>
              <w:jc w:val="right"/>
              <w:rPr>
                <w:rFonts w:ascii="Calibri" w:hAnsi="Calibri"/>
                <w:color w:val="000000"/>
              </w:rPr>
            </w:pPr>
          </w:p>
          <w:p w14:paraId="5EFED979" w14:textId="77777777" w:rsidR="004537C2" w:rsidRPr="008C1B09" w:rsidRDefault="004537C2" w:rsidP="004E735B">
            <w:pPr>
              <w:jc w:val="right"/>
              <w:rPr>
                <w:rFonts w:ascii="Calibri" w:hAnsi="Calibri"/>
                <w:color w:val="000000"/>
              </w:rPr>
            </w:pPr>
            <w:r w:rsidRPr="008C1B09">
              <w:rPr>
                <w:rFonts w:ascii="Calibri" w:hAnsi="Calibri"/>
                <w:color w:val="000000"/>
              </w:rPr>
              <w:t>60</w:t>
            </w:r>
          </w:p>
        </w:tc>
        <w:tc>
          <w:tcPr>
            <w:tcW w:w="685" w:type="dxa"/>
            <w:shd w:val="clear" w:color="auto" w:fill="auto"/>
            <w:noWrap/>
            <w:hideMark/>
          </w:tcPr>
          <w:p w14:paraId="71E9D943" w14:textId="77777777" w:rsidR="004537C2" w:rsidRPr="008C1B09" w:rsidRDefault="004537C2" w:rsidP="004E735B">
            <w:pPr>
              <w:jc w:val="right"/>
              <w:rPr>
                <w:rFonts w:ascii="Calibri" w:hAnsi="Calibri"/>
                <w:color w:val="000000"/>
              </w:rPr>
            </w:pPr>
          </w:p>
          <w:p w14:paraId="3340C52B"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5" w:type="dxa"/>
            <w:shd w:val="clear" w:color="auto" w:fill="auto"/>
          </w:tcPr>
          <w:p w14:paraId="56D8D6C4" w14:textId="77777777" w:rsidR="004537C2" w:rsidRPr="008C1B09" w:rsidRDefault="004537C2" w:rsidP="004E735B">
            <w:pPr>
              <w:jc w:val="right"/>
              <w:rPr>
                <w:rFonts w:ascii="Calibri" w:hAnsi="Calibri"/>
                <w:color w:val="000000"/>
              </w:rPr>
            </w:pPr>
          </w:p>
          <w:p w14:paraId="57B3F65E"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685" w:type="dxa"/>
            <w:shd w:val="clear" w:color="auto" w:fill="auto"/>
            <w:noWrap/>
            <w:hideMark/>
          </w:tcPr>
          <w:p w14:paraId="2DFF53D5" w14:textId="77777777" w:rsidR="004537C2" w:rsidRPr="008C1B09" w:rsidRDefault="004537C2" w:rsidP="004E735B">
            <w:pPr>
              <w:jc w:val="right"/>
              <w:rPr>
                <w:rFonts w:ascii="Calibri" w:hAnsi="Calibri"/>
                <w:color w:val="000000"/>
              </w:rPr>
            </w:pPr>
          </w:p>
          <w:p w14:paraId="373FEA7F"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6" w:type="dxa"/>
            <w:shd w:val="clear" w:color="auto" w:fill="auto"/>
            <w:noWrap/>
            <w:hideMark/>
          </w:tcPr>
          <w:p w14:paraId="2A13D4FE" w14:textId="77777777" w:rsidR="004537C2" w:rsidRPr="008C1B09" w:rsidRDefault="004537C2" w:rsidP="004E735B">
            <w:pPr>
              <w:jc w:val="right"/>
              <w:rPr>
                <w:rFonts w:ascii="Calibri" w:hAnsi="Calibri"/>
                <w:color w:val="000000"/>
              </w:rPr>
            </w:pPr>
          </w:p>
          <w:p w14:paraId="55DED95B"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0E19298A" w14:textId="77777777" w:rsidTr="004E735B">
        <w:trPr>
          <w:trHeight w:val="586"/>
        </w:trPr>
        <w:tc>
          <w:tcPr>
            <w:tcW w:w="5544" w:type="dxa"/>
            <w:shd w:val="clear" w:color="auto" w:fill="auto"/>
            <w:noWrap/>
            <w:hideMark/>
          </w:tcPr>
          <w:p w14:paraId="3E1B56EE" w14:textId="77777777" w:rsidR="004537C2" w:rsidRPr="008C1B09" w:rsidRDefault="004537C2" w:rsidP="004E735B">
            <w:pPr>
              <w:rPr>
                <w:rFonts w:ascii="Calibri" w:hAnsi="Calibri"/>
                <w:color w:val="000000"/>
              </w:rPr>
            </w:pPr>
            <w:r w:rsidRPr="008C1B09">
              <w:rPr>
                <w:rFonts w:ascii="Calibri" w:hAnsi="Calibri"/>
                <w:color w:val="000000"/>
              </w:rPr>
              <w:t>Communicated to external stakeholders about human rights</w:t>
            </w:r>
          </w:p>
        </w:tc>
        <w:tc>
          <w:tcPr>
            <w:tcW w:w="685" w:type="dxa"/>
            <w:shd w:val="clear" w:color="auto" w:fill="auto"/>
            <w:noWrap/>
            <w:hideMark/>
          </w:tcPr>
          <w:p w14:paraId="39E2C200" w14:textId="77777777" w:rsidR="004537C2" w:rsidRPr="008C1B09" w:rsidRDefault="004537C2" w:rsidP="004E735B">
            <w:pPr>
              <w:jc w:val="right"/>
              <w:rPr>
                <w:rFonts w:ascii="Calibri" w:hAnsi="Calibri"/>
                <w:color w:val="000000"/>
              </w:rPr>
            </w:pPr>
          </w:p>
          <w:p w14:paraId="4B395629"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5" w:type="dxa"/>
            <w:shd w:val="clear" w:color="auto" w:fill="auto"/>
          </w:tcPr>
          <w:p w14:paraId="71AB4CC4" w14:textId="77777777" w:rsidR="004537C2" w:rsidRPr="008C1B09" w:rsidRDefault="004537C2" w:rsidP="004E735B">
            <w:pPr>
              <w:jc w:val="right"/>
              <w:rPr>
                <w:rFonts w:ascii="Calibri" w:hAnsi="Calibri"/>
                <w:color w:val="000000"/>
              </w:rPr>
            </w:pPr>
          </w:p>
          <w:p w14:paraId="53ACEE4B"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685" w:type="dxa"/>
            <w:shd w:val="clear" w:color="auto" w:fill="auto"/>
            <w:noWrap/>
            <w:hideMark/>
          </w:tcPr>
          <w:p w14:paraId="2C3E8D16" w14:textId="77777777" w:rsidR="004537C2" w:rsidRPr="008C1B09" w:rsidRDefault="004537C2" w:rsidP="004E735B">
            <w:pPr>
              <w:jc w:val="right"/>
              <w:rPr>
                <w:rFonts w:ascii="Calibri" w:hAnsi="Calibri"/>
                <w:color w:val="000000"/>
              </w:rPr>
            </w:pPr>
          </w:p>
          <w:p w14:paraId="76B756A9"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5" w:type="dxa"/>
            <w:shd w:val="clear" w:color="auto" w:fill="auto"/>
          </w:tcPr>
          <w:p w14:paraId="72849125" w14:textId="77777777" w:rsidR="004537C2" w:rsidRPr="008C1B09" w:rsidRDefault="004537C2" w:rsidP="004E735B">
            <w:pPr>
              <w:jc w:val="right"/>
              <w:rPr>
                <w:rFonts w:ascii="Calibri" w:hAnsi="Calibri"/>
                <w:color w:val="000000"/>
              </w:rPr>
            </w:pPr>
          </w:p>
          <w:p w14:paraId="62C12D1A" w14:textId="77777777" w:rsidR="004537C2" w:rsidRPr="008C1B09" w:rsidRDefault="004537C2" w:rsidP="004E735B">
            <w:pPr>
              <w:jc w:val="right"/>
              <w:rPr>
                <w:rFonts w:ascii="Calibri" w:hAnsi="Calibri"/>
                <w:color w:val="000000"/>
              </w:rPr>
            </w:pPr>
            <w:r w:rsidRPr="008C1B09">
              <w:rPr>
                <w:rFonts w:ascii="Calibri" w:hAnsi="Calibri"/>
                <w:color w:val="000000"/>
              </w:rPr>
              <w:t>30</w:t>
            </w:r>
          </w:p>
        </w:tc>
        <w:tc>
          <w:tcPr>
            <w:tcW w:w="685" w:type="dxa"/>
            <w:shd w:val="clear" w:color="auto" w:fill="auto"/>
            <w:noWrap/>
            <w:hideMark/>
          </w:tcPr>
          <w:p w14:paraId="27EC379B" w14:textId="77777777" w:rsidR="004537C2" w:rsidRPr="008C1B09" w:rsidRDefault="004537C2" w:rsidP="004E735B">
            <w:pPr>
              <w:jc w:val="right"/>
              <w:rPr>
                <w:rFonts w:ascii="Calibri" w:hAnsi="Calibri"/>
                <w:color w:val="000000"/>
              </w:rPr>
            </w:pPr>
          </w:p>
          <w:p w14:paraId="2C1E042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6" w:type="dxa"/>
            <w:shd w:val="clear" w:color="auto" w:fill="auto"/>
            <w:noWrap/>
            <w:hideMark/>
          </w:tcPr>
          <w:p w14:paraId="1691697E" w14:textId="77777777" w:rsidR="004537C2" w:rsidRPr="008C1B09" w:rsidRDefault="004537C2" w:rsidP="004E735B">
            <w:pPr>
              <w:jc w:val="right"/>
              <w:rPr>
                <w:rFonts w:ascii="Calibri" w:hAnsi="Calibri"/>
                <w:color w:val="000000"/>
              </w:rPr>
            </w:pPr>
          </w:p>
          <w:p w14:paraId="6388B1C8"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486EFAFD" w14:textId="77777777" w:rsidTr="004E735B">
        <w:trPr>
          <w:trHeight w:val="586"/>
        </w:trPr>
        <w:tc>
          <w:tcPr>
            <w:tcW w:w="5544" w:type="dxa"/>
            <w:shd w:val="clear" w:color="auto" w:fill="auto"/>
            <w:noWrap/>
            <w:hideMark/>
          </w:tcPr>
          <w:p w14:paraId="765B4B7A" w14:textId="77777777" w:rsidR="004537C2" w:rsidRPr="008C1B09" w:rsidRDefault="004537C2" w:rsidP="004E735B">
            <w:pPr>
              <w:rPr>
                <w:rFonts w:ascii="Calibri" w:hAnsi="Calibri"/>
                <w:color w:val="000000"/>
              </w:rPr>
            </w:pPr>
            <w:r w:rsidRPr="008C1B09">
              <w:rPr>
                <w:rFonts w:ascii="Calibri" w:hAnsi="Calibri"/>
                <w:color w:val="000000"/>
              </w:rPr>
              <w:t>Carried out a human rights impact assessment on your services and/or supply chains</w:t>
            </w:r>
          </w:p>
        </w:tc>
        <w:tc>
          <w:tcPr>
            <w:tcW w:w="685" w:type="dxa"/>
            <w:shd w:val="clear" w:color="auto" w:fill="auto"/>
            <w:noWrap/>
            <w:hideMark/>
          </w:tcPr>
          <w:p w14:paraId="276B77F0" w14:textId="77777777" w:rsidR="004537C2" w:rsidRPr="008C1B09" w:rsidRDefault="004537C2" w:rsidP="004E735B">
            <w:pPr>
              <w:jc w:val="right"/>
              <w:rPr>
                <w:rFonts w:ascii="Calibri" w:hAnsi="Calibri"/>
                <w:color w:val="000000"/>
              </w:rPr>
            </w:pPr>
          </w:p>
          <w:p w14:paraId="60E50C53"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685" w:type="dxa"/>
            <w:shd w:val="clear" w:color="auto" w:fill="auto"/>
          </w:tcPr>
          <w:p w14:paraId="4E16B9B2" w14:textId="77777777" w:rsidR="004537C2" w:rsidRPr="008C1B09" w:rsidRDefault="004537C2" w:rsidP="004E735B">
            <w:pPr>
              <w:jc w:val="right"/>
              <w:rPr>
                <w:rFonts w:ascii="Calibri" w:hAnsi="Calibri"/>
                <w:color w:val="000000"/>
              </w:rPr>
            </w:pPr>
          </w:p>
          <w:p w14:paraId="58DED0EE"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685" w:type="dxa"/>
            <w:shd w:val="clear" w:color="auto" w:fill="auto"/>
            <w:noWrap/>
            <w:hideMark/>
          </w:tcPr>
          <w:p w14:paraId="7702308B" w14:textId="77777777" w:rsidR="004537C2" w:rsidRPr="008C1B09" w:rsidRDefault="004537C2" w:rsidP="004E735B">
            <w:pPr>
              <w:jc w:val="right"/>
              <w:rPr>
                <w:rFonts w:ascii="Calibri" w:hAnsi="Calibri"/>
                <w:color w:val="000000"/>
              </w:rPr>
            </w:pPr>
          </w:p>
          <w:p w14:paraId="2A0D4EE4"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685" w:type="dxa"/>
            <w:shd w:val="clear" w:color="auto" w:fill="auto"/>
          </w:tcPr>
          <w:p w14:paraId="5B98472F" w14:textId="77777777" w:rsidR="004537C2" w:rsidRPr="008C1B09" w:rsidRDefault="004537C2" w:rsidP="004E735B">
            <w:pPr>
              <w:jc w:val="right"/>
              <w:rPr>
                <w:rFonts w:ascii="Calibri" w:hAnsi="Calibri"/>
                <w:color w:val="000000"/>
              </w:rPr>
            </w:pPr>
          </w:p>
          <w:p w14:paraId="7BEFC56A" w14:textId="77777777" w:rsidR="004537C2" w:rsidRPr="008C1B09" w:rsidRDefault="004537C2" w:rsidP="004E735B">
            <w:pPr>
              <w:jc w:val="right"/>
              <w:rPr>
                <w:rFonts w:ascii="Calibri" w:hAnsi="Calibri"/>
                <w:color w:val="000000"/>
              </w:rPr>
            </w:pPr>
            <w:r w:rsidRPr="008C1B09">
              <w:rPr>
                <w:rFonts w:ascii="Calibri" w:hAnsi="Calibri"/>
                <w:color w:val="000000"/>
              </w:rPr>
              <w:t>30</w:t>
            </w:r>
          </w:p>
        </w:tc>
        <w:tc>
          <w:tcPr>
            <w:tcW w:w="685" w:type="dxa"/>
            <w:shd w:val="clear" w:color="auto" w:fill="auto"/>
            <w:noWrap/>
            <w:hideMark/>
          </w:tcPr>
          <w:p w14:paraId="38757090" w14:textId="77777777" w:rsidR="004537C2" w:rsidRPr="008C1B09" w:rsidRDefault="004537C2" w:rsidP="004E735B">
            <w:pPr>
              <w:jc w:val="right"/>
              <w:rPr>
                <w:rFonts w:ascii="Calibri" w:hAnsi="Calibri"/>
                <w:color w:val="000000"/>
              </w:rPr>
            </w:pPr>
          </w:p>
          <w:p w14:paraId="0C6C244D"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686" w:type="dxa"/>
            <w:shd w:val="clear" w:color="auto" w:fill="auto"/>
            <w:noWrap/>
            <w:hideMark/>
          </w:tcPr>
          <w:p w14:paraId="2BB9453D" w14:textId="77777777" w:rsidR="004537C2" w:rsidRPr="008C1B09" w:rsidRDefault="004537C2" w:rsidP="004E735B">
            <w:pPr>
              <w:jc w:val="right"/>
              <w:rPr>
                <w:rFonts w:ascii="Calibri" w:hAnsi="Calibri"/>
                <w:color w:val="000000"/>
              </w:rPr>
            </w:pPr>
          </w:p>
          <w:p w14:paraId="7DA1EF87"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649F99F1" w14:textId="77777777" w:rsidR="004537C2" w:rsidRPr="008C1B09" w:rsidRDefault="004537C2" w:rsidP="004537C2">
      <w:pPr>
        <w:rPr>
          <w:rFonts w:ascii="Calibri" w:hAnsi="Calibri"/>
        </w:rPr>
      </w:pPr>
    </w:p>
    <w:p w14:paraId="59E1B12E" w14:textId="77777777" w:rsidR="004537C2" w:rsidRPr="008C1B09" w:rsidRDefault="004537C2" w:rsidP="004537C2">
      <w:pPr>
        <w:rPr>
          <w:rFonts w:ascii="Calibri" w:hAnsi="Calibri"/>
          <w:b/>
        </w:rPr>
      </w:pPr>
      <w:r w:rsidRPr="008C1B09">
        <w:rPr>
          <w:rFonts w:ascii="Calibri" w:hAnsi="Calibri" w:cs="Lucida Grande"/>
          <w:b/>
          <w:color w:val="000000"/>
        </w:rPr>
        <w:t>13.  If your organisation has developed a human rights policy, please answer the following question (if not, please skip to the next question)</w:t>
      </w:r>
    </w:p>
    <w:tbl>
      <w:tblPr>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876"/>
        <w:gridCol w:w="876"/>
        <w:gridCol w:w="834"/>
      </w:tblGrid>
      <w:tr w:rsidR="004537C2" w:rsidRPr="00447EA9" w14:paraId="625EB0A5" w14:textId="77777777" w:rsidTr="004E735B">
        <w:trPr>
          <w:trHeight w:val="300"/>
        </w:trPr>
        <w:tc>
          <w:tcPr>
            <w:tcW w:w="4290" w:type="dxa"/>
            <w:shd w:val="clear" w:color="auto" w:fill="auto"/>
            <w:noWrap/>
            <w:hideMark/>
          </w:tcPr>
          <w:p w14:paraId="42570A80" w14:textId="77777777" w:rsidR="004537C2" w:rsidRPr="008C1B09" w:rsidRDefault="004537C2" w:rsidP="004E735B">
            <w:pPr>
              <w:rPr>
                <w:rFonts w:ascii="Calibri" w:hAnsi="Calibri"/>
                <w:color w:val="000000"/>
              </w:rPr>
            </w:pPr>
            <w:r w:rsidRPr="008C1B09">
              <w:rPr>
                <w:rFonts w:ascii="Calibri" w:hAnsi="Calibri"/>
                <w:color w:val="000000"/>
              </w:rPr>
              <w:t>Question</w:t>
            </w:r>
          </w:p>
        </w:tc>
        <w:tc>
          <w:tcPr>
            <w:tcW w:w="876" w:type="dxa"/>
            <w:shd w:val="clear" w:color="auto" w:fill="auto"/>
            <w:noWrap/>
            <w:hideMark/>
          </w:tcPr>
          <w:p w14:paraId="203AB3B5"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876" w:type="dxa"/>
            <w:shd w:val="clear" w:color="auto" w:fill="auto"/>
            <w:noWrap/>
            <w:hideMark/>
          </w:tcPr>
          <w:p w14:paraId="070CED1E"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834" w:type="dxa"/>
            <w:shd w:val="clear" w:color="auto" w:fill="auto"/>
          </w:tcPr>
          <w:p w14:paraId="15F13A85" w14:textId="77777777" w:rsidR="004537C2" w:rsidRPr="008C1B09" w:rsidRDefault="004537C2" w:rsidP="004E735B">
            <w:pPr>
              <w:rPr>
                <w:rFonts w:ascii="Calibri" w:hAnsi="Calibri"/>
                <w:color w:val="000000"/>
              </w:rPr>
            </w:pPr>
            <w:r w:rsidRPr="008C1B09">
              <w:rPr>
                <w:rFonts w:ascii="Calibri" w:hAnsi="Calibri"/>
                <w:color w:val="000000"/>
              </w:rPr>
              <w:t>Not Sure</w:t>
            </w:r>
          </w:p>
        </w:tc>
      </w:tr>
      <w:tr w:rsidR="004537C2" w:rsidRPr="00447EA9" w14:paraId="59448D55" w14:textId="77777777" w:rsidTr="004E735B">
        <w:trPr>
          <w:trHeight w:val="300"/>
        </w:trPr>
        <w:tc>
          <w:tcPr>
            <w:tcW w:w="4290" w:type="dxa"/>
            <w:shd w:val="clear" w:color="auto" w:fill="auto"/>
            <w:noWrap/>
            <w:hideMark/>
          </w:tcPr>
          <w:p w14:paraId="65AB89D9" w14:textId="77777777" w:rsidR="004537C2" w:rsidRPr="008C1B09" w:rsidRDefault="004537C2" w:rsidP="004E735B">
            <w:pPr>
              <w:rPr>
                <w:rFonts w:ascii="Calibri" w:hAnsi="Calibri"/>
                <w:color w:val="000000"/>
              </w:rPr>
            </w:pPr>
            <w:r w:rsidRPr="008C1B09">
              <w:rPr>
                <w:rFonts w:ascii="Calibri" w:hAnsi="Calibri"/>
                <w:color w:val="000000"/>
              </w:rPr>
              <w:t>Is this a "stand alone" policy</w:t>
            </w:r>
          </w:p>
        </w:tc>
        <w:tc>
          <w:tcPr>
            <w:tcW w:w="876" w:type="dxa"/>
            <w:shd w:val="clear" w:color="auto" w:fill="auto"/>
            <w:noWrap/>
            <w:hideMark/>
          </w:tcPr>
          <w:p w14:paraId="00D436D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76" w:type="dxa"/>
            <w:shd w:val="clear" w:color="auto" w:fill="auto"/>
            <w:noWrap/>
            <w:hideMark/>
          </w:tcPr>
          <w:p w14:paraId="68492E0C"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34" w:type="dxa"/>
            <w:shd w:val="clear" w:color="auto" w:fill="auto"/>
          </w:tcPr>
          <w:p w14:paraId="5A786EEE"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4E5E1C86" w14:textId="77777777" w:rsidTr="004E735B">
        <w:trPr>
          <w:trHeight w:val="300"/>
        </w:trPr>
        <w:tc>
          <w:tcPr>
            <w:tcW w:w="4290" w:type="dxa"/>
            <w:shd w:val="clear" w:color="auto" w:fill="auto"/>
            <w:noWrap/>
            <w:hideMark/>
          </w:tcPr>
          <w:p w14:paraId="35EECCCC" w14:textId="77777777" w:rsidR="004537C2" w:rsidRPr="008C1B09" w:rsidRDefault="004537C2" w:rsidP="004E735B">
            <w:pPr>
              <w:rPr>
                <w:rFonts w:ascii="Calibri" w:hAnsi="Calibri"/>
                <w:color w:val="000000"/>
              </w:rPr>
            </w:pPr>
            <w:r w:rsidRPr="008C1B09">
              <w:rPr>
                <w:rFonts w:ascii="Calibri" w:hAnsi="Calibri"/>
                <w:color w:val="000000"/>
              </w:rPr>
              <w:t>Is it part of policy in another area (for example, CSR or fair work?)</w:t>
            </w:r>
          </w:p>
        </w:tc>
        <w:tc>
          <w:tcPr>
            <w:tcW w:w="876" w:type="dxa"/>
            <w:shd w:val="clear" w:color="auto" w:fill="auto"/>
            <w:noWrap/>
            <w:hideMark/>
          </w:tcPr>
          <w:p w14:paraId="25337C90"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76" w:type="dxa"/>
            <w:shd w:val="clear" w:color="auto" w:fill="auto"/>
            <w:noWrap/>
            <w:hideMark/>
          </w:tcPr>
          <w:p w14:paraId="433E5A9B"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34" w:type="dxa"/>
            <w:shd w:val="clear" w:color="auto" w:fill="auto"/>
          </w:tcPr>
          <w:p w14:paraId="4A26D249"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077ADAFB" w14:textId="77777777" w:rsidTr="004E735B">
        <w:trPr>
          <w:trHeight w:val="300"/>
        </w:trPr>
        <w:tc>
          <w:tcPr>
            <w:tcW w:w="4290" w:type="dxa"/>
            <w:shd w:val="clear" w:color="auto" w:fill="auto"/>
            <w:noWrap/>
            <w:hideMark/>
          </w:tcPr>
          <w:p w14:paraId="0B793100" w14:textId="77777777" w:rsidR="004537C2" w:rsidRPr="008C1B09" w:rsidRDefault="004537C2" w:rsidP="004E735B">
            <w:pPr>
              <w:rPr>
                <w:rFonts w:ascii="Calibri" w:hAnsi="Calibri"/>
                <w:color w:val="000000"/>
              </w:rPr>
            </w:pPr>
            <w:r w:rsidRPr="008C1B09">
              <w:rPr>
                <w:rFonts w:ascii="Calibri" w:hAnsi="Calibri"/>
                <w:color w:val="000000"/>
              </w:rPr>
              <w:t>Is your organisation's human rights policy publicly available?</w:t>
            </w:r>
          </w:p>
        </w:tc>
        <w:tc>
          <w:tcPr>
            <w:tcW w:w="876" w:type="dxa"/>
            <w:shd w:val="clear" w:color="auto" w:fill="auto"/>
            <w:noWrap/>
            <w:hideMark/>
          </w:tcPr>
          <w:p w14:paraId="43598B31"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876" w:type="dxa"/>
            <w:shd w:val="clear" w:color="auto" w:fill="auto"/>
            <w:noWrap/>
            <w:hideMark/>
          </w:tcPr>
          <w:p w14:paraId="5D3DA77F"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834" w:type="dxa"/>
            <w:shd w:val="clear" w:color="auto" w:fill="auto"/>
          </w:tcPr>
          <w:p w14:paraId="214FA508"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0F2F9612" w14:textId="77777777" w:rsidR="004537C2" w:rsidRPr="008C1B09" w:rsidRDefault="004537C2" w:rsidP="004537C2">
      <w:pPr>
        <w:rPr>
          <w:rFonts w:ascii="Calibri" w:hAnsi="Calibri"/>
        </w:rPr>
      </w:pPr>
    </w:p>
    <w:p w14:paraId="2F9CDD93" w14:textId="77777777" w:rsidR="004537C2" w:rsidRPr="008C1B09" w:rsidRDefault="004537C2" w:rsidP="004537C2">
      <w:pPr>
        <w:rPr>
          <w:rFonts w:ascii="Calibri" w:hAnsi="Calibri"/>
        </w:rPr>
      </w:pPr>
    </w:p>
    <w:p w14:paraId="2FED0A40" w14:textId="77777777" w:rsidR="004537C2" w:rsidRPr="008C1B09" w:rsidRDefault="004537C2" w:rsidP="004537C2">
      <w:pPr>
        <w:rPr>
          <w:rFonts w:ascii="Calibri" w:hAnsi="Calibri"/>
          <w:b/>
        </w:rPr>
      </w:pPr>
      <w:r w:rsidRPr="008C1B09">
        <w:rPr>
          <w:rFonts w:ascii="Calibri" w:hAnsi="Calibri" w:cs="Lucida Grande"/>
          <w:b/>
          <w:color w:val="000000"/>
        </w:rPr>
        <w:t>14.  Please indicate whether or not any of the following present a barrier to your organisation in addressing human rights?</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709"/>
        <w:gridCol w:w="709"/>
        <w:gridCol w:w="709"/>
        <w:gridCol w:w="709"/>
        <w:gridCol w:w="709"/>
        <w:gridCol w:w="709"/>
      </w:tblGrid>
      <w:tr w:rsidR="004537C2" w:rsidRPr="00447EA9" w14:paraId="282D02A5" w14:textId="77777777" w:rsidTr="004E735B">
        <w:trPr>
          <w:trHeight w:val="586"/>
        </w:trPr>
        <w:tc>
          <w:tcPr>
            <w:tcW w:w="5118" w:type="dxa"/>
            <w:shd w:val="clear" w:color="auto" w:fill="auto"/>
            <w:noWrap/>
            <w:hideMark/>
          </w:tcPr>
          <w:p w14:paraId="33AEF56B" w14:textId="77777777" w:rsidR="004537C2" w:rsidRPr="008C1B09" w:rsidRDefault="004537C2" w:rsidP="004E735B">
            <w:pPr>
              <w:rPr>
                <w:rFonts w:ascii="Calibri" w:hAnsi="Calibri"/>
                <w:color w:val="000000"/>
              </w:rPr>
            </w:pPr>
          </w:p>
        </w:tc>
        <w:tc>
          <w:tcPr>
            <w:tcW w:w="709" w:type="dxa"/>
            <w:shd w:val="clear" w:color="auto" w:fill="auto"/>
            <w:noWrap/>
            <w:hideMark/>
          </w:tcPr>
          <w:p w14:paraId="5A09DE3D"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709" w:type="dxa"/>
            <w:shd w:val="clear" w:color="auto" w:fill="auto"/>
          </w:tcPr>
          <w:p w14:paraId="479FB83B" w14:textId="77777777" w:rsidR="004537C2" w:rsidRPr="008C1B09" w:rsidRDefault="004537C2" w:rsidP="004E735B">
            <w:pPr>
              <w:rPr>
                <w:rFonts w:ascii="Calibri" w:hAnsi="Calibri"/>
                <w:color w:val="000000"/>
              </w:rPr>
            </w:pPr>
          </w:p>
          <w:p w14:paraId="556B82C1"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1883FF5B"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709" w:type="dxa"/>
            <w:shd w:val="clear" w:color="auto" w:fill="auto"/>
          </w:tcPr>
          <w:p w14:paraId="1AE8065A" w14:textId="77777777" w:rsidR="004537C2" w:rsidRPr="008C1B09" w:rsidRDefault="004537C2" w:rsidP="004E735B">
            <w:pPr>
              <w:rPr>
                <w:rFonts w:ascii="Calibri" w:hAnsi="Calibri"/>
                <w:color w:val="000000"/>
              </w:rPr>
            </w:pPr>
          </w:p>
          <w:p w14:paraId="52485853"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3C7159BF"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709" w:type="dxa"/>
            <w:shd w:val="clear" w:color="auto" w:fill="auto"/>
          </w:tcPr>
          <w:p w14:paraId="638CB5F2"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777B78A1" w14:textId="77777777" w:rsidTr="004E735B">
        <w:trPr>
          <w:trHeight w:val="586"/>
        </w:trPr>
        <w:tc>
          <w:tcPr>
            <w:tcW w:w="5118" w:type="dxa"/>
            <w:shd w:val="clear" w:color="auto" w:fill="auto"/>
            <w:noWrap/>
            <w:hideMark/>
          </w:tcPr>
          <w:p w14:paraId="61CB45D6" w14:textId="77777777" w:rsidR="004537C2" w:rsidRPr="008C1B09" w:rsidRDefault="004537C2" w:rsidP="004E735B">
            <w:pPr>
              <w:rPr>
                <w:rFonts w:ascii="Calibri" w:hAnsi="Calibri"/>
                <w:color w:val="000000"/>
              </w:rPr>
            </w:pPr>
            <w:r w:rsidRPr="008C1B09">
              <w:rPr>
                <w:rFonts w:ascii="Calibri" w:hAnsi="Calibri"/>
                <w:color w:val="000000"/>
              </w:rPr>
              <w:t>Lack of understanding about what our responsibilities are in the area of human rights</w:t>
            </w:r>
          </w:p>
        </w:tc>
        <w:tc>
          <w:tcPr>
            <w:tcW w:w="709" w:type="dxa"/>
            <w:shd w:val="clear" w:color="auto" w:fill="auto"/>
            <w:noWrap/>
            <w:hideMark/>
          </w:tcPr>
          <w:p w14:paraId="4E431109" w14:textId="77777777" w:rsidR="004537C2" w:rsidRPr="008C1B09" w:rsidRDefault="004537C2" w:rsidP="004E735B">
            <w:pPr>
              <w:jc w:val="right"/>
              <w:rPr>
                <w:rFonts w:ascii="Calibri" w:hAnsi="Calibri"/>
                <w:color w:val="000000"/>
              </w:rPr>
            </w:pPr>
          </w:p>
          <w:p w14:paraId="7DF16E7E"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3228CB04" w14:textId="77777777" w:rsidR="004537C2" w:rsidRPr="008C1B09" w:rsidRDefault="004537C2" w:rsidP="004E735B">
            <w:pPr>
              <w:jc w:val="right"/>
              <w:rPr>
                <w:rFonts w:ascii="Calibri" w:hAnsi="Calibri"/>
                <w:color w:val="000000"/>
              </w:rPr>
            </w:pPr>
          </w:p>
          <w:p w14:paraId="62011A03" w14:textId="77777777" w:rsidR="004537C2" w:rsidRPr="008C1B09" w:rsidRDefault="004537C2" w:rsidP="004E735B">
            <w:pPr>
              <w:jc w:val="right"/>
              <w:rPr>
                <w:rFonts w:ascii="Calibri" w:hAnsi="Calibri"/>
                <w:color w:val="000000"/>
              </w:rPr>
            </w:pPr>
            <w:r w:rsidRPr="008C1B09">
              <w:rPr>
                <w:rFonts w:ascii="Calibri" w:hAnsi="Calibri"/>
                <w:color w:val="000000"/>
              </w:rPr>
              <w:t>60</w:t>
            </w:r>
          </w:p>
        </w:tc>
        <w:tc>
          <w:tcPr>
            <w:tcW w:w="709" w:type="dxa"/>
            <w:shd w:val="clear" w:color="auto" w:fill="auto"/>
            <w:noWrap/>
            <w:hideMark/>
          </w:tcPr>
          <w:p w14:paraId="5F4FE2D1" w14:textId="77777777" w:rsidR="004537C2" w:rsidRPr="008C1B09" w:rsidRDefault="004537C2" w:rsidP="004E735B">
            <w:pPr>
              <w:jc w:val="right"/>
              <w:rPr>
                <w:rFonts w:ascii="Calibri" w:hAnsi="Calibri"/>
                <w:color w:val="000000"/>
              </w:rPr>
            </w:pPr>
          </w:p>
          <w:p w14:paraId="16BD6430"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7AB94D5E" w14:textId="77777777" w:rsidR="004537C2" w:rsidRPr="008C1B09" w:rsidRDefault="004537C2" w:rsidP="004E735B">
            <w:pPr>
              <w:jc w:val="right"/>
              <w:rPr>
                <w:rFonts w:ascii="Calibri" w:hAnsi="Calibri"/>
                <w:color w:val="000000"/>
              </w:rPr>
            </w:pPr>
          </w:p>
          <w:p w14:paraId="31D9F760"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9" w:type="dxa"/>
            <w:shd w:val="clear" w:color="auto" w:fill="auto"/>
            <w:noWrap/>
            <w:hideMark/>
          </w:tcPr>
          <w:p w14:paraId="11F3EAD4" w14:textId="77777777" w:rsidR="004537C2" w:rsidRPr="008C1B09" w:rsidRDefault="004537C2" w:rsidP="004E735B">
            <w:pPr>
              <w:jc w:val="right"/>
              <w:rPr>
                <w:rFonts w:ascii="Calibri" w:hAnsi="Calibri"/>
                <w:color w:val="000000"/>
              </w:rPr>
            </w:pPr>
          </w:p>
          <w:p w14:paraId="55848F65"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597E015D" w14:textId="77777777" w:rsidR="004537C2" w:rsidRPr="008C1B09" w:rsidRDefault="004537C2" w:rsidP="004E735B">
            <w:pPr>
              <w:jc w:val="right"/>
              <w:rPr>
                <w:rFonts w:ascii="Calibri" w:hAnsi="Calibri"/>
                <w:color w:val="000000"/>
              </w:rPr>
            </w:pPr>
          </w:p>
          <w:p w14:paraId="5207274C"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2EB4B81F" w14:textId="77777777" w:rsidTr="004E735B">
        <w:trPr>
          <w:trHeight w:val="586"/>
        </w:trPr>
        <w:tc>
          <w:tcPr>
            <w:tcW w:w="5118" w:type="dxa"/>
            <w:shd w:val="clear" w:color="auto" w:fill="auto"/>
            <w:noWrap/>
            <w:hideMark/>
          </w:tcPr>
          <w:p w14:paraId="56CFB984" w14:textId="77777777" w:rsidR="004537C2" w:rsidRPr="008C1B09" w:rsidRDefault="004537C2" w:rsidP="004E735B">
            <w:pPr>
              <w:rPr>
                <w:rFonts w:ascii="Calibri" w:hAnsi="Calibri"/>
                <w:color w:val="000000"/>
              </w:rPr>
            </w:pPr>
            <w:r w:rsidRPr="008C1B09">
              <w:rPr>
                <w:rFonts w:ascii="Calibri" w:hAnsi="Calibri"/>
                <w:color w:val="000000"/>
              </w:rPr>
              <w:t>Lack of available internal organisation resources</w:t>
            </w:r>
          </w:p>
        </w:tc>
        <w:tc>
          <w:tcPr>
            <w:tcW w:w="709" w:type="dxa"/>
            <w:shd w:val="clear" w:color="auto" w:fill="auto"/>
            <w:noWrap/>
            <w:hideMark/>
          </w:tcPr>
          <w:p w14:paraId="7A0CCEB2" w14:textId="77777777" w:rsidR="004537C2" w:rsidRPr="008C1B09" w:rsidRDefault="004537C2" w:rsidP="004E735B">
            <w:pPr>
              <w:jc w:val="right"/>
              <w:rPr>
                <w:rFonts w:ascii="Calibri" w:hAnsi="Calibri"/>
                <w:color w:val="000000"/>
              </w:rPr>
            </w:pPr>
          </w:p>
          <w:p w14:paraId="58628962"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tcPr>
          <w:p w14:paraId="573D6538" w14:textId="77777777" w:rsidR="004537C2" w:rsidRPr="008C1B09" w:rsidRDefault="004537C2" w:rsidP="004E735B">
            <w:pPr>
              <w:jc w:val="right"/>
              <w:rPr>
                <w:rFonts w:ascii="Calibri" w:hAnsi="Calibri"/>
                <w:color w:val="000000"/>
              </w:rPr>
            </w:pPr>
          </w:p>
          <w:p w14:paraId="6960EF68"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709" w:type="dxa"/>
            <w:shd w:val="clear" w:color="auto" w:fill="auto"/>
            <w:noWrap/>
            <w:hideMark/>
          </w:tcPr>
          <w:p w14:paraId="46CD4F5C" w14:textId="77777777" w:rsidR="004537C2" w:rsidRPr="008C1B09" w:rsidRDefault="004537C2" w:rsidP="004E735B">
            <w:pPr>
              <w:jc w:val="right"/>
              <w:rPr>
                <w:rFonts w:ascii="Calibri" w:hAnsi="Calibri"/>
                <w:color w:val="000000"/>
              </w:rPr>
            </w:pPr>
          </w:p>
          <w:p w14:paraId="4D6A4973"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01909021" w14:textId="77777777" w:rsidR="004537C2" w:rsidRPr="008C1B09" w:rsidRDefault="004537C2" w:rsidP="004E735B">
            <w:pPr>
              <w:jc w:val="right"/>
              <w:rPr>
                <w:rFonts w:ascii="Calibri" w:hAnsi="Calibri"/>
                <w:color w:val="000000"/>
              </w:rPr>
            </w:pPr>
          </w:p>
          <w:p w14:paraId="21F6032E"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75E4B03C" w14:textId="77777777" w:rsidR="004537C2" w:rsidRPr="008C1B09" w:rsidRDefault="004537C2" w:rsidP="004E735B">
            <w:pPr>
              <w:jc w:val="right"/>
              <w:rPr>
                <w:rFonts w:ascii="Calibri" w:hAnsi="Calibri"/>
                <w:color w:val="000000"/>
              </w:rPr>
            </w:pPr>
          </w:p>
          <w:p w14:paraId="6149DFCC"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6A1B9037" w14:textId="77777777" w:rsidR="004537C2" w:rsidRPr="008C1B09" w:rsidRDefault="004537C2" w:rsidP="004E735B">
            <w:pPr>
              <w:jc w:val="right"/>
              <w:rPr>
                <w:rFonts w:ascii="Calibri" w:hAnsi="Calibri"/>
                <w:color w:val="000000"/>
              </w:rPr>
            </w:pPr>
          </w:p>
          <w:p w14:paraId="3E787887"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4F854F07" w14:textId="77777777" w:rsidTr="004E735B">
        <w:trPr>
          <w:trHeight w:val="586"/>
        </w:trPr>
        <w:tc>
          <w:tcPr>
            <w:tcW w:w="5118" w:type="dxa"/>
            <w:shd w:val="clear" w:color="auto" w:fill="auto"/>
            <w:noWrap/>
            <w:hideMark/>
          </w:tcPr>
          <w:p w14:paraId="6608585F" w14:textId="77777777" w:rsidR="004537C2" w:rsidRPr="008C1B09" w:rsidRDefault="004537C2" w:rsidP="004E735B">
            <w:pPr>
              <w:rPr>
                <w:rFonts w:ascii="Calibri" w:hAnsi="Calibri"/>
                <w:color w:val="000000"/>
              </w:rPr>
            </w:pPr>
            <w:r w:rsidRPr="008C1B09">
              <w:rPr>
                <w:rFonts w:ascii="Calibri" w:hAnsi="Calibri"/>
                <w:color w:val="000000"/>
              </w:rPr>
              <w:t>Lack of training and education for all employees</w:t>
            </w:r>
          </w:p>
        </w:tc>
        <w:tc>
          <w:tcPr>
            <w:tcW w:w="709" w:type="dxa"/>
            <w:shd w:val="clear" w:color="auto" w:fill="auto"/>
            <w:noWrap/>
            <w:hideMark/>
          </w:tcPr>
          <w:p w14:paraId="69332FEB" w14:textId="77777777" w:rsidR="004537C2" w:rsidRPr="008C1B09" w:rsidRDefault="004537C2" w:rsidP="004E735B">
            <w:pPr>
              <w:jc w:val="right"/>
              <w:rPr>
                <w:rFonts w:ascii="Calibri" w:hAnsi="Calibri"/>
                <w:color w:val="000000"/>
              </w:rPr>
            </w:pPr>
          </w:p>
          <w:p w14:paraId="6BC22A6D"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9" w:type="dxa"/>
            <w:shd w:val="clear" w:color="auto" w:fill="auto"/>
          </w:tcPr>
          <w:p w14:paraId="12E2928F" w14:textId="77777777" w:rsidR="004537C2" w:rsidRPr="008C1B09" w:rsidRDefault="004537C2" w:rsidP="004E735B">
            <w:pPr>
              <w:jc w:val="right"/>
              <w:rPr>
                <w:rFonts w:ascii="Calibri" w:hAnsi="Calibri"/>
                <w:color w:val="000000"/>
              </w:rPr>
            </w:pPr>
          </w:p>
          <w:p w14:paraId="191D2E46"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709" w:type="dxa"/>
            <w:shd w:val="clear" w:color="auto" w:fill="auto"/>
            <w:noWrap/>
            <w:hideMark/>
          </w:tcPr>
          <w:p w14:paraId="0F85015C" w14:textId="77777777" w:rsidR="004537C2" w:rsidRPr="008C1B09" w:rsidRDefault="004537C2" w:rsidP="004E735B">
            <w:pPr>
              <w:jc w:val="right"/>
              <w:rPr>
                <w:rFonts w:ascii="Calibri" w:hAnsi="Calibri"/>
                <w:color w:val="000000"/>
              </w:rPr>
            </w:pPr>
          </w:p>
          <w:p w14:paraId="7C91D64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01D72470" w14:textId="77777777" w:rsidR="004537C2" w:rsidRPr="008C1B09" w:rsidRDefault="004537C2" w:rsidP="004E735B">
            <w:pPr>
              <w:jc w:val="right"/>
              <w:rPr>
                <w:rFonts w:ascii="Calibri" w:hAnsi="Calibri"/>
                <w:color w:val="000000"/>
              </w:rPr>
            </w:pPr>
          </w:p>
          <w:p w14:paraId="359D95D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798AE31A" w14:textId="77777777" w:rsidR="004537C2" w:rsidRPr="008C1B09" w:rsidRDefault="004537C2" w:rsidP="004E735B">
            <w:pPr>
              <w:jc w:val="right"/>
              <w:rPr>
                <w:rFonts w:ascii="Calibri" w:hAnsi="Calibri"/>
                <w:color w:val="000000"/>
              </w:rPr>
            </w:pPr>
          </w:p>
          <w:p w14:paraId="6037468B"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439A2421" w14:textId="77777777" w:rsidR="004537C2" w:rsidRPr="008C1B09" w:rsidRDefault="004537C2" w:rsidP="004E735B">
            <w:pPr>
              <w:jc w:val="right"/>
              <w:rPr>
                <w:rFonts w:ascii="Calibri" w:hAnsi="Calibri"/>
                <w:color w:val="000000"/>
              </w:rPr>
            </w:pPr>
          </w:p>
          <w:p w14:paraId="0B68D378"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3F595ABE" w14:textId="77777777" w:rsidTr="004E735B">
        <w:trPr>
          <w:trHeight w:val="586"/>
        </w:trPr>
        <w:tc>
          <w:tcPr>
            <w:tcW w:w="5118" w:type="dxa"/>
            <w:shd w:val="clear" w:color="auto" w:fill="auto"/>
            <w:noWrap/>
            <w:hideMark/>
          </w:tcPr>
          <w:p w14:paraId="48358E5E" w14:textId="77777777" w:rsidR="004537C2" w:rsidRPr="008C1B09" w:rsidRDefault="004537C2" w:rsidP="004E735B">
            <w:pPr>
              <w:rPr>
                <w:rFonts w:ascii="Calibri" w:hAnsi="Calibri"/>
                <w:color w:val="000000"/>
              </w:rPr>
            </w:pPr>
            <w:r w:rsidRPr="008C1B09">
              <w:rPr>
                <w:rFonts w:ascii="Calibri" w:hAnsi="Calibri"/>
                <w:color w:val="000000"/>
              </w:rPr>
              <w:t>Inconsistency between national law and international standards</w:t>
            </w:r>
          </w:p>
        </w:tc>
        <w:tc>
          <w:tcPr>
            <w:tcW w:w="709" w:type="dxa"/>
            <w:shd w:val="clear" w:color="auto" w:fill="auto"/>
            <w:noWrap/>
            <w:hideMark/>
          </w:tcPr>
          <w:p w14:paraId="49A38949" w14:textId="77777777" w:rsidR="004537C2" w:rsidRPr="008C1B09" w:rsidRDefault="004537C2" w:rsidP="004E735B">
            <w:pPr>
              <w:jc w:val="right"/>
              <w:rPr>
                <w:rFonts w:ascii="Calibri" w:hAnsi="Calibri"/>
                <w:color w:val="000000"/>
              </w:rPr>
            </w:pPr>
          </w:p>
          <w:p w14:paraId="21D686E5"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3E01BCB5" w14:textId="77777777" w:rsidR="004537C2" w:rsidRPr="008C1B09" w:rsidRDefault="004537C2" w:rsidP="004E735B">
            <w:pPr>
              <w:jc w:val="right"/>
              <w:rPr>
                <w:rFonts w:ascii="Calibri" w:hAnsi="Calibri"/>
                <w:color w:val="000000"/>
              </w:rPr>
            </w:pPr>
          </w:p>
          <w:p w14:paraId="63B14A76"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709" w:type="dxa"/>
            <w:shd w:val="clear" w:color="auto" w:fill="auto"/>
            <w:noWrap/>
            <w:hideMark/>
          </w:tcPr>
          <w:p w14:paraId="2382817D" w14:textId="77777777" w:rsidR="004537C2" w:rsidRPr="008C1B09" w:rsidRDefault="004537C2" w:rsidP="004E735B">
            <w:pPr>
              <w:jc w:val="right"/>
              <w:rPr>
                <w:rFonts w:ascii="Calibri" w:hAnsi="Calibri"/>
                <w:color w:val="000000"/>
              </w:rPr>
            </w:pPr>
          </w:p>
          <w:p w14:paraId="60AE4C1C"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19AAB4C0" w14:textId="77777777" w:rsidR="004537C2" w:rsidRPr="008C1B09" w:rsidRDefault="004537C2" w:rsidP="004E735B">
            <w:pPr>
              <w:jc w:val="right"/>
              <w:rPr>
                <w:rFonts w:ascii="Calibri" w:hAnsi="Calibri"/>
                <w:color w:val="000000"/>
              </w:rPr>
            </w:pPr>
          </w:p>
          <w:p w14:paraId="44E4F6C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1EDBFFA5" w14:textId="77777777" w:rsidR="004537C2" w:rsidRPr="008C1B09" w:rsidRDefault="004537C2" w:rsidP="004E735B">
            <w:pPr>
              <w:jc w:val="right"/>
              <w:rPr>
                <w:rFonts w:ascii="Calibri" w:hAnsi="Calibri"/>
                <w:color w:val="000000"/>
              </w:rPr>
            </w:pPr>
          </w:p>
          <w:p w14:paraId="78EB1E20"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6EEFB2E0" w14:textId="77777777" w:rsidR="004537C2" w:rsidRPr="008C1B09" w:rsidRDefault="004537C2" w:rsidP="004E735B">
            <w:pPr>
              <w:jc w:val="right"/>
              <w:rPr>
                <w:rFonts w:ascii="Calibri" w:hAnsi="Calibri"/>
                <w:color w:val="000000"/>
              </w:rPr>
            </w:pPr>
          </w:p>
          <w:p w14:paraId="7CAE21F3" w14:textId="77777777" w:rsidR="004537C2" w:rsidRPr="008C1B09" w:rsidRDefault="004537C2" w:rsidP="004E735B">
            <w:pPr>
              <w:jc w:val="right"/>
              <w:rPr>
                <w:rFonts w:ascii="Calibri" w:hAnsi="Calibri"/>
                <w:color w:val="000000"/>
              </w:rPr>
            </w:pPr>
            <w:r w:rsidRPr="008C1B09">
              <w:rPr>
                <w:rFonts w:ascii="Calibri" w:hAnsi="Calibri"/>
                <w:color w:val="000000"/>
              </w:rPr>
              <w:t>60</w:t>
            </w:r>
          </w:p>
        </w:tc>
      </w:tr>
      <w:tr w:rsidR="004537C2" w:rsidRPr="00447EA9" w14:paraId="6728ED5C" w14:textId="77777777" w:rsidTr="004E735B">
        <w:trPr>
          <w:trHeight w:val="586"/>
        </w:trPr>
        <w:tc>
          <w:tcPr>
            <w:tcW w:w="5118" w:type="dxa"/>
            <w:shd w:val="clear" w:color="auto" w:fill="auto"/>
            <w:noWrap/>
            <w:hideMark/>
          </w:tcPr>
          <w:p w14:paraId="61FB016A" w14:textId="77777777" w:rsidR="004537C2" w:rsidRPr="008C1B09" w:rsidRDefault="004537C2" w:rsidP="004E735B">
            <w:pPr>
              <w:rPr>
                <w:rFonts w:ascii="Calibri" w:hAnsi="Calibri"/>
                <w:color w:val="000000"/>
              </w:rPr>
            </w:pPr>
            <w:r w:rsidRPr="008C1B09">
              <w:rPr>
                <w:rFonts w:ascii="Calibri" w:hAnsi="Calibri"/>
                <w:color w:val="000000"/>
              </w:rPr>
              <w:t>Human rights are too political/contentious</w:t>
            </w:r>
          </w:p>
        </w:tc>
        <w:tc>
          <w:tcPr>
            <w:tcW w:w="709" w:type="dxa"/>
            <w:shd w:val="clear" w:color="auto" w:fill="auto"/>
            <w:noWrap/>
            <w:hideMark/>
          </w:tcPr>
          <w:p w14:paraId="757229E7" w14:textId="77777777" w:rsidR="004537C2" w:rsidRPr="008C1B09" w:rsidRDefault="004537C2" w:rsidP="004E735B">
            <w:pPr>
              <w:jc w:val="right"/>
              <w:rPr>
                <w:rFonts w:ascii="Calibri" w:hAnsi="Calibri"/>
                <w:color w:val="000000"/>
              </w:rPr>
            </w:pPr>
          </w:p>
          <w:p w14:paraId="37BE806C"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225192AB" w14:textId="77777777" w:rsidR="004537C2" w:rsidRPr="008C1B09" w:rsidRDefault="004537C2" w:rsidP="004E735B">
            <w:pPr>
              <w:jc w:val="right"/>
              <w:rPr>
                <w:rFonts w:ascii="Calibri" w:hAnsi="Calibri"/>
                <w:color w:val="000000"/>
              </w:rPr>
            </w:pPr>
          </w:p>
          <w:p w14:paraId="2E745F06" w14:textId="77777777" w:rsidR="004537C2" w:rsidRPr="008C1B09" w:rsidRDefault="004537C2" w:rsidP="004E735B">
            <w:pPr>
              <w:jc w:val="right"/>
              <w:rPr>
                <w:rFonts w:ascii="Calibri" w:hAnsi="Calibri"/>
                <w:color w:val="000000"/>
              </w:rPr>
            </w:pPr>
            <w:r w:rsidRPr="008C1B09">
              <w:rPr>
                <w:rFonts w:ascii="Calibri" w:hAnsi="Calibri"/>
                <w:color w:val="000000"/>
              </w:rPr>
              <w:t>33</w:t>
            </w:r>
          </w:p>
        </w:tc>
        <w:tc>
          <w:tcPr>
            <w:tcW w:w="709" w:type="dxa"/>
            <w:shd w:val="clear" w:color="auto" w:fill="auto"/>
            <w:noWrap/>
            <w:hideMark/>
          </w:tcPr>
          <w:p w14:paraId="416E25CC" w14:textId="77777777" w:rsidR="004537C2" w:rsidRPr="008C1B09" w:rsidRDefault="004537C2" w:rsidP="004E735B">
            <w:pPr>
              <w:jc w:val="right"/>
              <w:rPr>
                <w:rFonts w:ascii="Calibri" w:hAnsi="Calibri"/>
                <w:color w:val="000000"/>
              </w:rPr>
            </w:pPr>
          </w:p>
          <w:p w14:paraId="39ACDAED" w14:textId="77777777" w:rsidR="004537C2" w:rsidRPr="008C1B09" w:rsidRDefault="004537C2" w:rsidP="004E735B">
            <w:pPr>
              <w:jc w:val="right"/>
              <w:rPr>
                <w:rFonts w:ascii="Calibri" w:hAnsi="Calibri"/>
                <w:color w:val="000000"/>
              </w:rPr>
            </w:pPr>
            <w:r w:rsidRPr="008C1B09">
              <w:rPr>
                <w:rFonts w:ascii="Calibri" w:hAnsi="Calibri"/>
                <w:color w:val="000000"/>
              </w:rPr>
              <w:t>3</w:t>
            </w:r>
          </w:p>
        </w:tc>
        <w:tc>
          <w:tcPr>
            <w:tcW w:w="709" w:type="dxa"/>
            <w:shd w:val="clear" w:color="auto" w:fill="auto"/>
          </w:tcPr>
          <w:p w14:paraId="37578B71" w14:textId="77777777" w:rsidR="004537C2" w:rsidRPr="008C1B09" w:rsidRDefault="004537C2" w:rsidP="004E735B">
            <w:pPr>
              <w:jc w:val="right"/>
              <w:rPr>
                <w:rFonts w:ascii="Calibri" w:hAnsi="Calibri"/>
                <w:color w:val="000000"/>
              </w:rPr>
            </w:pPr>
          </w:p>
          <w:p w14:paraId="348D439F" w14:textId="77777777" w:rsidR="004537C2" w:rsidRPr="008C1B09" w:rsidRDefault="004537C2" w:rsidP="004E735B">
            <w:pPr>
              <w:jc w:val="right"/>
              <w:rPr>
                <w:rFonts w:ascii="Calibri" w:hAnsi="Calibri"/>
                <w:color w:val="000000"/>
              </w:rPr>
            </w:pPr>
            <w:r w:rsidRPr="008C1B09">
              <w:rPr>
                <w:rFonts w:ascii="Calibri" w:hAnsi="Calibri"/>
                <w:color w:val="000000"/>
              </w:rPr>
              <w:t>50</w:t>
            </w:r>
          </w:p>
        </w:tc>
        <w:tc>
          <w:tcPr>
            <w:tcW w:w="709" w:type="dxa"/>
            <w:shd w:val="clear" w:color="auto" w:fill="auto"/>
            <w:noWrap/>
            <w:hideMark/>
          </w:tcPr>
          <w:p w14:paraId="2A67EEE0" w14:textId="77777777" w:rsidR="004537C2" w:rsidRPr="008C1B09" w:rsidRDefault="004537C2" w:rsidP="004E735B">
            <w:pPr>
              <w:jc w:val="right"/>
              <w:rPr>
                <w:rFonts w:ascii="Calibri" w:hAnsi="Calibri"/>
                <w:color w:val="000000"/>
              </w:rPr>
            </w:pPr>
          </w:p>
          <w:p w14:paraId="7043BF1E"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7207E77E" w14:textId="77777777" w:rsidR="004537C2" w:rsidRPr="008C1B09" w:rsidRDefault="004537C2" w:rsidP="004E735B">
            <w:pPr>
              <w:jc w:val="right"/>
              <w:rPr>
                <w:rFonts w:ascii="Calibri" w:hAnsi="Calibri"/>
                <w:color w:val="000000"/>
              </w:rPr>
            </w:pPr>
          </w:p>
          <w:p w14:paraId="3448C7E2" w14:textId="77777777" w:rsidR="004537C2" w:rsidRPr="008C1B09" w:rsidRDefault="004537C2" w:rsidP="004E735B">
            <w:pPr>
              <w:jc w:val="right"/>
              <w:rPr>
                <w:rFonts w:ascii="Calibri" w:hAnsi="Calibri"/>
                <w:color w:val="000000"/>
              </w:rPr>
            </w:pPr>
            <w:r w:rsidRPr="008C1B09">
              <w:rPr>
                <w:rFonts w:ascii="Calibri" w:hAnsi="Calibri"/>
                <w:color w:val="000000"/>
              </w:rPr>
              <w:t>17</w:t>
            </w:r>
          </w:p>
        </w:tc>
      </w:tr>
      <w:tr w:rsidR="004537C2" w:rsidRPr="00447EA9" w14:paraId="3CD48CCA" w14:textId="77777777" w:rsidTr="004E735B">
        <w:trPr>
          <w:trHeight w:val="586"/>
        </w:trPr>
        <w:tc>
          <w:tcPr>
            <w:tcW w:w="5118" w:type="dxa"/>
            <w:shd w:val="clear" w:color="auto" w:fill="auto"/>
            <w:noWrap/>
            <w:hideMark/>
          </w:tcPr>
          <w:p w14:paraId="2826CE78" w14:textId="77777777" w:rsidR="004537C2" w:rsidRPr="008C1B09" w:rsidRDefault="004537C2" w:rsidP="004E735B">
            <w:pPr>
              <w:rPr>
                <w:rFonts w:ascii="Calibri" w:hAnsi="Calibri"/>
                <w:color w:val="000000"/>
              </w:rPr>
            </w:pPr>
            <w:r w:rsidRPr="008C1B09">
              <w:rPr>
                <w:rFonts w:ascii="Calibri" w:hAnsi="Calibri"/>
                <w:color w:val="000000"/>
              </w:rPr>
              <w:t>Lack of training and education for employees at tendering organisations</w:t>
            </w:r>
          </w:p>
        </w:tc>
        <w:tc>
          <w:tcPr>
            <w:tcW w:w="709" w:type="dxa"/>
            <w:shd w:val="clear" w:color="auto" w:fill="auto"/>
            <w:noWrap/>
            <w:hideMark/>
          </w:tcPr>
          <w:p w14:paraId="73CBA895" w14:textId="77777777" w:rsidR="004537C2" w:rsidRPr="008C1B09" w:rsidRDefault="004537C2" w:rsidP="004E735B">
            <w:pPr>
              <w:jc w:val="right"/>
              <w:rPr>
                <w:rFonts w:ascii="Calibri" w:hAnsi="Calibri"/>
                <w:color w:val="000000"/>
              </w:rPr>
            </w:pPr>
          </w:p>
          <w:p w14:paraId="670F57E9"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52AC622E" w14:textId="77777777" w:rsidR="004537C2" w:rsidRPr="008C1B09" w:rsidRDefault="004537C2" w:rsidP="004E735B">
            <w:pPr>
              <w:jc w:val="right"/>
              <w:rPr>
                <w:rFonts w:ascii="Calibri" w:hAnsi="Calibri"/>
                <w:color w:val="000000"/>
              </w:rPr>
            </w:pPr>
          </w:p>
          <w:p w14:paraId="3A3F6510" w14:textId="77777777" w:rsidR="004537C2" w:rsidRPr="008C1B09" w:rsidRDefault="004537C2" w:rsidP="004E735B">
            <w:pPr>
              <w:jc w:val="right"/>
              <w:rPr>
                <w:rFonts w:ascii="Calibri" w:hAnsi="Calibri"/>
                <w:color w:val="000000"/>
              </w:rPr>
            </w:pPr>
            <w:r w:rsidRPr="008C1B09">
              <w:rPr>
                <w:rFonts w:ascii="Calibri" w:hAnsi="Calibri"/>
                <w:color w:val="000000"/>
              </w:rPr>
              <w:t>40</w:t>
            </w:r>
          </w:p>
        </w:tc>
        <w:tc>
          <w:tcPr>
            <w:tcW w:w="709" w:type="dxa"/>
            <w:shd w:val="clear" w:color="auto" w:fill="auto"/>
            <w:noWrap/>
            <w:hideMark/>
          </w:tcPr>
          <w:p w14:paraId="2D14F54C" w14:textId="77777777" w:rsidR="004537C2" w:rsidRPr="008C1B09" w:rsidRDefault="004537C2" w:rsidP="004E735B">
            <w:pPr>
              <w:jc w:val="right"/>
              <w:rPr>
                <w:rFonts w:ascii="Calibri" w:hAnsi="Calibri"/>
                <w:color w:val="000000"/>
              </w:rPr>
            </w:pPr>
          </w:p>
          <w:p w14:paraId="18134053"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09" w:type="dxa"/>
            <w:shd w:val="clear" w:color="auto" w:fill="auto"/>
          </w:tcPr>
          <w:p w14:paraId="35977038" w14:textId="77777777" w:rsidR="004537C2" w:rsidRPr="008C1B09" w:rsidRDefault="004537C2" w:rsidP="004E735B">
            <w:pPr>
              <w:jc w:val="right"/>
              <w:rPr>
                <w:rFonts w:ascii="Calibri" w:hAnsi="Calibri"/>
                <w:color w:val="000000"/>
              </w:rPr>
            </w:pPr>
          </w:p>
          <w:p w14:paraId="0DB8D370"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9" w:type="dxa"/>
            <w:shd w:val="clear" w:color="auto" w:fill="auto"/>
            <w:noWrap/>
            <w:hideMark/>
          </w:tcPr>
          <w:p w14:paraId="069420EB" w14:textId="77777777" w:rsidR="004537C2" w:rsidRPr="008C1B09" w:rsidRDefault="004537C2" w:rsidP="004E735B">
            <w:pPr>
              <w:jc w:val="right"/>
              <w:rPr>
                <w:rFonts w:ascii="Calibri" w:hAnsi="Calibri"/>
                <w:color w:val="000000"/>
              </w:rPr>
            </w:pPr>
          </w:p>
          <w:p w14:paraId="7BBF97CE"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709" w:type="dxa"/>
            <w:shd w:val="clear" w:color="auto" w:fill="auto"/>
          </w:tcPr>
          <w:p w14:paraId="002FC222" w14:textId="77777777" w:rsidR="004537C2" w:rsidRPr="008C1B09" w:rsidRDefault="004537C2" w:rsidP="004E735B">
            <w:pPr>
              <w:jc w:val="right"/>
              <w:rPr>
                <w:rFonts w:ascii="Calibri" w:hAnsi="Calibri"/>
                <w:color w:val="000000"/>
              </w:rPr>
            </w:pPr>
          </w:p>
          <w:p w14:paraId="4337556A" w14:textId="77777777" w:rsidR="004537C2" w:rsidRPr="008C1B09" w:rsidRDefault="004537C2" w:rsidP="004E735B">
            <w:pPr>
              <w:jc w:val="right"/>
              <w:rPr>
                <w:rFonts w:ascii="Calibri" w:hAnsi="Calibri"/>
                <w:color w:val="000000"/>
              </w:rPr>
            </w:pPr>
            <w:r w:rsidRPr="008C1B09">
              <w:rPr>
                <w:rFonts w:ascii="Calibri" w:hAnsi="Calibri"/>
                <w:color w:val="000000"/>
              </w:rPr>
              <w:t>40</w:t>
            </w:r>
          </w:p>
        </w:tc>
      </w:tr>
      <w:tr w:rsidR="004537C2" w:rsidRPr="00447EA9" w14:paraId="6F97C025" w14:textId="77777777" w:rsidTr="004E735B">
        <w:trPr>
          <w:trHeight w:val="586"/>
        </w:trPr>
        <w:tc>
          <w:tcPr>
            <w:tcW w:w="5118" w:type="dxa"/>
            <w:shd w:val="clear" w:color="auto" w:fill="auto"/>
            <w:noWrap/>
            <w:hideMark/>
          </w:tcPr>
          <w:p w14:paraId="4129FBF9" w14:textId="77777777" w:rsidR="004537C2" w:rsidRPr="008C1B09" w:rsidRDefault="004537C2" w:rsidP="004E735B">
            <w:pPr>
              <w:rPr>
                <w:rFonts w:ascii="Calibri" w:hAnsi="Calibri"/>
                <w:color w:val="000000"/>
              </w:rPr>
            </w:pPr>
            <w:r w:rsidRPr="008C1B09">
              <w:rPr>
                <w:rFonts w:ascii="Calibri" w:hAnsi="Calibri"/>
                <w:color w:val="000000"/>
              </w:rPr>
              <w:t>Fear of increasing risk of reputational damage</w:t>
            </w:r>
          </w:p>
        </w:tc>
        <w:tc>
          <w:tcPr>
            <w:tcW w:w="709" w:type="dxa"/>
            <w:shd w:val="clear" w:color="auto" w:fill="auto"/>
            <w:noWrap/>
            <w:hideMark/>
          </w:tcPr>
          <w:p w14:paraId="02B44A17" w14:textId="77777777" w:rsidR="004537C2" w:rsidRPr="008C1B09" w:rsidRDefault="004537C2" w:rsidP="004E735B">
            <w:pPr>
              <w:jc w:val="right"/>
              <w:rPr>
                <w:rFonts w:ascii="Calibri" w:hAnsi="Calibri"/>
                <w:color w:val="000000"/>
              </w:rPr>
            </w:pPr>
          </w:p>
          <w:p w14:paraId="598B0488"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4539CDBE" w14:textId="77777777" w:rsidR="004537C2" w:rsidRPr="008C1B09" w:rsidRDefault="004537C2" w:rsidP="004E735B">
            <w:pPr>
              <w:jc w:val="right"/>
              <w:rPr>
                <w:rFonts w:ascii="Calibri" w:hAnsi="Calibri"/>
                <w:color w:val="000000"/>
              </w:rPr>
            </w:pPr>
          </w:p>
          <w:p w14:paraId="5596D7ED"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16E67A23" w14:textId="77777777" w:rsidR="004537C2" w:rsidRPr="008C1B09" w:rsidRDefault="004537C2" w:rsidP="004E735B">
            <w:pPr>
              <w:jc w:val="right"/>
              <w:rPr>
                <w:rFonts w:ascii="Calibri" w:hAnsi="Calibri"/>
                <w:color w:val="000000"/>
              </w:rPr>
            </w:pPr>
          </w:p>
          <w:p w14:paraId="22E85ECB"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9" w:type="dxa"/>
            <w:shd w:val="clear" w:color="auto" w:fill="auto"/>
          </w:tcPr>
          <w:p w14:paraId="47894F90" w14:textId="77777777" w:rsidR="004537C2" w:rsidRPr="008C1B09" w:rsidRDefault="004537C2" w:rsidP="004E735B">
            <w:pPr>
              <w:jc w:val="right"/>
              <w:rPr>
                <w:rFonts w:ascii="Calibri" w:hAnsi="Calibri"/>
                <w:color w:val="000000"/>
              </w:rPr>
            </w:pPr>
          </w:p>
          <w:p w14:paraId="79BE1B87"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9" w:type="dxa"/>
            <w:shd w:val="clear" w:color="auto" w:fill="auto"/>
            <w:noWrap/>
            <w:hideMark/>
          </w:tcPr>
          <w:p w14:paraId="0D33108B" w14:textId="77777777" w:rsidR="004537C2" w:rsidRPr="008C1B09" w:rsidRDefault="004537C2" w:rsidP="004E735B">
            <w:pPr>
              <w:jc w:val="right"/>
              <w:rPr>
                <w:rFonts w:ascii="Calibri" w:hAnsi="Calibri"/>
                <w:color w:val="000000"/>
              </w:rPr>
            </w:pPr>
          </w:p>
          <w:p w14:paraId="7B0E59C4"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tcPr>
          <w:p w14:paraId="7096BA06" w14:textId="77777777" w:rsidR="004537C2" w:rsidRPr="008C1B09" w:rsidRDefault="004537C2" w:rsidP="004E735B">
            <w:pPr>
              <w:jc w:val="right"/>
              <w:rPr>
                <w:rFonts w:ascii="Calibri" w:hAnsi="Calibri"/>
                <w:color w:val="000000"/>
              </w:rPr>
            </w:pPr>
          </w:p>
          <w:p w14:paraId="616B61E7"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2BB3347E" w14:textId="77777777" w:rsidR="004537C2" w:rsidRPr="008C1B09" w:rsidRDefault="004537C2" w:rsidP="004537C2">
      <w:pPr>
        <w:rPr>
          <w:rFonts w:ascii="Calibri" w:hAnsi="Calibri"/>
        </w:rPr>
      </w:pPr>
    </w:p>
    <w:p w14:paraId="14F192BA" w14:textId="77777777" w:rsidR="004537C2" w:rsidRPr="008C1B09" w:rsidRDefault="004537C2" w:rsidP="004537C2">
      <w:pPr>
        <w:rPr>
          <w:rFonts w:ascii="Calibri" w:hAnsi="Calibri"/>
        </w:rPr>
      </w:pPr>
      <w:r w:rsidRPr="008C1B09">
        <w:rPr>
          <w:rFonts w:ascii="Calibri" w:hAnsi="Calibri"/>
          <w:b/>
          <w:color w:val="000000"/>
        </w:rPr>
        <w:t>15.  Other (please specify</w:t>
      </w:r>
      <w:r w:rsidRPr="008C1B09">
        <w:rPr>
          <w:rFonts w:ascii="Calibri" w:hAnsi="Calibri"/>
          <w:color w:val="000000"/>
        </w:rPr>
        <w:t>)</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4537C2" w:rsidRPr="00447EA9" w14:paraId="3A35A2F3" w14:textId="77777777" w:rsidTr="004E735B">
        <w:trPr>
          <w:trHeight w:val="300"/>
        </w:trPr>
        <w:tc>
          <w:tcPr>
            <w:tcW w:w="8662" w:type="dxa"/>
            <w:shd w:val="clear" w:color="auto" w:fill="auto"/>
            <w:noWrap/>
          </w:tcPr>
          <w:p w14:paraId="1296B1F4"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447EA9" w14:paraId="76DF1567" w14:textId="77777777" w:rsidTr="004E735B">
        <w:trPr>
          <w:trHeight w:val="300"/>
        </w:trPr>
        <w:tc>
          <w:tcPr>
            <w:tcW w:w="8662" w:type="dxa"/>
            <w:shd w:val="clear" w:color="auto" w:fill="auto"/>
            <w:noWrap/>
            <w:hideMark/>
          </w:tcPr>
          <w:p w14:paraId="36B91ECB" w14:textId="77777777" w:rsidR="004537C2" w:rsidRPr="008C1B09" w:rsidRDefault="004537C2" w:rsidP="004E735B">
            <w:pPr>
              <w:rPr>
                <w:rFonts w:ascii="Calibri" w:hAnsi="Calibri"/>
                <w:color w:val="000000"/>
              </w:rPr>
            </w:pPr>
            <w:r w:rsidRPr="008C1B09">
              <w:rPr>
                <w:rFonts w:ascii="Calibri" w:hAnsi="Calibri"/>
                <w:color w:val="000000"/>
              </w:rPr>
              <w:t>Lack of Regulation &amp; Policy at a national level in relation to procurement Practices</w:t>
            </w:r>
          </w:p>
        </w:tc>
      </w:tr>
    </w:tbl>
    <w:p w14:paraId="67451171" w14:textId="77777777" w:rsidR="004537C2" w:rsidRPr="008C1B09" w:rsidRDefault="004537C2" w:rsidP="004537C2">
      <w:pPr>
        <w:rPr>
          <w:rFonts w:ascii="Calibri" w:hAnsi="Calibri"/>
          <w:b/>
          <w:color w:val="000000"/>
        </w:rPr>
      </w:pPr>
    </w:p>
    <w:p w14:paraId="5FBB1429" w14:textId="77777777" w:rsidR="004537C2" w:rsidRPr="008C1B09" w:rsidRDefault="004537C2" w:rsidP="004537C2">
      <w:pPr>
        <w:rPr>
          <w:rFonts w:ascii="Calibri" w:hAnsi="Calibri" w:cs="Lucida Grande"/>
          <w:b/>
          <w:color w:val="000000"/>
        </w:rPr>
      </w:pPr>
      <w:r w:rsidRPr="008C1B09">
        <w:rPr>
          <w:rFonts w:ascii="Calibri" w:hAnsi="Calibri"/>
          <w:b/>
          <w:color w:val="000000"/>
        </w:rPr>
        <w:t>16.  Is your organisation aware of the following sources of guidance in relation to human rights in procurement?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567"/>
        <w:gridCol w:w="708"/>
        <w:gridCol w:w="708"/>
        <w:gridCol w:w="710"/>
        <w:gridCol w:w="709"/>
        <w:gridCol w:w="567"/>
      </w:tblGrid>
      <w:tr w:rsidR="004537C2" w:rsidRPr="00447EA9" w14:paraId="702207FB" w14:textId="77777777" w:rsidTr="004E735B">
        <w:trPr>
          <w:trHeight w:val="300"/>
        </w:trPr>
        <w:tc>
          <w:tcPr>
            <w:tcW w:w="5544" w:type="dxa"/>
            <w:shd w:val="clear" w:color="auto" w:fill="auto"/>
            <w:noWrap/>
            <w:hideMark/>
          </w:tcPr>
          <w:p w14:paraId="27014941" w14:textId="77777777" w:rsidR="004537C2" w:rsidRPr="008C1B09" w:rsidRDefault="004537C2" w:rsidP="004E735B">
            <w:pPr>
              <w:rPr>
                <w:rFonts w:ascii="Calibri" w:hAnsi="Calibri"/>
                <w:color w:val="000000"/>
              </w:rPr>
            </w:pPr>
          </w:p>
        </w:tc>
        <w:tc>
          <w:tcPr>
            <w:tcW w:w="567" w:type="dxa"/>
            <w:shd w:val="clear" w:color="auto" w:fill="auto"/>
            <w:noWrap/>
            <w:hideMark/>
          </w:tcPr>
          <w:p w14:paraId="77640CB7"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708" w:type="dxa"/>
            <w:shd w:val="clear" w:color="auto" w:fill="auto"/>
          </w:tcPr>
          <w:p w14:paraId="5448BAF8" w14:textId="77777777" w:rsidR="004537C2" w:rsidRPr="008C1B09" w:rsidRDefault="004537C2" w:rsidP="004E735B">
            <w:pPr>
              <w:rPr>
                <w:rFonts w:ascii="Calibri" w:hAnsi="Calibri"/>
                <w:color w:val="000000"/>
              </w:rPr>
            </w:pPr>
          </w:p>
          <w:p w14:paraId="0539AAEB"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8" w:type="dxa"/>
            <w:shd w:val="clear" w:color="auto" w:fill="auto"/>
            <w:noWrap/>
            <w:hideMark/>
          </w:tcPr>
          <w:p w14:paraId="105E9F4A"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710" w:type="dxa"/>
            <w:shd w:val="clear" w:color="auto" w:fill="auto"/>
          </w:tcPr>
          <w:p w14:paraId="191189EA" w14:textId="77777777" w:rsidR="004537C2" w:rsidRPr="008C1B09" w:rsidRDefault="004537C2" w:rsidP="004E735B">
            <w:pPr>
              <w:rPr>
                <w:rFonts w:ascii="Calibri" w:hAnsi="Calibri"/>
                <w:color w:val="000000"/>
              </w:rPr>
            </w:pPr>
          </w:p>
          <w:p w14:paraId="50E49A0B" w14:textId="77777777" w:rsidR="004537C2" w:rsidRPr="008C1B09" w:rsidRDefault="004537C2" w:rsidP="004E735B">
            <w:pPr>
              <w:rPr>
                <w:rFonts w:ascii="Calibri" w:hAnsi="Calibri"/>
                <w:color w:val="000000"/>
              </w:rPr>
            </w:pPr>
            <w:r w:rsidRPr="008C1B09">
              <w:rPr>
                <w:rFonts w:ascii="Calibri" w:hAnsi="Calibri"/>
                <w:color w:val="000000"/>
              </w:rPr>
              <w:t>%</w:t>
            </w:r>
          </w:p>
        </w:tc>
        <w:tc>
          <w:tcPr>
            <w:tcW w:w="709" w:type="dxa"/>
            <w:shd w:val="clear" w:color="auto" w:fill="auto"/>
            <w:noWrap/>
            <w:hideMark/>
          </w:tcPr>
          <w:p w14:paraId="6CF66F23"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567" w:type="dxa"/>
            <w:shd w:val="clear" w:color="auto" w:fill="auto"/>
            <w:noWrap/>
            <w:hideMark/>
          </w:tcPr>
          <w:p w14:paraId="45127512"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10BF4AFA" w14:textId="77777777" w:rsidTr="004E735B">
        <w:trPr>
          <w:trHeight w:val="300"/>
        </w:trPr>
        <w:tc>
          <w:tcPr>
            <w:tcW w:w="5544" w:type="dxa"/>
            <w:shd w:val="clear" w:color="auto" w:fill="auto"/>
            <w:noWrap/>
            <w:hideMark/>
          </w:tcPr>
          <w:p w14:paraId="64991D38" w14:textId="77777777" w:rsidR="004537C2" w:rsidRPr="008C1B09" w:rsidRDefault="004537C2" w:rsidP="004E735B">
            <w:pPr>
              <w:rPr>
                <w:rFonts w:ascii="Calibri" w:hAnsi="Calibri"/>
                <w:color w:val="000000"/>
              </w:rPr>
            </w:pPr>
            <w:r w:rsidRPr="008C1B09">
              <w:rPr>
                <w:rFonts w:ascii="Calibri" w:hAnsi="Calibri"/>
                <w:color w:val="000000"/>
              </w:rPr>
              <w:t>The Scottish Government's Sustainable Procurement Action Plan</w:t>
            </w:r>
          </w:p>
        </w:tc>
        <w:tc>
          <w:tcPr>
            <w:tcW w:w="567" w:type="dxa"/>
            <w:shd w:val="clear" w:color="auto" w:fill="auto"/>
            <w:noWrap/>
            <w:hideMark/>
          </w:tcPr>
          <w:p w14:paraId="6102E30E" w14:textId="77777777" w:rsidR="004537C2" w:rsidRPr="008C1B09" w:rsidRDefault="004537C2" w:rsidP="004E735B">
            <w:pPr>
              <w:jc w:val="right"/>
              <w:rPr>
                <w:rFonts w:ascii="Calibri" w:hAnsi="Calibri"/>
                <w:color w:val="000000"/>
              </w:rPr>
            </w:pPr>
          </w:p>
          <w:p w14:paraId="46CD77A3"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8" w:type="dxa"/>
            <w:shd w:val="clear" w:color="auto" w:fill="auto"/>
          </w:tcPr>
          <w:p w14:paraId="5373831A" w14:textId="77777777" w:rsidR="004537C2" w:rsidRPr="008C1B09" w:rsidRDefault="004537C2" w:rsidP="004E735B">
            <w:pPr>
              <w:jc w:val="right"/>
              <w:rPr>
                <w:rFonts w:ascii="Calibri" w:hAnsi="Calibri"/>
                <w:color w:val="000000"/>
              </w:rPr>
            </w:pPr>
          </w:p>
          <w:p w14:paraId="117962F3"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8" w:type="dxa"/>
            <w:shd w:val="clear" w:color="auto" w:fill="auto"/>
            <w:noWrap/>
            <w:hideMark/>
          </w:tcPr>
          <w:p w14:paraId="78D5CA55" w14:textId="77777777" w:rsidR="004537C2" w:rsidRPr="008C1B09" w:rsidRDefault="004537C2" w:rsidP="004E735B">
            <w:pPr>
              <w:jc w:val="right"/>
              <w:rPr>
                <w:rFonts w:ascii="Calibri" w:hAnsi="Calibri"/>
                <w:color w:val="000000"/>
              </w:rPr>
            </w:pPr>
          </w:p>
          <w:p w14:paraId="3CC018B6"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10" w:type="dxa"/>
            <w:shd w:val="clear" w:color="auto" w:fill="auto"/>
          </w:tcPr>
          <w:p w14:paraId="3080E572" w14:textId="77777777" w:rsidR="004537C2" w:rsidRPr="008C1B09" w:rsidRDefault="004537C2" w:rsidP="004E735B">
            <w:pPr>
              <w:jc w:val="right"/>
              <w:rPr>
                <w:rFonts w:ascii="Calibri" w:hAnsi="Calibri"/>
                <w:color w:val="000000"/>
              </w:rPr>
            </w:pPr>
          </w:p>
          <w:p w14:paraId="5BEF0C65"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7CBB718E" w14:textId="77777777" w:rsidR="004537C2" w:rsidRPr="008C1B09" w:rsidRDefault="004537C2" w:rsidP="004E735B">
            <w:pPr>
              <w:jc w:val="right"/>
              <w:rPr>
                <w:rFonts w:ascii="Calibri" w:hAnsi="Calibri"/>
                <w:color w:val="000000"/>
              </w:rPr>
            </w:pPr>
          </w:p>
          <w:p w14:paraId="3E003FE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2A9F9F23" w14:textId="77777777" w:rsidR="004537C2" w:rsidRPr="008C1B09" w:rsidRDefault="004537C2" w:rsidP="004E735B">
            <w:pPr>
              <w:jc w:val="right"/>
              <w:rPr>
                <w:rFonts w:ascii="Calibri" w:hAnsi="Calibri"/>
                <w:color w:val="000000"/>
              </w:rPr>
            </w:pPr>
          </w:p>
          <w:p w14:paraId="48A8D9FB"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6B507648" w14:textId="77777777" w:rsidTr="004E735B">
        <w:trPr>
          <w:trHeight w:val="300"/>
        </w:trPr>
        <w:tc>
          <w:tcPr>
            <w:tcW w:w="5544" w:type="dxa"/>
            <w:shd w:val="clear" w:color="auto" w:fill="auto"/>
            <w:noWrap/>
            <w:hideMark/>
          </w:tcPr>
          <w:p w14:paraId="15AC15AA" w14:textId="77777777" w:rsidR="004537C2" w:rsidRPr="008C1B09" w:rsidRDefault="004537C2" w:rsidP="004E735B">
            <w:pPr>
              <w:rPr>
                <w:rFonts w:ascii="Calibri" w:hAnsi="Calibri"/>
                <w:color w:val="000000"/>
              </w:rPr>
            </w:pPr>
            <w:r w:rsidRPr="008C1B09">
              <w:rPr>
                <w:rFonts w:ascii="Calibri" w:hAnsi="Calibri"/>
                <w:color w:val="000000"/>
              </w:rPr>
              <w:t>The Scottish Government's 'Procurement Journey' web portal</w:t>
            </w:r>
          </w:p>
        </w:tc>
        <w:tc>
          <w:tcPr>
            <w:tcW w:w="567" w:type="dxa"/>
            <w:shd w:val="clear" w:color="auto" w:fill="auto"/>
            <w:noWrap/>
            <w:hideMark/>
          </w:tcPr>
          <w:p w14:paraId="05C7E11F" w14:textId="77777777" w:rsidR="004537C2" w:rsidRPr="008C1B09" w:rsidRDefault="004537C2" w:rsidP="004E735B">
            <w:pPr>
              <w:jc w:val="right"/>
              <w:rPr>
                <w:rFonts w:ascii="Calibri" w:hAnsi="Calibri"/>
                <w:color w:val="000000"/>
              </w:rPr>
            </w:pPr>
          </w:p>
          <w:p w14:paraId="601404E1"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8" w:type="dxa"/>
            <w:shd w:val="clear" w:color="auto" w:fill="auto"/>
          </w:tcPr>
          <w:p w14:paraId="7B0C026D" w14:textId="77777777" w:rsidR="004537C2" w:rsidRPr="008C1B09" w:rsidRDefault="004537C2" w:rsidP="004E735B">
            <w:pPr>
              <w:jc w:val="right"/>
              <w:rPr>
                <w:rFonts w:ascii="Calibri" w:hAnsi="Calibri"/>
                <w:color w:val="000000"/>
              </w:rPr>
            </w:pPr>
          </w:p>
          <w:p w14:paraId="16C615DF"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708" w:type="dxa"/>
            <w:shd w:val="clear" w:color="auto" w:fill="auto"/>
            <w:noWrap/>
            <w:hideMark/>
          </w:tcPr>
          <w:p w14:paraId="4841D2AB" w14:textId="77777777" w:rsidR="004537C2" w:rsidRPr="008C1B09" w:rsidRDefault="004537C2" w:rsidP="004E735B">
            <w:pPr>
              <w:jc w:val="right"/>
              <w:rPr>
                <w:rFonts w:ascii="Calibri" w:hAnsi="Calibri"/>
                <w:color w:val="000000"/>
              </w:rPr>
            </w:pPr>
          </w:p>
          <w:p w14:paraId="203BCEFA"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10" w:type="dxa"/>
            <w:shd w:val="clear" w:color="auto" w:fill="auto"/>
          </w:tcPr>
          <w:p w14:paraId="31801308" w14:textId="77777777" w:rsidR="004537C2" w:rsidRPr="008C1B09" w:rsidRDefault="004537C2" w:rsidP="004E735B">
            <w:pPr>
              <w:jc w:val="right"/>
              <w:rPr>
                <w:rFonts w:ascii="Calibri" w:hAnsi="Calibri"/>
                <w:color w:val="000000"/>
              </w:rPr>
            </w:pPr>
          </w:p>
          <w:p w14:paraId="1966D4F4"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9" w:type="dxa"/>
            <w:shd w:val="clear" w:color="auto" w:fill="auto"/>
            <w:noWrap/>
            <w:hideMark/>
          </w:tcPr>
          <w:p w14:paraId="19044D37" w14:textId="77777777" w:rsidR="004537C2" w:rsidRPr="008C1B09" w:rsidRDefault="004537C2" w:rsidP="004E735B">
            <w:pPr>
              <w:jc w:val="right"/>
              <w:rPr>
                <w:rFonts w:ascii="Calibri" w:hAnsi="Calibri"/>
                <w:color w:val="000000"/>
              </w:rPr>
            </w:pPr>
          </w:p>
          <w:p w14:paraId="5512EFC6"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528572FE" w14:textId="77777777" w:rsidR="004537C2" w:rsidRPr="008C1B09" w:rsidRDefault="004537C2" w:rsidP="004E735B">
            <w:pPr>
              <w:jc w:val="right"/>
              <w:rPr>
                <w:rFonts w:ascii="Calibri" w:hAnsi="Calibri"/>
                <w:color w:val="000000"/>
              </w:rPr>
            </w:pPr>
          </w:p>
          <w:p w14:paraId="649961F9"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3455C322" w14:textId="77777777" w:rsidTr="004E735B">
        <w:trPr>
          <w:trHeight w:val="300"/>
        </w:trPr>
        <w:tc>
          <w:tcPr>
            <w:tcW w:w="5544" w:type="dxa"/>
            <w:shd w:val="clear" w:color="auto" w:fill="auto"/>
            <w:noWrap/>
            <w:hideMark/>
          </w:tcPr>
          <w:p w14:paraId="08D6866B" w14:textId="77777777" w:rsidR="004537C2" w:rsidRPr="008C1B09" w:rsidRDefault="004537C2" w:rsidP="004E735B">
            <w:pPr>
              <w:rPr>
                <w:rFonts w:ascii="Calibri" w:hAnsi="Calibri"/>
                <w:color w:val="000000"/>
              </w:rPr>
            </w:pPr>
            <w:r w:rsidRPr="008C1B09">
              <w:rPr>
                <w:rFonts w:ascii="Calibri" w:hAnsi="Calibri"/>
                <w:color w:val="000000"/>
              </w:rPr>
              <w:t>The Scottish Government's Scottish Procurement Policy Notices (SPPN)</w:t>
            </w:r>
          </w:p>
        </w:tc>
        <w:tc>
          <w:tcPr>
            <w:tcW w:w="567" w:type="dxa"/>
            <w:shd w:val="clear" w:color="auto" w:fill="auto"/>
            <w:noWrap/>
            <w:hideMark/>
          </w:tcPr>
          <w:p w14:paraId="28EF7DD4" w14:textId="77777777" w:rsidR="004537C2" w:rsidRPr="008C1B09" w:rsidRDefault="004537C2" w:rsidP="004E735B">
            <w:pPr>
              <w:jc w:val="right"/>
              <w:rPr>
                <w:rFonts w:ascii="Calibri" w:hAnsi="Calibri"/>
                <w:color w:val="000000"/>
              </w:rPr>
            </w:pPr>
          </w:p>
          <w:p w14:paraId="06BB0862" w14:textId="77777777" w:rsidR="004537C2" w:rsidRPr="008C1B09" w:rsidRDefault="004537C2" w:rsidP="004E735B">
            <w:pPr>
              <w:jc w:val="right"/>
              <w:rPr>
                <w:rFonts w:ascii="Calibri" w:hAnsi="Calibri"/>
                <w:color w:val="000000"/>
              </w:rPr>
            </w:pPr>
            <w:r w:rsidRPr="008C1B09">
              <w:rPr>
                <w:rFonts w:ascii="Calibri" w:hAnsi="Calibri"/>
                <w:color w:val="000000"/>
              </w:rPr>
              <w:t>5</w:t>
            </w:r>
          </w:p>
        </w:tc>
        <w:tc>
          <w:tcPr>
            <w:tcW w:w="708" w:type="dxa"/>
            <w:shd w:val="clear" w:color="auto" w:fill="auto"/>
          </w:tcPr>
          <w:p w14:paraId="503D4D53" w14:textId="77777777" w:rsidR="004537C2" w:rsidRPr="008C1B09" w:rsidRDefault="004537C2" w:rsidP="004E735B">
            <w:pPr>
              <w:jc w:val="right"/>
              <w:rPr>
                <w:rFonts w:ascii="Calibri" w:hAnsi="Calibri"/>
                <w:color w:val="000000"/>
              </w:rPr>
            </w:pPr>
          </w:p>
          <w:p w14:paraId="5ACC4C0E"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c>
          <w:tcPr>
            <w:tcW w:w="708" w:type="dxa"/>
            <w:shd w:val="clear" w:color="auto" w:fill="auto"/>
            <w:noWrap/>
            <w:hideMark/>
          </w:tcPr>
          <w:p w14:paraId="6A8EAC4B" w14:textId="77777777" w:rsidR="004537C2" w:rsidRPr="008C1B09" w:rsidRDefault="004537C2" w:rsidP="004E735B">
            <w:pPr>
              <w:jc w:val="right"/>
              <w:rPr>
                <w:rFonts w:ascii="Calibri" w:hAnsi="Calibri"/>
                <w:color w:val="000000"/>
              </w:rPr>
            </w:pPr>
          </w:p>
          <w:p w14:paraId="7E74B91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10" w:type="dxa"/>
            <w:shd w:val="clear" w:color="auto" w:fill="auto"/>
          </w:tcPr>
          <w:p w14:paraId="5EECE318" w14:textId="77777777" w:rsidR="004537C2" w:rsidRPr="008C1B09" w:rsidRDefault="004537C2" w:rsidP="004E735B">
            <w:pPr>
              <w:jc w:val="right"/>
              <w:rPr>
                <w:rFonts w:ascii="Calibri" w:hAnsi="Calibri"/>
                <w:color w:val="000000"/>
              </w:rPr>
            </w:pPr>
          </w:p>
          <w:p w14:paraId="40D0FDC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709" w:type="dxa"/>
            <w:shd w:val="clear" w:color="auto" w:fill="auto"/>
            <w:noWrap/>
            <w:hideMark/>
          </w:tcPr>
          <w:p w14:paraId="2CA501B4" w14:textId="77777777" w:rsidR="004537C2" w:rsidRPr="008C1B09" w:rsidRDefault="004537C2" w:rsidP="004E735B">
            <w:pPr>
              <w:jc w:val="right"/>
              <w:rPr>
                <w:rFonts w:ascii="Calibri" w:hAnsi="Calibri"/>
                <w:color w:val="000000"/>
              </w:rPr>
            </w:pPr>
          </w:p>
          <w:p w14:paraId="513F2FA1"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00131A25" w14:textId="77777777" w:rsidR="004537C2" w:rsidRPr="008C1B09" w:rsidRDefault="004537C2" w:rsidP="004E735B">
            <w:pPr>
              <w:jc w:val="right"/>
              <w:rPr>
                <w:rFonts w:ascii="Calibri" w:hAnsi="Calibri"/>
                <w:color w:val="000000"/>
              </w:rPr>
            </w:pPr>
          </w:p>
          <w:p w14:paraId="77DEAB12"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513895AD" w14:textId="77777777" w:rsidTr="004E735B">
        <w:trPr>
          <w:trHeight w:val="300"/>
        </w:trPr>
        <w:tc>
          <w:tcPr>
            <w:tcW w:w="5544" w:type="dxa"/>
            <w:shd w:val="clear" w:color="auto" w:fill="auto"/>
            <w:noWrap/>
            <w:hideMark/>
          </w:tcPr>
          <w:p w14:paraId="592BBEB3" w14:textId="77777777" w:rsidR="004537C2" w:rsidRPr="008C1B09" w:rsidRDefault="004537C2" w:rsidP="004E735B">
            <w:pPr>
              <w:rPr>
                <w:rFonts w:ascii="Calibri" w:hAnsi="Calibri"/>
                <w:color w:val="000000"/>
              </w:rPr>
            </w:pPr>
            <w:r w:rsidRPr="008C1B09">
              <w:rPr>
                <w:rFonts w:ascii="Calibri" w:hAnsi="Calibri"/>
                <w:color w:val="000000"/>
              </w:rPr>
              <w:t>The Scottish Government's Scottish Procurement Action Notes (SPAN)</w:t>
            </w:r>
          </w:p>
        </w:tc>
        <w:tc>
          <w:tcPr>
            <w:tcW w:w="567" w:type="dxa"/>
            <w:shd w:val="clear" w:color="auto" w:fill="auto"/>
            <w:noWrap/>
            <w:hideMark/>
          </w:tcPr>
          <w:p w14:paraId="7E3FC093" w14:textId="77777777" w:rsidR="004537C2" w:rsidRPr="008C1B09" w:rsidRDefault="004537C2" w:rsidP="004E735B">
            <w:pPr>
              <w:jc w:val="right"/>
              <w:rPr>
                <w:rFonts w:ascii="Calibri" w:hAnsi="Calibri"/>
                <w:color w:val="000000"/>
              </w:rPr>
            </w:pPr>
          </w:p>
          <w:p w14:paraId="6ECBC8A7"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8" w:type="dxa"/>
            <w:shd w:val="clear" w:color="auto" w:fill="auto"/>
          </w:tcPr>
          <w:p w14:paraId="1ADD953F" w14:textId="77777777" w:rsidR="004537C2" w:rsidRPr="008C1B09" w:rsidRDefault="004537C2" w:rsidP="004E735B">
            <w:pPr>
              <w:jc w:val="right"/>
              <w:rPr>
                <w:rFonts w:ascii="Calibri" w:hAnsi="Calibri"/>
                <w:color w:val="000000"/>
              </w:rPr>
            </w:pPr>
          </w:p>
          <w:p w14:paraId="41B35EFD"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708" w:type="dxa"/>
            <w:shd w:val="clear" w:color="auto" w:fill="auto"/>
            <w:noWrap/>
            <w:hideMark/>
          </w:tcPr>
          <w:p w14:paraId="194FE63B" w14:textId="77777777" w:rsidR="004537C2" w:rsidRPr="008C1B09" w:rsidRDefault="004537C2" w:rsidP="004E735B">
            <w:pPr>
              <w:jc w:val="right"/>
              <w:rPr>
                <w:rFonts w:ascii="Calibri" w:hAnsi="Calibri"/>
                <w:color w:val="000000"/>
              </w:rPr>
            </w:pPr>
          </w:p>
          <w:p w14:paraId="29402280"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10" w:type="dxa"/>
            <w:shd w:val="clear" w:color="auto" w:fill="auto"/>
          </w:tcPr>
          <w:p w14:paraId="1C7863C4" w14:textId="77777777" w:rsidR="004537C2" w:rsidRPr="008C1B09" w:rsidRDefault="004537C2" w:rsidP="004E735B">
            <w:pPr>
              <w:jc w:val="right"/>
              <w:rPr>
                <w:rFonts w:ascii="Calibri" w:hAnsi="Calibri"/>
                <w:color w:val="000000"/>
              </w:rPr>
            </w:pPr>
          </w:p>
          <w:p w14:paraId="519812D2"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9" w:type="dxa"/>
            <w:shd w:val="clear" w:color="auto" w:fill="auto"/>
            <w:noWrap/>
            <w:hideMark/>
          </w:tcPr>
          <w:p w14:paraId="5216DA1B" w14:textId="77777777" w:rsidR="004537C2" w:rsidRPr="008C1B09" w:rsidRDefault="004537C2" w:rsidP="004E735B">
            <w:pPr>
              <w:jc w:val="right"/>
              <w:rPr>
                <w:rFonts w:ascii="Calibri" w:hAnsi="Calibri"/>
                <w:color w:val="000000"/>
              </w:rPr>
            </w:pPr>
          </w:p>
          <w:p w14:paraId="51BA1327"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6A7D94BC" w14:textId="77777777" w:rsidR="004537C2" w:rsidRPr="008C1B09" w:rsidRDefault="004537C2" w:rsidP="004E735B">
            <w:pPr>
              <w:jc w:val="right"/>
              <w:rPr>
                <w:rFonts w:ascii="Calibri" w:hAnsi="Calibri"/>
                <w:color w:val="000000"/>
              </w:rPr>
            </w:pPr>
          </w:p>
          <w:p w14:paraId="6EBFDAC4"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14DDA607" w14:textId="77777777" w:rsidTr="004E735B">
        <w:trPr>
          <w:trHeight w:val="300"/>
        </w:trPr>
        <w:tc>
          <w:tcPr>
            <w:tcW w:w="5544" w:type="dxa"/>
            <w:shd w:val="clear" w:color="auto" w:fill="auto"/>
            <w:noWrap/>
            <w:hideMark/>
          </w:tcPr>
          <w:p w14:paraId="02D2ED16" w14:textId="77777777" w:rsidR="004537C2" w:rsidRPr="008C1B09" w:rsidRDefault="004537C2" w:rsidP="004E735B">
            <w:pPr>
              <w:rPr>
                <w:rFonts w:ascii="Calibri" w:hAnsi="Calibri"/>
                <w:color w:val="000000"/>
              </w:rPr>
            </w:pPr>
            <w:r w:rsidRPr="008C1B09">
              <w:rPr>
                <w:rFonts w:ascii="Calibri" w:hAnsi="Calibri"/>
                <w:color w:val="000000"/>
              </w:rPr>
              <w:t>Statutory Guidance under the Procurement Reform (Scotland) Act 2014</w:t>
            </w:r>
          </w:p>
        </w:tc>
        <w:tc>
          <w:tcPr>
            <w:tcW w:w="567" w:type="dxa"/>
            <w:shd w:val="clear" w:color="auto" w:fill="auto"/>
            <w:noWrap/>
            <w:hideMark/>
          </w:tcPr>
          <w:p w14:paraId="70DE134C" w14:textId="77777777" w:rsidR="004537C2" w:rsidRPr="008C1B09" w:rsidRDefault="004537C2" w:rsidP="004E735B">
            <w:pPr>
              <w:jc w:val="right"/>
              <w:rPr>
                <w:rFonts w:ascii="Calibri" w:hAnsi="Calibri"/>
                <w:color w:val="000000"/>
              </w:rPr>
            </w:pPr>
          </w:p>
          <w:p w14:paraId="12972E32"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708" w:type="dxa"/>
            <w:shd w:val="clear" w:color="auto" w:fill="auto"/>
          </w:tcPr>
          <w:p w14:paraId="4CD3E7A4" w14:textId="77777777" w:rsidR="004537C2" w:rsidRPr="008C1B09" w:rsidRDefault="004537C2" w:rsidP="004E735B">
            <w:pPr>
              <w:jc w:val="right"/>
              <w:rPr>
                <w:rFonts w:ascii="Calibri" w:hAnsi="Calibri"/>
                <w:color w:val="000000"/>
              </w:rPr>
            </w:pPr>
          </w:p>
          <w:p w14:paraId="786A503F" w14:textId="77777777" w:rsidR="004537C2" w:rsidRPr="008C1B09" w:rsidRDefault="004537C2" w:rsidP="004E735B">
            <w:pPr>
              <w:jc w:val="right"/>
              <w:rPr>
                <w:rFonts w:ascii="Calibri" w:hAnsi="Calibri"/>
                <w:color w:val="000000"/>
              </w:rPr>
            </w:pPr>
            <w:r w:rsidRPr="008C1B09">
              <w:rPr>
                <w:rFonts w:ascii="Calibri" w:hAnsi="Calibri"/>
                <w:color w:val="000000"/>
              </w:rPr>
              <w:t>80</w:t>
            </w:r>
          </w:p>
        </w:tc>
        <w:tc>
          <w:tcPr>
            <w:tcW w:w="708" w:type="dxa"/>
            <w:shd w:val="clear" w:color="auto" w:fill="auto"/>
            <w:noWrap/>
            <w:hideMark/>
          </w:tcPr>
          <w:p w14:paraId="219580A4" w14:textId="77777777" w:rsidR="004537C2" w:rsidRPr="008C1B09" w:rsidRDefault="004537C2" w:rsidP="004E735B">
            <w:pPr>
              <w:jc w:val="right"/>
              <w:rPr>
                <w:rFonts w:ascii="Calibri" w:hAnsi="Calibri"/>
                <w:color w:val="000000"/>
              </w:rPr>
            </w:pPr>
          </w:p>
          <w:p w14:paraId="7F74E1E0"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710" w:type="dxa"/>
            <w:shd w:val="clear" w:color="auto" w:fill="auto"/>
          </w:tcPr>
          <w:p w14:paraId="420A4776" w14:textId="77777777" w:rsidR="004537C2" w:rsidRPr="008C1B09" w:rsidRDefault="004537C2" w:rsidP="004E735B">
            <w:pPr>
              <w:jc w:val="right"/>
              <w:rPr>
                <w:rFonts w:ascii="Calibri" w:hAnsi="Calibri"/>
                <w:color w:val="000000"/>
              </w:rPr>
            </w:pPr>
          </w:p>
          <w:p w14:paraId="1F6441BA" w14:textId="77777777" w:rsidR="004537C2" w:rsidRPr="008C1B09" w:rsidRDefault="004537C2" w:rsidP="004E735B">
            <w:pPr>
              <w:jc w:val="right"/>
              <w:rPr>
                <w:rFonts w:ascii="Calibri" w:hAnsi="Calibri"/>
                <w:color w:val="000000"/>
              </w:rPr>
            </w:pPr>
            <w:r w:rsidRPr="008C1B09">
              <w:rPr>
                <w:rFonts w:ascii="Calibri" w:hAnsi="Calibri"/>
                <w:color w:val="000000"/>
              </w:rPr>
              <w:t>20</w:t>
            </w:r>
          </w:p>
        </w:tc>
        <w:tc>
          <w:tcPr>
            <w:tcW w:w="709" w:type="dxa"/>
            <w:shd w:val="clear" w:color="auto" w:fill="auto"/>
            <w:noWrap/>
            <w:hideMark/>
          </w:tcPr>
          <w:p w14:paraId="643A3776" w14:textId="77777777" w:rsidR="004537C2" w:rsidRPr="008C1B09" w:rsidRDefault="004537C2" w:rsidP="004E735B">
            <w:pPr>
              <w:jc w:val="right"/>
              <w:rPr>
                <w:rFonts w:ascii="Calibri" w:hAnsi="Calibri"/>
                <w:color w:val="000000"/>
              </w:rPr>
            </w:pPr>
          </w:p>
          <w:p w14:paraId="286EA13B"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567" w:type="dxa"/>
            <w:shd w:val="clear" w:color="auto" w:fill="auto"/>
            <w:noWrap/>
            <w:hideMark/>
          </w:tcPr>
          <w:p w14:paraId="372C1579" w14:textId="77777777" w:rsidR="004537C2" w:rsidRPr="008C1B09" w:rsidRDefault="004537C2" w:rsidP="004E735B">
            <w:pPr>
              <w:jc w:val="right"/>
              <w:rPr>
                <w:rFonts w:ascii="Calibri" w:hAnsi="Calibri"/>
                <w:color w:val="000000"/>
              </w:rPr>
            </w:pPr>
          </w:p>
          <w:p w14:paraId="31408FE9"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16371FDB" w14:textId="77777777" w:rsidR="004537C2" w:rsidRPr="008C1B09" w:rsidRDefault="004537C2" w:rsidP="004537C2">
      <w:pPr>
        <w:rPr>
          <w:rFonts w:ascii="Calibri" w:hAnsi="Calibri" w:cs="Lucida Grande"/>
          <w:color w:val="000000"/>
        </w:rPr>
      </w:pPr>
    </w:p>
    <w:p w14:paraId="5BCDC8B5" w14:textId="77777777" w:rsidR="004537C2" w:rsidRPr="008C1B09" w:rsidRDefault="004537C2" w:rsidP="004537C2">
      <w:pPr>
        <w:rPr>
          <w:rFonts w:ascii="Calibri" w:hAnsi="Calibri"/>
          <w:b/>
        </w:rPr>
      </w:pPr>
      <w:r w:rsidRPr="008C1B09">
        <w:rPr>
          <w:rFonts w:ascii="Calibri" w:hAnsi="Calibri" w:cs="Lucida Grande"/>
          <w:b/>
          <w:color w:val="000000"/>
        </w:rPr>
        <w:t>17.  Has your organisation made use of any published guidance on human rights?</w:t>
      </w: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447EA9" w14:paraId="7817DADD" w14:textId="77777777" w:rsidTr="004E735B">
        <w:trPr>
          <w:trHeight w:val="300"/>
        </w:trPr>
        <w:tc>
          <w:tcPr>
            <w:tcW w:w="1300" w:type="dxa"/>
            <w:shd w:val="clear" w:color="auto" w:fill="auto"/>
            <w:noWrap/>
            <w:hideMark/>
          </w:tcPr>
          <w:p w14:paraId="0099B1C8" w14:textId="77777777" w:rsidR="004537C2" w:rsidRPr="008C1B09" w:rsidRDefault="004537C2" w:rsidP="004E735B">
            <w:pPr>
              <w:rPr>
                <w:rFonts w:ascii="Calibri" w:hAnsi="Calibri"/>
                <w:color w:val="000000"/>
              </w:rPr>
            </w:pPr>
          </w:p>
        </w:tc>
        <w:tc>
          <w:tcPr>
            <w:tcW w:w="1300" w:type="dxa"/>
            <w:shd w:val="clear" w:color="auto" w:fill="auto"/>
            <w:noWrap/>
            <w:hideMark/>
          </w:tcPr>
          <w:p w14:paraId="2345F9F5" w14:textId="77777777" w:rsidR="004537C2" w:rsidRPr="008C1B09" w:rsidRDefault="004537C2" w:rsidP="004E735B">
            <w:pPr>
              <w:rPr>
                <w:rFonts w:ascii="Calibri" w:hAnsi="Calibri"/>
                <w:color w:val="000000"/>
              </w:rPr>
            </w:pPr>
          </w:p>
        </w:tc>
        <w:tc>
          <w:tcPr>
            <w:tcW w:w="1300" w:type="dxa"/>
            <w:shd w:val="clear" w:color="auto" w:fill="auto"/>
            <w:noWrap/>
            <w:hideMark/>
          </w:tcPr>
          <w:p w14:paraId="4E92FD9A"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5CFA0D16" w14:textId="77777777" w:rsidTr="004E735B">
        <w:trPr>
          <w:trHeight w:val="300"/>
        </w:trPr>
        <w:tc>
          <w:tcPr>
            <w:tcW w:w="1300" w:type="dxa"/>
            <w:shd w:val="clear" w:color="auto" w:fill="auto"/>
            <w:noWrap/>
            <w:hideMark/>
          </w:tcPr>
          <w:p w14:paraId="4634579B"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6111B0F2"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1300" w:type="dxa"/>
            <w:shd w:val="clear" w:color="auto" w:fill="auto"/>
            <w:noWrap/>
            <w:hideMark/>
          </w:tcPr>
          <w:p w14:paraId="7EBE135F" w14:textId="77777777" w:rsidR="004537C2" w:rsidRPr="008C1B09" w:rsidRDefault="004537C2" w:rsidP="004E735B">
            <w:pPr>
              <w:jc w:val="right"/>
              <w:rPr>
                <w:rFonts w:ascii="Calibri" w:hAnsi="Calibri"/>
                <w:color w:val="000000"/>
              </w:rPr>
            </w:pPr>
            <w:r w:rsidRPr="008C1B09">
              <w:rPr>
                <w:rFonts w:ascii="Calibri" w:hAnsi="Calibri"/>
                <w:color w:val="000000"/>
              </w:rPr>
              <w:t>20%</w:t>
            </w:r>
          </w:p>
        </w:tc>
      </w:tr>
      <w:tr w:rsidR="004537C2" w:rsidRPr="00447EA9" w14:paraId="58D856DD" w14:textId="77777777" w:rsidTr="004E735B">
        <w:trPr>
          <w:trHeight w:val="300"/>
        </w:trPr>
        <w:tc>
          <w:tcPr>
            <w:tcW w:w="1300" w:type="dxa"/>
            <w:shd w:val="clear" w:color="auto" w:fill="auto"/>
            <w:noWrap/>
            <w:hideMark/>
          </w:tcPr>
          <w:p w14:paraId="7FD4DC48"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2413A773"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1300" w:type="dxa"/>
            <w:shd w:val="clear" w:color="auto" w:fill="auto"/>
            <w:noWrap/>
            <w:hideMark/>
          </w:tcPr>
          <w:p w14:paraId="210BB2D5" w14:textId="77777777" w:rsidR="004537C2" w:rsidRPr="008C1B09" w:rsidRDefault="004537C2" w:rsidP="004E735B">
            <w:pPr>
              <w:jc w:val="right"/>
              <w:rPr>
                <w:rFonts w:ascii="Calibri" w:hAnsi="Calibri"/>
                <w:color w:val="000000"/>
              </w:rPr>
            </w:pPr>
            <w:r w:rsidRPr="008C1B09">
              <w:rPr>
                <w:rFonts w:ascii="Calibri" w:hAnsi="Calibri"/>
                <w:color w:val="000000"/>
              </w:rPr>
              <w:t>40%</w:t>
            </w:r>
          </w:p>
        </w:tc>
      </w:tr>
      <w:tr w:rsidR="004537C2" w:rsidRPr="00447EA9" w14:paraId="16953892" w14:textId="77777777" w:rsidTr="004E735B">
        <w:trPr>
          <w:trHeight w:val="300"/>
        </w:trPr>
        <w:tc>
          <w:tcPr>
            <w:tcW w:w="1300" w:type="dxa"/>
            <w:shd w:val="clear" w:color="auto" w:fill="auto"/>
            <w:noWrap/>
            <w:hideMark/>
          </w:tcPr>
          <w:p w14:paraId="7E89530B"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7543C960"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1300" w:type="dxa"/>
            <w:shd w:val="clear" w:color="auto" w:fill="auto"/>
            <w:noWrap/>
            <w:hideMark/>
          </w:tcPr>
          <w:p w14:paraId="449155CB" w14:textId="77777777" w:rsidR="004537C2" w:rsidRPr="008C1B09" w:rsidRDefault="004537C2" w:rsidP="004E735B">
            <w:pPr>
              <w:jc w:val="right"/>
              <w:rPr>
                <w:rFonts w:ascii="Calibri" w:hAnsi="Calibri"/>
                <w:color w:val="000000"/>
              </w:rPr>
            </w:pPr>
            <w:r w:rsidRPr="008C1B09">
              <w:rPr>
                <w:rFonts w:ascii="Calibri" w:hAnsi="Calibri"/>
                <w:color w:val="000000"/>
              </w:rPr>
              <w:t>40%</w:t>
            </w:r>
          </w:p>
        </w:tc>
      </w:tr>
    </w:tbl>
    <w:p w14:paraId="75A7FB1F" w14:textId="77777777" w:rsidR="004537C2" w:rsidRPr="008C1B09" w:rsidRDefault="004537C2" w:rsidP="004537C2">
      <w:pPr>
        <w:rPr>
          <w:rFonts w:ascii="Calibri" w:hAnsi="Calibri"/>
        </w:rPr>
      </w:pPr>
    </w:p>
    <w:p w14:paraId="4859DC68" w14:textId="77777777" w:rsidR="004537C2" w:rsidRPr="008C1B09" w:rsidRDefault="004537C2" w:rsidP="004537C2">
      <w:pPr>
        <w:rPr>
          <w:rFonts w:ascii="Calibri" w:hAnsi="Calibri"/>
        </w:rPr>
      </w:pPr>
    </w:p>
    <w:p w14:paraId="3A695D45" w14:textId="77777777" w:rsidR="004537C2" w:rsidRPr="008C1B09" w:rsidRDefault="004537C2" w:rsidP="004537C2">
      <w:pPr>
        <w:rPr>
          <w:rFonts w:ascii="Calibri" w:hAnsi="Calibri"/>
          <w:b/>
        </w:rPr>
      </w:pPr>
      <w:r w:rsidRPr="008C1B09">
        <w:rPr>
          <w:rFonts w:ascii="Calibri" w:hAnsi="Calibri" w:cs="Lucida Grande"/>
          <w:b/>
          <w:color w:val="000000"/>
        </w:rPr>
        <w:t>18.  If so, can you tell us what published guidance your organisation has consulted?</w:t>
      </w:r>
    </w:p>
    <w:tbl>
      <w:tblPr>
        <w:tblW w:w="6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tblGrid>
      <w:tr w:rsidR="004537C2" w:rsidRPr="00447EA9" w14:paraId="6BDFF94E" w14:textId="77777777" w:rsidTr="004E735B">
        <w:trPr>
          <w:trHeight w:val="300"/>
        </w:trPr>
        <w:tc>
          <w:tcPr>
            <w:tcW w:w="6536" w:type="dxa"/>
            <w:shd w:val="clear" w:color="auto" w:fill="auto"/>
            <w:noWrap/>
          </w:tcPr>
          <w:p w14:paraId="772BF196"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447EA9" w14:paraId="716A7691" w14:textId="77777777" w:rsidTr="004E735B">
        <w:trPr>
          <w:trHeight w:val="300"/>
        </w:trPr>
        <w:tc>
          <w:tcPr>
            <w:tcW w:w="6536" w:type="dxa"/>
            <w:shd w:val="clear" w:color="auto" w:fill="auto"/>
            <w:noWrap/>
            <w:hideMark/>
          </w:tcPr>
          <w:p w14:paraId="0A6C223F" w14:textId="77777777" w:rsidR="004537C2" w:rsidRPr="008C1B09" w:rsidRDefault="004537C2" w:rsidP="004E735B">
            <w:pPr>
              <w:rPr>
                <w:rFonts w:ascii="Calibri" w:hAnsi="Calibri"/>
                <w:color w:val="000000"/>
              </w:rPr>
            </w:pPr>
            <w:r w:rsidRPr="008C1B09">
              <w:rPr>
                <w:rFonts w:ascii="Calibri" w:hAnsi="Calibri"/>
                <w:color w:val="000000"/>
              </w:rPr>
              <w:t>Guidance on SHRC and EHRC web sites</w:t>
            </w:r>
          </w:p>
        </w:tc>
      </w:tr>
    </w:tbl>
    <w:p w14:paraId="1C5394E9" w14:textId="77777777" w:rsidR="004537C2" w:rsidRPr="008C1B09" w:rsidRDefault="004537C2" w:rsidP="004537C2">
      <w:pPr>
        <w:rPr>
          <w:rFonts w:ascii="Calibri" w:hAnsi="Calibri"/>
        </w:rPr>
      </w:pPr>
    </w:p>
    <w:p w14:paraId="4D84686A" w14:textId="77777777" w:rsidR="004537C2" w:rsidRPr="008C1B09" w:rsidRDefault="004537C2" w:rsidP="004537C2">
      <w:pPr>
        <w:rPr>
          <w:rFonts w:ascii="Calibri" w:hAnsi="Calibri"/>
        </w:rPr>
      </w:pPr>
    </w:p>
    <w:p w14:paraId="6BA68611" w14:textId="77777777" w:rsidR="004537C2" w:rsidRPr="008C1B09" w:rsidRDefault="004537C2" w:rsidP="004537C2">
      <w:pPr>
        <w:rPr>
          <w:rFonts w:ascii="Calibri" w:hAnsi="Calibri"/>
          <w:b/>
        </w:rPr>
      </w:pPr>
      <w:r w:rsidRPr="008C1B09">
        <w:rPr>
          <w:rFonts w:ascii="Calibri" w:hAnsi="Calibri" w:cs="Lucida Grande"/>
          <w:b/>
          <w:color w:val="000000"/>
        </w:rPr>
        <w:t>19.  What support or guidance do you think would be useful for your organisation in order to help it respect human rights?</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537C2" w:rsidRPr="00447EA9" w14:paraId="2F02AF50" w14:textId="77777777" w:rsidTr="004E735B">
        <w:trPr>
          <w:trHeight w:val="300"/>
        </w:trPr>
        <w:tc>
          <w:tcPr>
            <w:tcW w:w="8379" w:type="dxa"/>
            <w:shd w:val="clear" w:color="auto" w:fill="auto"/>
            <w:noWrap/>
          </w:tcPr>
          <w:p w14:paraId="6E723907"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447EA9" w14:paraId="18E2CD9C" w14:textId="77777777" w:rsidTr="004E735B">
        <w:trPr>
          <w:trHeight w:val="300"/>
        </w:trPr>
        <w:tc>
          <w:tcPr>
            <w:tcW w:w="8379" w:type="dxa"/>
            <w:shd w:val="clear" w:color="auto" w:fill="auto"/>
            <w:noWrap/>
            <w:hideMark/>
          </w:tcPr>
          <w:p w14:paraId="150C6DF3" w14:textId="77777777" w:rsidR="004537C2" w:rsidRPr="008C1B09" w:rsidRDefault="004537C2" w:rsidP="004E735B">
            <w:pPr>
              <w:rPr>
                <w:rFonts w:ascii="Calibri" w:hAnsi="Calibri"/>
                <w:color w:val="000000"/>
              </w:rPr>
            </w:pPr>
            <w:r w:rsidRPr="008C1B09">
              <w:rPr>
                <w:rFonts w:ascii="Calibri" w:hAnsi="Calibri"/>
                <w:color w:val="000000"/>
              </w:rPr>
              <w:t>Central portal of registered and compliant suppliers.</w:t>
            </w:r>
          </w:p>
        </w:tc>
      </w:tr>
      <w:tr w:rsidR="004537C2" w:rsidRPr="00447EA9" w14:paraId="41A5B010" w14:textId="77777777" w:rsidTr="004E735B">
        <w:trPr>
          <w:trHeight w:val="300"/>
        </w:trPr>
        <w:tc>
          <w:tcPr>
            <w:tcW w:w="8379" w:type="dxa"/>
            <w:shd w:val="clear" w:color="auto" w:fill="auto"/>
            <w:noWrap/>
            <w:hideMark/>
          </w:tcPr>
          <w:p w14:paraId="4FF69457" w14:textId="77777777" w:rsidR="004537C2" w:rsidRPr="008C1B09" w:rsidRDefault="004537C2" w:rsidP="004E735B">
            <w:pPr>
              <w:rPr>
                <w:rFonts w:ascii="Calibri" w:hAnsi="Calibri"/>
                <w:color w:val="000000"/>
              </w:rPr>
            </w:pPr>
            <w:r w:rsidRPr="008C1B09">
              <w:rPr>
                <w:rFonts w:ascii="Calibri" w:hAnsi="Calibri"/>
                <w:color w:val="000000"/>
              </w:rPr>
              <w:t>Regulated policy clarifying the procurement position in relation to human rights</w:t>
            </w:r>
          </w:p>
        </w:tc>
      </w:tr>
    </w:tbl>
    <w:p w14:paraId="0C602338" w14:textId="77777777" w:rsidR="004537C2" w:rsidRPr="008C1B09" w:rsidRDefault="004537C2" w:rsidP="004537C2">
      <w:pPr>
        <w:rPr>
          <w:rFonts w:ascii="Calibri" w:hAnsi="Calibri"/>
        </w:rPr>
      </w:pPr>
    </w:p>
    <w:p w14:paraId="5F33C0CE" w14:textId="77777777" w:rsidR="004537C2" w:rsidRPr="008C1B09" w:rsidRDefault="004537C2" w:rsidP="004537C2">
      <w:pPr>
        <w:rPr>
          <w:rFonts w:ascii="Calibri" w:hAnsi="Calibri"/>
        </w:rPr>
      </w:pPr>
    </w:p>
    <w:p w14:paraId="5F789825"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 xml:space="preserve">20.  From whom would you like to receive advice regarding business and human rights? (for example, EU, UK Government, Scottish Government, legal advisors, </w:t>
      </w:r>
      <w:proofErr w:type="spellStart"/>
      <w:r w:rsidRPr="008C1B09">
        <w:rPr>
          <w:rFonts w:ascii="Calibri" w:hAnsi="Calibri" w:cs="Lucida Grande"/>
          <w:b/>
          <w:color w:val="000000"/>
        </w:rPr>
        <w:t>etc</w:t>
      </w:r>
      <w:proofErr w:type="spellEnd"/>
      <w:r w:rsidRPr="008C1B09">
        <w:rPr>
          <w:rFonts w:ascii="Calibri" w:hAnsi="Calibri" w:cs="Lucida Grande"/>
          <w:b/>
          <w:color w:val="000000"/>
        </w:rPr>
        <w:t>)</w:t>
      </w:r>
    </w:p>
    <w:p w14:paraId="3071A034" w14:textId="77777777" w:rsidR="004537C2" w:rsidRPr="008C1B09" w:rsidRDefault="004537C2" w:rsidP="004537C2">
      <w:pPr>
        <w:rPr>
          <w:rFonts w:ascii="Calibri" w:hAnsi="Calibri"/>
          <w:b/>
        </w:rPr>
      </w:pPr>
    </w:p>
    <w:tbl>
      <w:tblPr>
        <w:tblW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tblGrid>
      <w:tr w:rsidR="004537C2" w:rsidRPr="00447EA9" w14:paraId="4D995424" w14:textId="77777777" w:rsidTr="004E735B">
        <w:trPr>
          <w:trHeight w:val="300"/>
        </w:trPr>
        <w:tc>
          <w:tcPr>
            <w:tcW w:w="4184" w:type="dxa"/>
            <w:shd w:val="clear" w:color="auto" w:fill="auto"/>
            <w:noWrap/>
          </w:tcPr>
          <w:p w14:paraId="121BBFCA"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447EA9" w14:paraId="72DE7DDE" w14:textId="77777777" w:rsidTr="004E735B">
        <w:trPr>
          <w:trHeight w:val="300"/>
        </w:trPr>
        <w:tc>
          <w:tcPr>
            <w:tcW w:w="4184" w:type="dxa"/>
            <w:shd w:val="clear" w:color="auto" w:fill="auto"/>
            <w:noWrap/>
          </w:tcPr>
          <w:p w14:paraId="0E3DC5EB" w14:textId="77777777" w:rsidR="004537C2" w:rsidRPr="008C1B09" w:rsidRDefault="004537C2" w:rsidP="004E735B">
            <w:pPr>
              <w:rPr>
                <w:rFonts w:ascii="Calibri" w:hAnsi="Calibri"/>
                <w:color w:val="000000"/>
              </w:rPr>
            </w:pPr>
            <w:r w:rsidRPr="008C1B09">
              <w:rPr>
                <w:rFonts w:ascii="Calibri" w:hAnsi="Calibri"/>
                <w:color w:val="000000"/>
              </w:rPr>
              <w:t>Scottish Government</w:t>
            </w:r>
          </w:p>
        </w:tc>
      </w:tr>
      <w:tr w:rsidR="004537C2" w:rsidRPr="00447EA9" w14:paraId="0D472A61" w14:textId="77777777" w:rsidTr="004E735B">
        <w:trPr>
          <w:trHeight w:val="300"/>
        </w:trPr>
        <w:tc>
          <w:tcPr>
            <w:tcW w:w="4184" w:type="dxa"/>
            <w:shd w:val="clear" w:color="auto" w:fill="auto"/>
            <w:noWrap/>
            <w:hideMark/>
          </w:tcPr>
          <w:p w14:paraId="5C8FA203" w14:textId="77777777" w:rsidR="004537C2" w:rsidRPr="008C1B09" w:rsidRDefault="004537C2" w:rsidP="004E735B">
            <w:pPr>
              <w:rPr>
                <w:rFonts w:ascii="Calibri" w:hAnsi="Calibri"/>
                <w:color w:val="000000"/>
              </w:rPr>
            </w:pPr>
            <w:r w:rsidRPr="008C1B09">
              <w:rPr>
                <w:rFonts w:ascii="Calibri" w:hAnsi="Calibri"/>
                <w:color w:val="000000"/>
              </w:rPr>
              <w:t>Scottish Government</w:t>
            </w:r>
          </w:p>
        </w:tc>
      </w:tr>
    </w:tbl>
    <w:p w14:paraId="7E31842E" w14:textId="77777777" w:rsidR="004537C2" w:rsidRPr="008C1B09" w:rsidRDefault="004537C2" w:rsidP="004537C2">
      <w:pPr>
        <w:rPr>
          <w:rFonts w:ascii="Calibri" w:hAnsi="Calibri"/>
        </w:rPr>
      </w:pPr>
    </w:p>
    <w:p w14:paraId="4CA8DAB6" w14:textId="77777777" w:rsidR="004537C2" w:rsidRPr="008C1B09" w:rsidRDefault="004537C2" w:rsidP="004537C2">
      <w:pPr>
        <w:rPr>
          <w:rFonts w:ascii="Calibri" w:hAnsi="Calibri"/>
        </w:rPr>
      </w:pPr>
    </w:p>
    <w:p w14:paraId="04DB57A8" w14:textId="77777777" w:rsidR="004537C2" w:rsidRPr="008C1B09" w:rsidRDefault="004537C2" w:rsidP="004537C2">
      <w:pPr>
        <w:rPr>
          <w:rFonts w:ascii="Calibri" w:hAnsi="Calibri"/>
          <w:b/>
          <w:color w:val="000000"/>
        </w:rPr>
      </w:pPr>
      <w:r w:rsidRPr="008C1B09">
        <w:rPr>
          <w:rFonts w:ascii="Calibri" w:hAnsi="Calibri"/>
          <w:b/>
          <w:color w:val="000000"/>
        </w:rPr>
        <w:t>21.  Does your organisation provide advice and/or support to other organisations related to human rights?</w:t>
      </w:r>
    </w:p>
    <w:p w14:paraId="6DBE6BD8" w14:textId="77777777" w:rsidR="004537C2" w:rsidRPr="008C1B09" w:rsidRDefault="004537C2" w:rsidP="004537C2">
      <w:pPr>
        <w:rPr>
          <w:rFonts w:ascii="Calibri" w:hAnsi="Calibri"/>
        </w:rPr>
      </w:pPr>
    </w:p>
    <w:tbl>
      <w:tblP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tblGrid>
      <w:tr w:rsidR="004537C2" w:rsidRPr="00447EA9" w14:paraId="42BF079A" w14:textId="77777777" w:rsidTr="004E735B">
        <w:trPr>
          <w:trHeight w:val="300"/>
        </w:trPr>
        <w:tc>
          <w:tcPr>
            <w:tcW w:w="1300" w:type="dxa"/>
            <w:shd w:val="clear" w:color="auto" w:fill="auto"/>
            <w:noWrap/>
            <w:hideMark/>
          </w:tcPr>
          <w:p w14:paraId="3D3C36EE" w14:textId="77777777" w:rsidR="004537C2" w:rsidRPr="008C1B09" w:rsidRDefault="004537C2" w:rsidP="004E735B">
            <w:pPr>
              <w:rPr>
                <w:rFonts w:ascii="Calibri" w:hAnsi="Calibri"/>
                <w:color w:val="000000"/>
              </w:rPr>
            </w:pPr>
          </w:p>
        </w:tc>
        <w:tc>
          <w:tcPr>
            <w:tcW w:w="1300" w:type="dxa"/>
            <w:shd w:val="clear" w:color="auto" w:fill="auto"/>
            <w:noWrap/>
            <w:hideMark/>
          </w:tcPr>
          <w:p w14:paraId="4A140CDF"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300" w:type="dxa"/>
            <w:shd w:val="clear" w:color="auto" w:fill="auto"/>
            <w:noWrap/>
            <w:hideMark/>
          </w:tcPr>
          <w:p w14:paraId="7E3E9AA1"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73C795DD" w14:textId="77777777" w:rsidTr="004E735B">
        <w:trPr>
          <w:trHeight w:val="300"/>
        </w:trPr>
        <w:tc>
          <w:tcPr>
            <w:tcW w:w="1300" w:type="dxa"/>
            <w:shd w:val="clear" w:color="auto" w:fill="auto"/>
            <w:noWrap/>
            <w:hideMark/>
          </w:tcPr>
          <w:p w14:paraId="35937530"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300" w:type="dxa"/>
            <w:shd w:val="clear" w:color="auto" w:fill="auto"/>
            <w:noWrap/>
            <w:hideMark/>
          </w:tcPr>
          <w:p w14:paraId="75038EE5"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1300" w:type="dxa"/>
            <w:shd w:val="clear" w:color="auto" w:fill="auto"/>
            <w:noWrap/>
            <w:hideMark/>
          </w:tcPr>
          <w:p w14:paraId="248DECF1" w14:textId="77777777" w:rsidR="004537C2" w:rsidRPr="008C1B09" w:rsidRDefault="004537C2" w:rsidP="004E735B">
            <w:pPr>
              <w:jc w:val="right"/>
              <w:rPr>
                <w:rFonts w:ascii="Calibri" w:hAnsi="Calibri"/>
                <w:color w:val="000000"/>
              </w:rPr>
            </w:pPr>
            <w:r w:rsidRPr="008C1B09">
              <w:rPr>
                <w:rFonts w:ascii="Calibri" w:hAnsi="Calibri"/>
                <w:color w:val="000000"/>
              </w:rPr>
              <w:t>25%</w:t>
            </w:r>
          </w:p>
        </w:tc>
      </w:tr>
      <w:tr w:rsidR="004537C2" w:rsidRPr="00447EA9" w14:paraId="4A7F87F4" w14:textId="77777777" w:rsidTr="004E735B">
        <w:trPr>
          <w:trHeight w:val="300"/>
        </w:trPr>
        <w:tc>
          <w:tcPr>
            <w:tcW w:w="1300" w:type="dxa"/>
            <w:shd w:val="clear" w:color="auto" w:fill="auto"/>
            <w:noWrap/>
            <w:hideMark/>
          </w:tcPr>
          <w:p w14:paraId="4ACD47F4"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300" w:type="dxa"/>
            <w:shd w:val="clear" w:color="auto" w:fill="auto"/>
            <w:noWrap/>
            <w:hideMark/>
          </w:tcPr>
          <w:p w14:paraId="404E4178" w14:textId="77777777" w:rsidR="004537C2" w:rsidRPr="008C1B09" w:rsidRDefault="004537C2" w:rsidP="004E735B">
            <w:pPr>
              <w:jc w:val="right"/>
              <w:rPr>
                <w:rFonts w:ascii="Calibri" w:hAnsi="Calibri"/>
                <w:color w:val="000000"/>
              </w:rPr>
            </w:pPr>
            <w:r w:rsidRPr="008C1B09">
              <w:rPr>
                <w:rFonts w:ascii="Calibri" w:hAnsi="Calibri"/>
                <w:color w:val="000000"/>
              </w:rPr>
              <w:t>2</w:t>
            </w:r>
          </w:p>
        </w:tc>
        <w:tc>
          <w:tcPr>
            <w:tcW w:w="1300" w:type="dxa"/>
            <w:shd w:val="clear" w:color="auto" w:fill="auto"/>
            <w:noWrap/>
            <w:hideMark/>
          </w:tcPr>
          <w:p w14:paraId="15326CAB" w14:textId="77777777" w:rsidR="004537C2" w:rsidRPr="008C1B09" w:rsidRDefault="004537C2" w:rsidP="004E735B">
            <w:pPr>
              <w:jc w:val="right"/>
              <w:rPr>
                <w:rFonts w:ascii="Calibri" w:hAnsi="Calibri"/>
                <w:color w:val="000000"/>
              </w:rPr>
            </w:pPr>
            <w:r w:rsidRPr="008C1B09">
              <w:rPr>
                <w:rFonts w:ascii="Calibri" w:hAnsi="Calibri"/>
                <w:color w:val="000000"/>
              </w:rPr>
              <w:t>50%</w:t>
            </w:r>
          </w:p>
        </w:tc>
      </w:tr>
      <w:tr w:rsidR="004537C2" w:rsidRPr="00447EA9" w14:paraId="38C949F9" w14:textId="77777777" w:rsidTr="004E735B">
        <w:trPr>
          <w:trHeight w:val="300"/>
        </w:trPr>
        <w:tc>
          <w:tcPr>
            <w:tcW w:w="1300" w:type="dxa"/>
            <w:shd w:val="clear" w:color="auto" w:fill="auto"/>
            <w:noWrap/>
            <w:hideMark/>
          </w:tcPr>
          <w:p w14:paraId="198F7F73"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300" w:type="dxa"/>
            <w:shd w:val="clear" w:color="auto" w:fill="auto"/>
            <w:noWrap/>
            <w:hideMark/>
          </w:tcPr>
          <w:p w14:paraId="31191028" w14:textId="77777777" w:rsidR="004537C2" w:rsidRPr="008C1B09" w:rsidRDefault="004537C2" w:rsidP="004E735B">
            <w:pPr>
              <w:jc w:val="right"/>
              <w:rPr>
                <w:rFonts w:ascii="Calibri" w:hAnsi="Calibri"/>
                <w:color w:val="000000"/>
              </w:rPr>
            </w:pPr>
            <w:r w:rsidRPr="008C1B09">
              <w:rPr>
                <w:rFonts w:ascii="Calibri" w:hAnsi="Calibri"/>
                <w:color w:val="000000"/>
              </w:rPr>
              <w:t>1</w:t>
            </w:r>
          </w:p>
        </w:tc>
        <w:tc>
          <w:tcPr>
            <w:tcW w:w="1300" w:type="dxa"/>
            <w:shd w:val="clear" w:color="auto" w:fill="auto"/>
            <w:noWrap/>
            <w:hideMark/>
          </w:tcPr>
          <w:p w14:paraId="298D9CE8" w14:textId="77777777" w:rsidR="004537C2" w:rsidRPr="008C1B09" w:rsidRDefault="004537C2" w:rsidP="004E735B">
            <w:pPr>
              <w:jc w:val="right"/>
              <w:rPr>
                <w:rFonts w:ascii="Calibri" w:hAnsi="Calibri"/>
                <w:color w:val="000000"/>
              </w:rPr>
            </w:pPr>
            <w:r w:rsidRPr="008C1B09">
              <w:rPr>
                <w:rFonts w:ascii="Calibri" w:hAnsi="Calibri"/>
                <w:color w:val="000000"/>
              </w:rPr>
              <w:t>25%</w:t>
            </w:r>
          </w:p>
        </w:tc>
      </w:tr>
    </w:tbl>
    <w:p w14:paraId="1D279932" w14:textId="77777777" w:rsidR="004537C2" w:rsidRPr="008C1B09" w:rsidRDefault="004537C2" w:rsidP="004537C2">
      <w:pPr>
        <w:rPr>
          <w:rFonts w:ascii="Calibri" w:hAnsi="Calibri"/>
        </w:rPr>
      </w:pPr>
    </w:p>
    <w:p w14:paraId="132CCE6F" w14:textId="77777777" w:rsidR="004537C2" w:rsidRPr="008C1B09" w:rsidRDefault="004537C2" w:rsidP="004537C2">
      <w:pPr>
        <w:rPr>
          <w:rFonts w:ascii="Calibri" w:hAnsi="Calibri" w:cs="Lucida Grande"/>
          <w:b/>
          <w:color w:val="000000"/>
        </w:rPr>
      </w:pPr>
      <w:r w:rsidRPr="008C1B09">
        <w:rPr>
          <w:rFonts w:ascii="Calibri" w:hAnsi="Calibri" w:cs="Lucida Grande"/>
          <w:b/>
          <w:color w:val="000000"/>
        </w:rPr>
        <w:t xml:space="preserve">22.  If yes, can you tell us what kind of support you provide? (for example, legal, raising awareness, training, </w:t>
      </w:r>
      <w:proofErr w:type="spellStart"/>
      <w:r w:rsidRPr="008C1B09">
        <w:rPr>
          <w:rFonts w:ascii="Calibri" w:hAnsi="Calibri" w:cs="Lucida Grande"/>
          <w:b/>
          <w:color w:val="000000"/>
        </w:rPr>
        <w:t>etc</w:t>
      </w:r>
      <w:proofErr w:type="spellEnd"/>
      <w:r w:rsidRPr="008C1B09">
        <w:rPr>
          <w:rFonts w:ascii="Calibri" w:hAnsi="Calibri" w:cs="Lucida Grande"/>
          <w:b/>
          <w:color w:val="000000"/>
        </w:rPr>
        <w:t>)</w:t>
      </w:r>
    </w:p>
    <w:p w14:paraId="38F845CD" w14:textId="77777777" w:rsidR="004537C2" w:rsidRPr="008C1B09" w:rsidRDefault="004537C2" w:rsidP="004537C2">
      <w:pPr>
        <w:rPr>
          <w:rFonts w:ascii="Calibri" w:hAnsi="Calibri"/>
          <w:b/>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4537C2" w:rsidRPr="00447EA9" w14:paraId="7169D1E3" w14:textId="77777777" w:rsidTr="004E735B">
        <w:trPr>
          <w:trHeight w:val="300"/>
        </w:trPr>
        <w:tc>
          <w:tcPr>
            <w:tcW w:w="8670" w:type="dxa"/>
            <w:shd w:val="clear" w:color="auto" w:fill="auto"/>
            <w:noWrap/>
            <w:hideMark/>
          </w:tcPr>
          <w:p w14:paraId="279A9C45" w14:textId="77777777" w:rsidR="004537C2" w:rsidRPr="008C1B09" w:rsidRDefault="004537C2" w:rsidP="004E735B">
            <w:pPr>
              <w:rPr>
                <w:rFonts w:ascii="Calibri" w:hAnsi="Calibri"/>
                <w:b/>
                <w:color w:val="000000"/>
              </w:rPr>
            </w:pPr>
            <w:r w:rsidRPr="008C1B09">
              <w:rPr>
                <w:rFonts w:ascii="Calibri" w:hAnsi="Calibri"/>
                <w:b/>
                <w:color w:val="000000"/>
              </w:rPr>
              <w:t>Comments</w:t>
            </w:r>
          </w:p>
        </w:tc>
      </w:tr>
      <w:tr w:rsidR="004537C2" w:rsidRPr="00447EA9" w14:paraId="10B3792E" w14:textId="77777777" w:rsidTr="004E735B">
        <w:trPr>
          <w:trHeight w:val="300"/>
        </w:trPr>
        <w:tc>
          <w:tcPr>
            <w:tcW w:w="8670" w:type="dxa"/>
            <w:shd w:val="clear" w:color="auto" w:fill="auto"/>
            <w:noWrap/>
            <w:hideMark/>
          </w:tcPr>
          <w:p w14:paraId="03A5F4F8" w14:textId="77777777" w:rsidR="004537C2" w:rsidRPr="008C1B09" w:rsidRDefault="004537C2" w:rsidP="004E735B">
            <w:pPr>
              <w:rPr>
                <w:rFonts w:ascii="Calibri" w:hAnsi="Calibri"/>
                <w:color w:val="000000"/>
              </w:rPr>
            </w:pPr>
            <w:r w:rsidRPr="008C1B09">
              <w:rPr>
                <w:rFonts w:ascii="Calibri" w:hAnsi="Calibri"/>
                <w:color w:val="000000"/>
              </w:rPr>
              <w:t>We provide Human Resources support and advice to small businesses and this can incorporate elements of Human Rights</w:t>
            </w:r>
          </w:p>
        </w:tc>
      </w:tr>
    </w:tbl>
    <w:p w14:paraId="503C9E32" w14:textId="77777777" w:rsidR="004537C2" w:rsidRPr="008C1B09" w:rsidRDefault="004537C2" w:rsidP="004537C2">
      <w:pPr>
        <w:rPr>
          <w:rFonts w:ascii="Calibri" w:hAnsi="Calibri"/>
        </w:rPr>
      </w:pPr>
    </w:p>
    <w:p w14:paraId="408DBEC1" w14:textId="77777777" w:rsidR="004537C2" w:rsidRPr="008C1B09" w:rsidRDefault="004537C2" w:rsidP="004537C2">
      <w:pPr>
        <w:rPr>
          <w:rFonts w:ascii="Calibri" w:hAnsi="Calibri"/>
        </w:rPr>
      </w:pPr>
    </w:p>
    <w:p w14:paraId="18DBBCBF" w14:textId="77777777" w:rsidR="004537C2" w:rsidRPr="008C1B09" w:rsidRDefault="004537C2" w:rsidP="004537C2">
      <w:pPr>
        <w:rPr>
          <w:rFonts w:ascii="Calibri" w:hAnsi="Calibri"/>
          <w:b/>
        </w:rPr>
      </w:pPr>
      <w:r w:rsidRPr="008C1B09">
        <w:rPr>
          <w:rFonts w:ascii="Calibri" w:hAnsi="Calibri"/>
          <w:b/>
          <w:color w:val="000000"/>
        </w:rPr>
        <w:t>23.  Do you or the other relevant persons providing this support receive training or assistance from the Scottish Government or relevant bodies set up by the government?</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0"/>
        <w:gridCol w:w="1470"/>
      </w:tblGrid>
      <w:tr w:rsidR="004537C2" w:rsidRPr="00447EA9" w14:paraId="71CA34FE" w14:textId="77777777" w:rsidTr="004E735B">
        <w:trPr>
          <w:trHeight w:val="300"/>
        </w:trPr>
        <w:tc>
          <w:tcPr>
            <w:tcW w:w="1470" w:type="dxa"/>
            <w:shd w:val="clear" w:color="auto" w:fill="auto"/>
            <w:noWrap/>
            <w:hideMark/>
          </w:tcPr>
          <w:p w14:paraId="40E49B91" w14:textId="77777777" w:rsidR="004537C2" w:rsidRPr="008C1B09" w:rsidRDefault="004537C2" w:rsidP="004E735B">
            <w:pPr>
              <w:rPr>
                <w:rFonts w:ascii="Calibri" w:hAnsi="Calibri"/>
                <w:color w:val="000000"/>
              </w:rPr>
            </w:pPr>
          </w:p>
        </w:tc>
        <w:tc>
          <w:tcPr>
            <w:tcW w:w="1470" w:type="dxa"/>
            <w:shd w:val="clear" w:color="auto" w:fill="auto"/>
            <w:noWrap/>
            <w:hideMark/>
          </w:tcPr>
          <w:p w14:paraId="1D30DBA6" w14:textId="77777777" w:rsidR="004537C2" w:rsidRPr="008C1B09" w:rsidRDefault="004537C2" w:rsidP="004E735B">
            <w:pPr>
              <w:jc w:val="right"/>
              <w:rPr>
                <w:rFonts w:ascii="Calibri" w:hAnsi="Calibri"/>
                <w:color w:val="000000"/>
              </w:rPr>
            </w:pPr>
            <w:r w:rsidRPr="008C1B09">
              <w:rPr>
                <w:rFonts w:ascii="Calibri" w:hAnsi="Calibri"/>
                <w:color w:val="000000"/>
              </w:rPr>
              <w:t>Response</w:t>
            </w:r>
          </w:p>
        </w:tc>
        <w:tc>
          <w:tcPr>
            <w:tcW w:w="1470" w:type="dxa"/>
            <w:shd w:val="clear" w:color="auto" w:fill="auto"/>
            <w:noWrap/>
            <w:hideMark/>
          </w:tcPr>
          <w:p w14:paraId="76673E34" w14:textId="77777777" w:rsidR="004537C2" w:rsidRPr="008C1B09" w:rsidRDefault="004537C2" w:rsidP="004E735B">
            <w:pPr>
              <w:jc w:val="right"/>
              <w:rPr>
                <w:rFonts w:ascii="Calibri" w:hAnsi="Calibri"/>
                <w:color w:val="000000"/>
              </w:rPr>
            </w:pPr>
            <w:r w:rsidRPr="008C1B09">
              <w:rPr>
                <w:rFonts w:ascii="Calibri" w:hAnsi="Calibri"/>
                <w:color w:val="000000"/>
              </w:rPr>
              <w:t>%</w:t>
            </w:r>
          </w:p>
        </w:tc>
      </w:tr>
      <w:tr w:rsidR="004537C2" w:rsidRPr="00447EA9" w14:paraId="14CEF9C2" w14:textId="77777777" w:rsidTr="004E735B">
        <w:trPr>
          <w:trHeight w:val="300"/>
        </w:trPr>
        <w:tc>
          <w:tcPr>
            <w:tcW w:w="1470" w:type="dxa"/>
            <w:shd w:val="clear" w:color="auto" w:fill="auto"/>
            <w:noWrap/>
            <w:hideMark/>
          </w:tcPr>
          <w:p w14:paraId="755FE7E3"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470" w:type="dxa"/>
            <w:shd w:val="clear" w:color="auto" w:fill="auto"/>
            <w:noWrap/>
            <w:hideMark/>
          </w:tcPr>
          <w:p w14:paraId="7B4FD3CA"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470" w:type="dxa"/>
            <w:shd w:val="clear" w:color="auto" w:fill="auto"/>
            <w:noWrap/>
            <w:hideMark/>
          </w:tcPr>
          <w:p w14:paraId="407CF4FA"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661340C3" w14:textId="77777777" w:rsidTr="004E735B">
        <w:trPr>
          <w:trHeight w:val="300"/>
        </w:trPr>
        <w:tc>
          <w:tcPr>
            <w:tcW w:w="1470" w:type="dxa"/>
            <w:shd w:val="clear" w:color="auto" w:fill="auto"/>
            <w:noWrap/>
            <w:hideMark/>
          </w:tcPr>
          <w:p w14:paraId="63504045"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470" w:type="dxa"/>
            <w:shd w:val="clear" w:color="auto" w:fill="auto"/>
            <w:noWrap/>
            <w:hideMark/>
          </w:tcPr>
          <w:p w14:paraId="18BE8B22"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1470" w:type="dxa"/>
            <w:shd w:val="clear" w:color="auto" w:fill="auto"/>
            <w:noWrap/>
            <w:hideMark/>
          </w:tcPr>
          <w:p w14:paraId="60EC58B0"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r w:rsidR="004537C2" w:rsidRPr="00447EA9" w14:paraId="210F44F7" w14:textId="77777777" w:rsidTr="004E735B">
        <w:trPr>
          <w:trHeight w:val="300"/>
        </w:trPr>
        <w:tc>
          <w:tcPr>
            <w:tcW w:w="1470" w:type="dxa"/>
            <w:shd w:val="clear" w:color="auto" w:fill="auto"/>
            <w:noWrap/>
            <w:hideMark/>
          </w:tcPr>
          <w:p w14:paraId="0BA8571A"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470" w:type="dxa"/>
            <w:shd w:val="clear" w:color="auto" w:fill="auto"/>
            <w:noWrap/>
            <w:hideMark/>
          </w:tcPr>
          <w:p w14:paraId="54224740"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470" w:type="dxa"/>
            <w:shd w:val="clear" w:color="auto" w:fill="auto"/>
            <w:noWrap/>
            <w:hideMark/>
          </w:tcPr>
          <w:p w14:paraId="4214550A"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bl>
    <w:p w14:paraId="61D57386" w14:textId="77777777" w:rsidR="004537C2" w:rsidRPr="008C1B09" w:rsidRDefault="004537C2" w:rsidP="004537C2">
      <w:pPr>
        <w:rPr>
          <w:rFonts w:ascii="Calibri" w:hAnsi="Calibri"/>
        </w:rPr>
      </w:pPr>
    </w:p>
    <w:p w14:paraId="54BDB392" w14:textId="77777777" w:rsidR="004537C2" w:rsidRPr="008C1B09" w:rsidRDefault="004537C2" w:rsidP="004537C2">
      <w:pPr>
        <w:rPr>
          <w:rFonts w:ascii="Calibri" w:hAnsi="Calibri"/>
        </w:rPr>
      </w:pPr>
    </w:p>
    <w:p w14:paraId="0C9EC45B" w14:textId="77777777" w:rsidR="004537C2" w:rsidRPr="008C1B09" w:rsidRDefault="004537C2" w:rsidP="004537C2">
      <w:pPr>
        <w:rPr>
          <w:rFonts w:ascii="Calibri" w:hAnsi="Calibri"/>
          <w:b/>
        </w:rPr>
      </w:pPr>
      <w:r w:rsidRPr="008C1B09">
        <w:rPr>
          <w:rFonts w:ascii="Calibri" w:hAnsi="Calibri"/>
          <w:b/>
          <w:color w:val="000000"/>
        </w:rPr>
        <w:t>24.  Have any businesses approached you for advice on how to incorporate human rights into their operations or improve their observance of human rights standards?</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0"/>
        <w:gridCol w:w="1470"/>
      </w:tblGrid>
      <w:tr w:rsidR="004537C2" w:rsidRPr="00447EA9" w14:paraId="6D4DE190" w14:textId="77777777" w:rsidTr="004E735B">
        <w:trPr>
          <w:trHeight w:val="300"/>
        </w:trPr>
        <w:tc>
          <w:tcPr>
            <w:tcW w:w="1470" w:type="dxa"/>
            <w:shd w:val="clear" w:color="auto" w:fill="auto"/>
            <w:noWrap/>
            <w:hideMark/>
          </w:tcPr>
          <w:p w14:paraId="41DF8225" w14:textId="77777777" w:rsidR="004537C2" w:rsidRPr="008C1B09" w:rsidRDefault="004537C2" w:rsidP="004E735B">
            <w:pPr>
              <w:rPr>
                <w:rFonts w:ascii="Calibri" w:hAnsi="Calibri"/>
                <w:color w:val="000000"/>
              </w:rPr>
            </w:pPr>
          </w:p>
        </w:tc>
        <w:tc>
          <w:tcPr>
            <w:tcW w:w="1470" w:type="dxa"/>
            <w:shd w:val="clear" w:color="auto" w:fill="auto"/>
            <w:noWrap/>
            <w:hideMark/>
          </w:tcPr>
          <w:p w14:paraId="369089ED" w14:textId="77777777" w:rsidR="004537C2" w:rsidRPr="008C1B09" w:rsidRDefault="004537C2" w:rsidP="004E735B">
            <w:pPr>
              <w:rPr>
                <w:rFonts w:ascii="Calibri" w:hAnsi="Calibri"/>
                <w:color w:val="000000"/>
              </w:rPr>
            </w:pPr>
            <w:r w:rsidRPr="008C1B09">
              <w:rPr>
                <w:rFonts w:ascii="Calibri" w:hAnsi="Calibri"/>
                <w:color w:val="000000"/>
              </w:rPr>
              <w:t>Response</w:t>
            </w:r>
          </w:p>
        </w:tc>
        <w:tc>
          <w:tcPr>
            <w:tcW w:w="1470" w:type="dxa"/>
            <w:shd w:val="clear" w:color="auto" w:fill="auto"/>
            <w:noWrap/>
            <w:hideMark/>
          </w:tcPr>
          <w:p w14:paraId="620823AF" w14:textId="77777777" w:rsidR="004537C2" w:rsidRPr="008C1B09" w:rsidRDefault="004537C2" w:rsidP="004E735B">
            <w:pPr>
              <w:rPr>
                <w:rFonts w:ascii="Calibri" w:hAnsi="Calibri"/>
                <w:color w:val="000000"/>
              </w:rPr>
            </w:pPr>
            <w:r w:rsidRPr="008C1B09">
              <w:rPr>
                <w:rFonts w:ascii="Calibri" w:hAnsi="Calibri"/>
                <w:color w:val="000000"/>
              </w:rPr>
              <w:t>%</w:t>
            </w:r>
          </w:p>
        </w:tc>
      </w:tr>
      <w:tr w:rsidR="004537C2" w:rsidRPr="00447EA9" w14:paraId="09F19427" w14:textId="77777777" w:rsidTr="004E735B">
        <w:trPr>
          <w:trHeight w:val="300"/>
        </w:trPr>
        <w:tc>
          <w:tcPr>
            <w:tcW w:w="1470" w:type="dxa"/>
            <w:shd w:val="clear" w:color="auto" w:fill="auto"/>
            <w:noWrap/>
            <w:hideMark/>
          </w:tcPr>
          <w:p w14:paraId="5FD34E37" w14:textId="77777777" w:rsidR="004537C2" w:rsidRPr="008C1B09" w:rsidRDefault="004537C2" w:rsidP="004E735B">
            <w:pPr>
              <w:rPr>
                <w:rFonts w:ascii="Calibri" w:hAnsi="Calibri"/>
                <w:color w:val="000000"/>
              </w:rPr>
            </w:pPr>
            <w:r w:rsidRPr="008C1B09">
              <w:rPr>
                <w:rFonts w:ascii="Calibri" w:hAnsi="Calibri"/>
                <w:color w:val="000000"/>
              </w:rPr>
              <w:t>Yes</w:t>
            </w:r>
          </w:p>
        </w:tc>
        <w:tc>
          <w:tcPr>
            <w:tcW w:w="1470" w:type="dxa"/>
            <w:shd w:val="clear" w:color="auto" w:fill="auto"/>
            <w:noWrap/>
            <w:hideMark/>
          </w:tcPr>
          <w:p w14:paraId="486C8C64"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470" w:type="dxa"/>
            <w:shd w:val="clear" w:color="auto" w:fill="auto"/>
            <w:noWrap/>
            <w:hideMark/>
          </w:tcPr>
          <w:p w14:paraId="0752AE33"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66D0A0C5" w14:textId="77777777" w:rsidTr="004E735B">
        <w:trPr>
          <w:trHeight w:val="300"/>
        </w:trPr>
        <w:tc>
          <w:tcPr>
            <w:tcW w:w="1470" w:type="dxa"/>
            <w:shd w:val="clear" w:color="auto" w:fill="auto"/>
            <w:noWrap/>
            <w:hideMark/>
          </w:tcPr>
          <w:p w14:paraId="13CD436F" w14:textId="77777777" w:rsidR="004537C2" w:rsidRPr="008C1B09" w:rsidRDefault="004537C2" w:rsidP="004E735B">
            <w:pPr>
              <w:rPr>
                <w:rFonts w:ascii="Calibri" w:hAnsi="Calibri"/>
                <w:color w:val="000000"/>
              </w:rPr>
            </w:pPr>
            <w:r w:rsidRPr="008C1B09">
              <w:rPr>
                <w:rFonts w:ascii="Calibri" w:hAnsi="Calibri"/>
                <w:color w:val="000000"/>
              </w:rPr>
              <w:t>No</w:t>
            </w:r>
          </w:p>
        </w:tc>
        <w:tc>
          <w:tcPr>
            <w:tcW w:w="1470" w:type="dxa"/>
            <w:shd w:val="clear" w:color="auto" w:fill="auto"/>
            <w:noWrap/>
            <w:hideMark/>
          </w:tcPr>
          <w:p w14:paraId="44A0B3B2"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1470" w:type="dxa"/>
            <w:shd w:val="clear" w:color="auto" w:fill="auto"/>
            <w:noWrap/>
            <w:hideMark/>
          </w:tcPr>
          <w:p w14:paraId="641A7A3F"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r w:rsidR="004537C2" w:rsidRPr="00447EA9" w14:paraId="49E36658" w14:textId="77777777" w:rsidTr="004E735B">
        <w:trPr>
          <w:trHeight w:val="300"/>
        </w:trPr>
        <w:tc>
          <w:tcPr>
            <w:tcW w:w="1470" w:type="dxa"/>
            <w:shd w:val="clear" w:color="auto" w:fill="auto"/>
            <w:noWrap/>
            <w:hideMark/>
          </w:tcPr>
          <w:p w14:paraId="6CB49642" w14:textId="77777777" w:rsidR="004537C2" w:rsidRPr="008C1B09" w:rsidRDefault="004537C2" w:rsidP="004E735B">
            <w:pPr>
              <w:rPr>
                <w:rFonts w:ascii="Calibri" w:hAnsi="Calibri"/>
                <w:color w:val="000000"/>
              </w:rPr>
            </w:pPr>
            <w:r w:rsidRPr="008C1B09">
              <w:rPr>
                <w:rFonts w:ascii="Calibri" w:hAnsi="Calibri"/>
                <w:color w:val="000000"/>
              </w:rPr>
              <w:t>Not Sure</w:t>
            </w:r>
          </w:p>
        </w:tc>
        <w:tc>
          <w:tcPr>
            <w:tcW w:w="1470" w:type="dxa"/>
            <w:shd w:val="clear" w:color="auto" w:fill="auto"/>
            <w:noWrap/>
            <w:hideMark/>
          </w:tcPr>
          <w:p w14:paraId="66F54302" w14:textId="77777777" w:rsidR="004537C2" w:rsidRPr="008C1B09" w:rsidRDefault="004537C2" w:rsidP="004E735B">
            <w:pPr>
              <w:jc w:val="right"/>
              <w:rPr>
                <w:rFonts w:ascii="Calibri" w:hAnsi="Calibri"/>
                <w:color w:val="000000"/>
              </w:rPr>
            </w:pPr>
            <w:r w:rsidRPr="008C1B09">
              <w:rPr>
                <w:rFonts w:ascii="Calibri" w:hAnsi="Calibri"/>
                <w:color w:val="000000"/>
              </w:rPr>
              <w:t>0</w:t>
            </w:r>
          </w:p>
        </w:tc>
        <w:tc>
          <w:tcPr>
            <w:tcW w:w="1470" w:type="dxa"/>
            <w:shd w:val="clear" w:color="auto" w:fill="auto"/>
            <w:noWrap/>
            <w:hideMark/>
          </w:tcPr>
          <w:p w14:paraId="6A188641" w14:textId="77777777" w:rsidR="004537C2" w:rsidRPr="008C1B09" w:rsidRDefault="004537C2" w:rsidP="004E735B">
            <w:pPr>
              <w:jc w:val="right"/>
              <w:rPr>
                <w:rFonts w:ascii="Calibri" w:hAnsi="Calibri"/>
                <w:color w:val="000000"/>
              </w:rPr>
            </w:pPr>
            <w:r w:rsidRPr="008C1B09">
              <w:rPr>
                <w:rFonts w:ascii="Calibri" w:hAnsi="Calibri"/>
                <w:color w:val="000000"/>
              </w:rPr>
              <w:t>0%</w:t>
            </w:r>
          </w:p>
        </w:tc>
      </w:tr>
      <w:tr w:rsidR="004537C2" w:rsidRPr="00447EA9" w14:paraId="0A230165" w14:textId="77777777" w:rsidTr="004E735B">
        <w:trPr>
          <w:trHeight w:val="300"/>
        </w:trPr>
        <w:tc>
          <w:tcPr>
            <w:tcW w:w="1470" w:type="dxa"/>
            <w:shd w:val="clear" w:color="auto" w:fill="auto"/>
            <w:noWrap/>
            <w:hideMark/>
          </w:tcPr>
          <w:p w14:paraId="33DA2C0A" w14:textId="77777777" w:rsidR="004537C2" w:rsidRPr="008C1B09" w:rsidRDefault="004537C2" w:rsidP="004E735B">
            <w:pPr>
              <w:rPr>
                <w:rFonts w:ascii="Calibri" w:hAnsi="Calibri"/>
                <w:color w:val="000000"/>
              </w:rPr>
            </w:pPr>
            <w:r w:rsidRPr="008C1B09">
              <w:rPr>
                <w:rFonts w:ascii="Calibri" w:hAnsi="Calibri"/>
                <w:color w:val="000000"/>
              </w:rPr>
              <w:t>Total</w:t>
            </w:r>
          </w:p>
        </w:tc>
        <w:tc>
          <w:tcPr>
            <w:tcW w:w="1470" w:type="dxa"/>
            <w:shd w:val="clear" w:color="auto" w:fill="auto"/>
            <w:noWrap/>
            <w:hideMark/>
          </w:tcPr>
          <w:p w14:paraId="53D84EF4" w14:textId="77777777" w:rsidR="004537C2" w:rsidRPr="008C1B09" w:rsidRDefault="004537C2" w:rsidP="004E735B">
            <w:pPr>
              <w:jc w:val="right"/>
              <w:rPr>
                <w:rFonts w:ascii="Calibri" w:hAnsi="Calibri"/>
                <w:color w:val="000000"/>
              </w:rPr>
            </w:pPr>
            <w:r w:rsidRPr="008C1B09">
              <w:rPr>
                <w:rFonts w:ascii="Calibri" w:hAnsi="Calibri"/>
                <w:color w:val="000000"/>
              </w:rPr>
              <w:t>4</w:t>
            </w:r>
          </w:p>
        </w:tc>
        <w:tc>
          <w:tcPr>
            <w:tcW w:w="1470" w:type="dxa"/>
            <w:shd w:val="clear" w:color="auto" w:fill="auto"/>
            <w:noWrap/>
            <w:hideMark/>
          </w:tcPr>
          <w:p w14:paraId="2C59BFE2" w14:textId="77777777" w:rsidR="004537C2" w:rsidRPr="008C1B09" w:rsidRDefault="004537C2" w:rsidP="004E735B">
            <w:pPr>
              <w:jc w:val="right"/>
              <w:rPr>
                <w:rFonts w:ascii="Calibri" w:hAnsi="Calibri"/>
                <w:color w:val="000000"/>
              </w:rPr>
            </w:pPr>
            <w:r w:rsidRPr="008C1B09">
              <w:rPr>
                <w:rFonts w:ascii="Calibri" w:hAnsi="Calibri"/>
                <w:color w:val="000000"/>
              </w:rPr>
              <w:t>100%</w:t>
            </w:r>
          </w:p>
        </w:tc>
      </w:tr>
    </w:tbl>
    <w:p w14:paraId="7BF92D52" w14:textId="77777777" w:rsidR="004537C2" w:rsidRPr="008C1B09" w:rsidRDefault="004537C2" w:rsidP="004537C2">
      <w:pPr>
        <w:rPr>
          <w:rFonts w:ascii="Calibri" w:hAnsi="Calibri"/>
        </w:rPr>
      </w:pPr>
    </w:p>
    <w:p w14:paraId="214C9462" w14:textId="77777777" w:rsidR="004537C2" w:rsidRPr="008C1B09" w:rsidRDefault="004537C2" w:rsidP="004537C2">
      <w:pPr>
        <w:rPr>
          <w:rFonts w:ascii="Calibri" w:hAnsi="Calibri"/>
        </w:rPr>
      </w:pPr>
    </w:p>
    <w:p w14:paraId="11E5352B" w14:textId="77777777" w:rsidR="004537C2" w:rsidRPr="008C1B09" w:rsidRDefault="004537C2" w:rsidP="004537C2">
      <w:pPr>
        <w:rPr>
          <w:rFonts w:ascii="Calibri" w:hAnsi="Calibri"/>
        </w:rPr>
      </w:pPr>
    </w:p>
    <w:p w14:paraId="213563A0" w14:textId="77777777" w:rsidR="004537C2" w:rsidRPr="008C1B09" w:rsidRDefault="004537C2" w:rsidP="004537C2">
      <w:pPr>
        <w:rPr>
          <w:rFonts w:ascii="Calibri" w:hAnsi="Calibri"/>
        </w:rPr>
      </w:pPr>
    </w:p>
    <w:p w14:paraId="183BC306" w14:textId="77777777" w:rsidR="004537C2" w:rsidRPr="008C1B09" w:rsidRDefault="004537C2" w:rsidP="004537C2">
      <w:pPr>
        <w:rPr>
          <w:rFonts w:ascii="Calibri" w:hAnsi="Calibri"/>
        </w:rPr>
      </w:pPr>
    </w:p>
    <w:p w14:paraId="47B5851C"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19C06B66"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05E4F4EF"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3B95363D"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664E8B96"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6E4DF9FE" w14:textId="77777777" w:rsidR="004537C2" w:rsidRPr="00CA132E" w:rsidRDefault="004537C2" w:rsidP="004537C2">
      <w:pPr>
        <w:tabs>
          <w:tab w:val="clear" w:pos="720"/>
          <w:tab w:val="clear" w:pos="1440"/>
          <w:tab w:val="clear" w:pos="2160"/>
          <w:tab w:val="clear" w:pos="2880"/>
          <w:tab w:val="clear" w:pos="4680"/>
          <w:tab w:val="clear" w:pos="5400"/>
          <w:tab w:val="clear" w:pos="9000"/>
        </w:tabs>
        <w:spacing w:line="240" w:lineRule="auto"/>
        <w:rPr>
          <w:rFonts w:cs="Arial"/>
        </w:rPr>
      </w:pPr>
    </w:p>
    <w:p w14:paraId="407C72D2" w14:textId="77777777" w:rsidR="0022510E" w:rsidRPr="004537C2" w:rsidRDefault="0022510E" w:rsidP="004537C2"/>
    <w:sectPr w:rsidR="0022510E" w:rsidRPr="004537C2" w:rsidSect="008C1B09">
      <w:headerReference w:type="even" r:id="rId46"/>
      <w:headerReference w:type="default" r:id="rId47"/>
      <w:footerReference w:type="even" r:id="rId48"/>
      <w:footerReference w:type="default" r:id="rId49"/>
      <w:headerReference w:type="first" r:id="rId50"/>
      <w:endnotePr>
        <w:numFmt w:val="decimal"/>
      </w:endnotePr>
      <w:pgSz w:w="11900" w:h="16840" w:code="9"/>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F1549" w15:done="0"/>
  <w15:commentEx w15:paraId="7F814249" w15:done="0"/>
  <w15:commentEx w15:paraId="600348F3" w15:done="0"/>
  <w15:commentEx w15:paraId="3E8D9413" w15:done="0"/>
  <w15:commentEx w15:paraId="13A91176" w15:done="0"/>
  <w15:commentEx w15:paraId="206E669D" w15:done="0"/>
  <w15:commentEx w15:paraId="6F50C662" w15:done="0"/>
  <w15:commentEx w15:paraId="3168C2FF" w15:done="0"/>
  <w15:commentEx w15:paraId="3F1F27E0" w15:done="0"/>
  <w15:commentEx w15:paraId="34F589F9" w15:done="0"/>
  <w15:commentEx w15:paraId="0F2B7B60" w15:done="0"/>
  <w15:commentEx w15:paraId="0ED518A2" w15:done="0"/>
  <w15:commentEx w15:paraId="34720693" w15:done="0"/>
  <w15:commentEx w15:paraId="72D88CFA" w15:done="0"/>
  <w15:commentEx w15:paraId="186F6229" w15:done="0"/>
  <w15:commentEx w15:paraId="0B2F7E1E" w15:done="0"/>
  <w15:commentEx w15:paraId="4F60F70C" w15:done="0"/>
  <w15:commentEx w15:paraId="55F27760" w15:done="0"/>
  <w15:commentEx w15:paraId="51DA8CEB" w15:done="0"/>
  <w15:commentEx w15:paraId="485CF48E" w15:done="0"/>
  <w15:commentEx w15:paraId="7CDA3F27" w15:done="0"/>
  <w15:commentEx w15:paraId="4BFC2A44" w15:done="0"/>
  <w15:commentEx w15:paraId="022A3390" w15:done="0"/>
  <w15:commentEx w15:paraId="546189D1" w15:done="0"/>
  <w15:commentEx w15:paraId="4628CF32" w15:done="0"/>
  <w15:commentEx w15:paraId="15DD1643" w15:done="0"/>
  <w15:commentEx w15:paraId="35262818" w15:done="0"/>
  <w15:commentEx w15:paraId="631EC8C0" w15:done="0"/>
  <w15:commentEx w15:paraId="75423018" w15:done="0"/>
  <w15:commentEx w15:paraId="32375B9B" w15:done="0"/>
  <w15:commentEx w15:paraId="7A1F43DF" w15:done="0"/>
  <w15:commentEx w15:paraId="08A9B725" w15:done="0"/>
  <w15:commentEx w15:paraId="10C213B7" w15:done="0"/>
  <w15:commentEx w15:paraId="50F58CF4" w15:done="0"/>
  <w15:commentEx w15:paraId="6FB4DCF9" w15:done="0"/>
  <w15:commentEx w15:paraId="68B724A0" w15:done="0"/>
  <w15:commentEx w15:paraId="3354C848" w15:done="0"/>
  <w15:commentEx w15:paraId="007B151F" w15:done="0"/>
  <w15:commentEx w15:paraId="5C7BBFCC" w15:done="0"/>
  <w15:commentEx w15:paraId="0CE5FE3D" w15:done="0"/>
  <w15:commentEx w15:paraId="06A661D8" w15:done="0"/>
  <w15:commentEx w15:paraId="02B5AF18" w15:done="0"/>
  <w15:commentEx w15:paraId="1D4A0836" w15:done="0"/>
  <w15:commentEx w15:paraId="330308A6" w15:done="0"/>
  <w15:commentEx w15:paraId="30A11BA9" w15:done="0"/>
  <w15:commentEx w15:paraId="440EF566" w15:done="0"/>
  <w15:commentEx w15:paraId="3E8EEF2D" w15:done="0"/>
  <w15:commentEx w15:paraId="4466B4D1" w15:done="0"/>
  <w15:commentEx w15:paraId="096D3B70" w15:done="0"/>
  <w15:commentEx w15:paraId="52031932" w15:done="0"/>
  <w15:commentEx w15:paraId="60CD941E" w15:done="0"/>
  <w15:commentEx w15:paraId="3A137F46" w15:done="0"/>
  <w15:commentEx w15:paraId="2B00DB58" w15:done="0"/>
  <w15:commentEx w15:paraId="72FE6F64" w15:done="0"/>
  <w15:commentEx w15:paraId="456A50C6" w15:done="0"/>
  <w15:commentEx w15:paraId="296FD6D1" w15:done="0"/>
  <w15:commentEx w15:paraId="0F991019" w15:done="0"/>
  <w15:commentEx w15:paraId="19937BF5" w15:done="0"/>
  <w15:commentEx w15:paraId="24B5618B" w15:done="0"/>
  <w15:commentEx w15:paraId="235CABE4" w15:done="0"/>
  <w15:commentEx w15:paraId="42CB4158" w15:done="0"/>
  <w15:commentEx w15:paraId="515AEF1B" w15:done="0"/>
  <w15:commentEx w15:paraId="7F4B17B2" w15:done="0"/>
  <w15:commentEx w15:paraId="41923DFE" w15:done="0"/>
  <w15:commentEx w15:paraId="5B71244F" w15:done="0"/>
  <w15:commentEx w15:paraId="712D01C7" w15:done="0"/>
  <w15:commentEx w15:paraId="60F7869A" w15:done="0"/>
  <w15:commentEx w15:paraId="6F0B9CA0" w15:done="0"/>
  <w15:commentEx w15:paraId="409CEB79" w15:done="0"/>
  <w15:commentEx w15:paraId="29BE0CF8" w15:done="0"/>
  <w15:commentEx w15:paraId="44712883" w15:done="0"/>
  <w15:commentEx w15:paraId="147C31FD" w15:done="0"/>
  <w15:commentEx w15:paraId="7B966FC7" w15:done="0"/>
  <w15:commentEx w15:paraId="07D19D16" w15:done="0"/>
  <w15:commentEx w15:paraId="63F5031F" w15:done="0"/>
  <w15:commentEx w15:paraId="2474E579" w15:done="0"/>
  <w15:commentEx w15:paraId="554B2053" w15:done="0"/>
  <w15:commentEx w15:paraId="3E23F3E2" w15:done="0"/>
  <w15:commentEx w15:paraId="34341514" w15:done="0"/>
  <w15:commentEx w15:paraId="11E7F012" w15:done="0"/>
  <w15:commentEx w15:paraId="5214F7FD" w15:done="0"/>
  <w15:commentEx w15:paraId="5AC05ED0" w15:done="0"/>
  <w15:commentEx w15:paraId="0BBB4B1C" w15:done="0"/>
  <w15:commentEx w15:paraId="044FF5E1" w15:done="0"/>
  <w15:commentEx w15:paraId="32879088" w15:done="0"/>
  <w15:commentEx w15:paraId="5C2FA3A6" w15:done="0"/>
  <w15:commentEx w15:paraId="3BDA9F13" w15:done="0"/>
  <w15:commentEx w15:paraId="0A9864E0" w15:done="0"/>
  <w15:commentEx w15:paraId="6B87BDFC" w15:done="0"/>
  <w15:commentEx w15:paraId="13629854" w15:done="0"/>
  <w15:commentEx w15:paraId="0A3B8D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F80E7" w14:textId="77777777" w:rsidR="0093018A" w:rsidRDefault="0093018A">
      <w:pPr>
        <w:spacing w:line="240" w:lineRule="auto"/>
      </w:pPr>
      <w:r>
        <w:separator/>
      </w:r>
    </w:p>
  </w:endnote>
  <w:endnote w:type="continuationSeparator" w:id="0">
    <w:p w14:paraId="17DB6B6C" w14:textId="77777777" w:rsidR="0093018A" w:rsidRDefault="0093018A">
      <w:pPr>
        <w:spacing w:line="240" w:lineRule="auto"/>
      </w:pPr>
      <w:r>
        <w:continuationSeparator/>
      </w:r>
    </w:p>
  </w:endnote>
  <w:endnote w:id="1">
    <w:p w14:paraId="0F032D87" w14:textId="229433B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lang w:val="en-US"/>
        </w:rPr>
        <w:t>ILO</w:t>
      </w:r>
      <w:proofErr w:type="spellEnd"/>
      <w:r w:rsidRPr="008A2067">
        <w:rPr>
          <w:rFonts w:cs="Arial"/>
          <w:color w:val="000000" w:themeColor="text1"/>
          <w:sz w:val="20"/>
          <w:szCs w:val="20"/>
          <w:lang w:val="en-US"/>
        </w:rPr>
        <w:t xml:space="preserve"> UK Ratifications, available at: </w:t>
      </w:r>
      <w:hyperlink r:id="rId1" w:history="1">
        <w:r w:rsidRPr="008A2067">
          <w:rPr>
            <w:rStyle w:val="Hyperlink"/>
            <w:rFonts w:cs="Arial"/>
            <w:color w:val="000000" w:themeColor="text1"/>
            <w:sz w:val="20"/>
            <w:szCs w:val="20"/>
            <w:lang w:val="en-US"/>
          </w:rPr>
          <w:t>http://www.ilo.org/dyn/normlex/en/f?p=NORMLEXPUB:11200:0::NO::P11200_COUNTRY_ID:102651</w:t>
        </w:r>
      </w:hyperlink>
    </w:p>
  </w:endnote>
  <w:endnote w:id="2">
    <w:p w14:paraId="37C5ECB8" w14:textId="77777777" w:rsidR="0093018A" w:rsidRPr="008A2067" w:rsidRDefault="0093018A" w:rsidP="009F20A2">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Reed, R. &amp; Murdoch, J. </w:t>
      </w:r>
      <w:r w:rsidRPr="008A2067">
        <w:rPr>
          <w:rFonts w:cs="Arial"/>
          <w:color w:val="000000" w:themeColor="text1"/>
          <w:sz w:val="20"/>
          <w:szCs w:val="20"/>
          <w:u w:val="single"/>
          <w:lang w:val="en-US"/>
        </w:rPr>
        <w:t>(2011)</w:t>
      </w:r>
      <w:r w:rsidRPr="008A2067">
        <w:rPr>
          <w:rFonts w:cs="Arial"/>
          <w:color w:val="000000" w:themeColor="text1"/>
          <w:sz w:val="20"/>
          <w:szCs w:val="20"/>
          <w:lang w:val="en-US"/>
        </w:rPr>
        <w:t xml:space="preserve"> ‘Human Rights Law in Scotland’ Bloomsbury Professional: London. ISBN: 9781847665560.</w:t>
      </w:r>
    </w:p>
  </w:endnote>
  <w:endnote w:id="3">
    <w:p w14:paraId="19E03DC7" w14:textId="77777777" w:rsidR="0093018A" w:rsidRPr="008A2067" w:rsidRDefault="0093018A" w:rsidP="00A9390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w:t>
      </w:r>
      <w:proofErr w:type="spellStart"/>
      <w:r w:rsidRPr="008A2067">
        <w:rPr>
          <w:rFonts w:cs="Arial"/>
          <w:color w:val="000000" w:themeColor="text1"/>
          <w:sz w:val="20"/>
          <w:szCs w:val="20"/>
          <w:lang w:val="en-US"/>
        </w:rPr>
        <w:t>SPICe</w:t>
      </w:r>
      <w:proofErr w:type="spellEnd"/>
      <w:r w:rsidRPr="008A2067">
        <w:rPr>
          <w:rFonts w:cs="Arial"/>
          <w:color w:val="000000" w:themeColor="text1"/>
          <w:sz w:val="20"/>
          <w:szCs w:val="20"/>
          <w:lang w:val="en-US"/>
        </w:rPr>
        <w:t xml:space="preserve">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w:t>
      </w:r>
      <w:proofErr w:type="spellStart"/>
      <w:r w:rsidRPr="008A2067">
        <w:rPr>
          <w:rFonts w:cs="Arial"/>
          <w:color w:val="000000" w:themeColor="text1"/>
          <w:sz w:val="20"/>
          <w:szCs w:val="20"/>
          <w:lang w:val="en-US"/>
        </w:rPr>
        <w:t>SPICe</w:t>
      </w:r>
      <w:proofErr w:type="spellEnd"/>
      <w:r w:rsidRPr="008A2067">
        <w:rPr>
          <w:rFonts w:cs="Arial"/>
          <w:color w:val="000000" w:themeColor="text1"/>
          <w:sz w:val="20"/>
          <w:szCs w:val="20"/>
          <w:lang w:val="en-US"/>
        </w:rPr>
        <w:t xml:space="preserve"> Briefing: The European Convention on Human Rights in the United Kingdom’, available at:</w:t>
      </w:r>
      <w:r w:rsidRPr="008A2067">
        <w:rPr>
          <w:rFonts w:cs="Arial"/>
          <w:color w:val="000000" w:themeColor="text1"/>
          <w:sz w:val="20"/>
          <w:szCs w:val="20"/>
        </w:rPr>
        <w:t xml:space="preserve"> </w:t>
      </w:r>
      <w:hyperlink r:id="rId2" w:history="1">
        <w:r w:rsidRPr="008A2067">
          <w:rPr>
            <w:rStyle w:val="Hyperlink"/>
            <w:rFonts w:cs="Arial"/>
            <w:color w:val="000000" w:themeColor="text1"/>
            <w:sz w:val="20"/>
            <w:szCs w:val="20"/>
            <w:lang w:val="en-US"/>
          </w:rPr>
          <w:t>http://www.scottish.parliament.uk/parliamentarybusiness/92617.aspx</w:t>
        </w:r>
      </w:hyperlink>
    </w:p>
  </w:endnote>
  <w:endnote w:id="4">
    <w:p w14:paraId="75A92799" w14:textId="500CD2C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Amnesty International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‘The Rights Referendum: The Future of Human Rights in Scotland’, available at: </w:t>
      </w:r>
      <w:hyperlink r:id="rId3" w:history="1">
        <w:r w:rsidRPr="008A2067">
          <w:rPr>
            <w:rStyle w:val="Hyperlink"/>
            <w:rFonts w:cs="Arial"/>
            <w:color w:val="000000" w:themeColor="text1"/>
            <w:sz w:val="20"/>
            <w:szCs w:val="20"/>
            <w:lang w:val="en-US"/>
          </w:rPr>
          <w:t>http://www.amnesty.org.uk/sites/default/files/the_rights_referendum_2014.pdf</w:t>
        </w:r>
      </w:hyperlink>
    </w:p>
  </w:endnote>
  <w:endnote w:id="5">
    <w:p w14:paraId="75610EE4" w14:textId="2919137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6">
    <w:p w14:paraId="278539D7" w14:textId="0B79F32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Parliament </w:t>
      </w:r>
      <w:r w:rsidRPr="008A2067">
        <w:rPr>
          <w:rFonts w:cs="Arial"/>
          <w:color w:val="000000" w:themeColor="text1"/>
          <w:sz w:val="20"/>
          <w:szCs w:val="20"/>
          <w:u w:val="single"/>
          <w:lang w:val="en-US"/>
        </w:rPr>
        <w:t>(2005),</w:t>
      </w:r>
      <w:r w:rsidRPr="008A2067">
        <w:rPr>
          <w:rFonts w:cs="Arial"/>
          <w:color w:val="000000" w:themeColor="text1"/>
          <w:sz w:val="20"/>
          <w:szCs w:val="20"/>
          <w:lang w:val="en-US"/>
        </w:rPr>
        <w:t xml:space="preserve"> ‘Joint Committee on Human Rights 17</w:t>
      </w:r>
      <w:r w:rsidRPr="008A2067">
        <w:rPr>
          <w:rFonts w:cs="Arial"/>
          <w:color w:val="000000" w:themeColor="text1"/>
          <w:sz w:val="20"/>
          <w:szCs w:val="20"/>
          <w:vertAlign w:val="superscript"/>
          <w:lang w:val="en-US"/>
        </w:rPr>
        <w:t>th</w:t>
      </w:r>
      <w:r w:rsidRPr="008A2067">
        <w:rPr>
          <w:rFonts w:cs="Arial"/>
          <w:color w:val="000000" w:themeColor="text1"/>
          <w:sz w:val="20"/>
          <w:szCs w:val="20"/>
          <w:lang w:val="en-US"/>
        </w:rPr>
        <w:t xml:space="preserve"> Report’, available at: </w:t>
      </w:r>
      <w:hyperlink r:id="rId4" w:history="1">
        <w:r w:rsidRPr="008A2067">
          <w:rPr>
            <w:rStyle w:val="Hyperlink"/>
            <w:rFonts w:cs="Arial"/>
            <w:color w:val="000000" w:themeColor="text1"/>
            <w:sz w:val="20"/>
            <w:szCs w:val="20"/>
            <w:lang w:val="en-US"/>
          </w:rPr>
          <w:t>http://www.publications.parliament.uk/pa/jt200405/jtselect/jtrights/99/9906.htm</w:t>
        </w:r>
      </w:hyperlink>
    </w:p>
  </w:endnote>
  <w:endnote w:id="7">
    <w:p w14:paraId="2097A4F3" w14:textId="0A7A07AB" w:rsidR="0093018A" w:rsidRPr="00BC1C85" w:rsidRDefault="0093018A">
      <w:pPr>
        <w:pStyle w:val="EndnoteText"/>
        <w:rPr>
          <w:sz w:val="20"/>
          <w:szCs w:val="20"/>
        </w:rPr>
      </w:pPr>
      <w:r w:rsidRPr="00BC1C85">
        <w:rPr>
          <w:rStyle w:val="EndnoteReference"/>
          <w:sz w:val="20"/>
          <w:szCs w:val="20"/>
        </w:rPr>
        <w:endnoteRef/>
      </w:r>
      <w:r w:rsidRPr="00BC1C85">
        <w:rPr>
          <w:sz w:val="20"/>
          <w:szCs w:val="20"/>
        </w:rPr>
        <w:t xml:space="preserve"> </w:t>
      </w:r>
      <w:hyperlink r:id="rId5" w:history="1">
        <w:r w:rsidRPr="0028478C">
          <w:rPr>
            <w:rStyle w:val="Hyperlink"/>
            <w:sz w:val="20"/>
            <w:szCs w:val="20"/>
          </w:rPr>
          <w:t>http://www.legislation.gov.uk/mwa/2011/2/contents</w:t>
        </w:r>
      </w:hyperlink>
      <w:r>
        <w:rPr>
          <w:sz w:val="20"/>
          <w:szCs w:val="20"/>
        </w:rPr>
        <w:t xml:space="preserve"> </w:t>
      </w:r>
    </w:p>
  </w:endnote>
  <w:endnote w:id="8">
    <w:p w14:paraId="3D08AE12" w14:textId="2179224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Human Rights Commission </w:t>
      </w:r>
      <w:r w:rsidRPr="008A2067">
        <w:rPr>
          <w:rFonts w:cs="Arial"/>
          <w:color w:val="000000" w:themeColor="text1"/>
          <w:sz w:val="20"/>
          <w:szCs w:val="20"/>
          <w:u w:val="single"/>
        </w:rPr>
        <w:t>(N.D.)</w:t>
      </w:r>
      <w:r w:rsidRPr="008A2067">
        <w:rPr>
          <w:rFonts w:cs="Arial"/>
          <w:color w:val="000000" w:themeColor="text1"/>
          <w:sz w:val="20"/>
          <w:szCs w:val="20"/>
        </w:rPr>
        <w:t xml:space="preserve"> ‘International Human Rights Treaties’, available at: </w:t>
      </w:r>
      <w:hyperlink r:id="rId6" w:history="1">
        <w:r w:rsidRPr="008A2067">
          <w:rPr>
            <w:rStyle w:val="Hyperlink"/>
            <w:rFonts w:cs="Arial"/>
            <w:color w:val="000000" w:themeColor="text1"/>
            <w:sz w:val="20"/>
            <w:szCs w:val="20"/>
          </w:rPr>
          <w:t>http://www.scottishhumanrights.com/ourwork/international/treatybodies</w:t>
        </w:r>
      </w:hyperlink>
    </w:p>
  </w:endnote>
  <w:endnote w:id="9">
    <w:p w14:paraId="24927EDD" w14:textId="1DBAA0A8" w:rsidR="0093018A" w:rsidRPr="00226C8E" w:rsidRDefault="0093018A" w:rsidP="00226C8E">
      <w:pPr>
        <w:pStyle w:val="EndnoteText"/>
        <w:jc w:val="left"/>
        <w:rPr>
          <w:sz w:val="20"/>
          <w:szCs w:val="20"/>
        </w:rPr>
      </w:pPr>
      <w:r w:rsidRPr="00226C8E">
        <w:rPr>
          <w:rStyle w:val="EndnoteReference"/>
          <w:sz w:val="20"/>
          <w:szCs w:val="20"/>
        </w:rPr>
        <w:endnoteRef/>
      </w:r>
      <w:r w:rsidRPr="00226C8E">
        <w:rPr>
          <w:sz w:val="20"/>
          <w:szCs w:val="20"/>
        </w:rPr>
        <w:t xml:space="preserve"> </w:t>
      </w:r>
      <w:r>
        <w:rPr>
          <w:sz w:val="20"/>
          <w:szCs w:val="20"/>
        </w:rPr>
        <w:t xml:space="preserve">Accessible at: </w:t>
      </w:r>
      <w:hyperlink r:id="rId7" w:history="1">
        <w:r w:rsidRPr="0028478C">
          <w:rPr>
            <w:rStyle w:val="Hyperlink"/>
            <w:sz w:val="20"/>
            <w:szCs w:val="20"/>
          </w:rPr>
          <w:t>http://tbinternet.ohchr.org/_layouts/TreatyBodyExternal/Countries.aspx?CountryCode=GBR&amp;Lang=EN</w:t>
        </w:r>
      </w:hyperlink>
      <w:r>
        <w:rPr>
          <w:sz w:val="20"/>
          <w:szCs w:val="20"/>
        </w:rPr>
        <w:t xml:space="preserve"> </w:t>
      </w:r>
    </w:p>
  </w:endnote>
  <w:endnote w:id="10">
    <w:p w14:paraId="5901CB87" w14:textId="77777777" w:rsidR="0093018A" w:rsidRPr="008A2067" w:rsidRDefault="0093018A" w:rsidP="00376F24">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Human Rights Commission </w:t>
      </w:r>
      <w:r w:rsidRPr="008A2067">
        <w:rPr>
          <w:rFonts w:cs="Arial"/>
          <w:color w:val="000000" w:themeColor="text1"/>
          <w:sz w:val="20"/>
          <w:szCs w:val="20"/>
          <w:u w:val="single"/>
        </w:rPr>
        <w:t>(2013),</w:t>
      </w:r>
      <w:r w:rsidRPr="008A2067">
        <w:rPr>
          <w:rFonts w:cs="Arial"/>
          <w:color w:val="000000" w:themeColor="text1"/>
          <w:sz w:val="20"/>
          <w:szCs w:val="20"/>
        </w:rPr>
        <w:t xml:space="preserve"> ‘</w:t>
      </w:r>
      <w:r w:rsidRPr="008A2067">
        <w:rPr>
          <w:rFonts w:cs="Arial"/>
          <w:bCs/>
          <w:color w:val="000000" w:themeColor="text1"/>
          <w:sz w:val="20"/>
          <w:szCs w:val="20"/>
        </w:rPr>
        <w:t xml:space="preserve">Submission on the Seventh Periodic Report of the United Kingdom to the United Nations Committee on the Elimination of all forms of Discrimination Against Women (The Committee)’, available at: </w:t>
      </w:r>
      <w:hyperlink r:id="rId8" w:history="1">
        <w:r w:rsidRPr="008A2067">
          <w:rPr>
            <w:rStyle w:val="Hyperlink"/>
            <w:rFonts w:cs="Arial"/>
            <w:color w:val="000000" w:themeColor="text1"/>
            <w:sz w:val="20"/>
            <w:szCs w:val="20"/>
          </w:rPr>
          <w:t>http://www.scottishhumanrights.com/application/resources/documents/CEDAWsubmission2013UKexamination.doc</w:t>
        </w:r>
      </w:hyperlink>
    </w:p>
  </w:endnote>
  <w:endnote w:id="11">
    <w:p w14:paraId="4880623A" w14:textId="77777777" w:rsidR="0093018A" w:rsidRPr="008A2067" w:rsidRDefault="0093018A" w:rsidP="00376F24">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Equality and Human Rights Commission </w:t>
      </w:r>
      <w:r w:rsidRPr="008A2067">
        <w:rPr>
          <w:rFonts w:cs="Arial"/>
          <w:color w:val="000000" w:themeColor="text1"/>
          <w:sz w:val="20"/>
          <w:szCs w:val="20"/>
          <w:u w:val="single"/>
          <w:lang w:val="en-US"/>
        </w:rPr>
        <w:t>(2011),</w:t>
      </w:r>
      <w:r w:rsidRPr="008A2067">
        <w:rPr>
          <w:rFonts w:cs="Arial"/>
          <w:color w:val="000000" w:themeColor="text1"/>
          <w:sz w:val="20"/>
          <w:szCs w:val="20"/>
          <w:lang w:val="en-US"/>
        </w:rPr>
        <w:t xml:space="preserve"> ‘Submission to the United Nations Committee on the Elimination of all Forms of Racial Discrimination on the UK’s 18th, 19th and 20th periodic reports’, available at:</w:t>
      </w:r>
    </w:p>
    <w:p w14:paraId="004538FF" w14:textId="77777777" w:rsidR="0093018A" w:rsidRPr="008A2067" w:rsidRDefault="0093018A" w:rsidP="00376F24">
      <w:pPr>
        <w:pStyle w:val="EndnoteText"/>
        <w:jc w:val="left"/>
        <w:rPr>
          <w:rFonts w:cs="Arial"/>
          <w:color w:val="000000" w:themeColor="text1"/>
          <w:sz w:val="20"/>
          <w:szCs w:val="20"/>
          <w:lang w:val="en-US"/>
        </w:rPr>
      </w:pPr>
      <w:hyperlink r:id="rId9" w:history="1">
        <w:r w:rsidRPr="008A2067">
          <w:rPr>
            <w:rStyle w:val="Hyperlink"/>
            <w:rFonts w:cs="Arial"/>
            <w:color w:val="000000" w:themeColor="text1"/>
            <w:sz w:val="20"/>
            <w:szCs w:val="20"/>
            <w:lang w:val="en-US"/>
          </w:rPr>
          <w:t>http://www.equalityhumanrights.com/sites/default/files/documents/humanrights/cerd.pdf</w:t>
        </w:r>
      </w:hyperlink>
    </w:p>
  </w:endnote>
  <w:endnote w:id="12">
    <w:p w14:paraId="110AAE86" w14:textId="4285186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(2014),</w:t>
      </w:r>
      <w:r w:rsidRPr="008A2067">
        <w:rPr>
          <w:rFonts w:cs="Arial"/>
          <w:color w:val="000000" w:themeColor="text1"/>
          <w:sz w:val="20"/>
          <w:szCs w:val="20"/>
        </w:rPr>
        <w:t xml:space="preserve"> ‘International Covenant on Economic, Social and Cultural Rights’, Scottish Government Position Statement, available at: </w:t>
      </w:r>
      <w:hyperlink r:id="rId10" w:history="1">
        <w:r w:rsidRPr="008A2067">
          <w:rPr>
            <w:rStyle w:val="Hyperlink"/>
            <w:rFonts w:cs="Arial"/>
            <w:color w:val="000000" w:themeColor="text1"/>
            <w:sz w:val="20"/>
            <w:szCs w:val="20"/>
            <w:lang w:val="en-US"/>
          </w:rPr>
          <w:t>http://www.gov.scot/Resource/0045/00456754.pdf</w:t>
        </w:r>
      </w:hyperlink>
    </w:p>
  </w:endnote>
  <w:endnote w:id="13">
    <w:p w14:paraId="61D6172E" w14:textId="4CB96A5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The Scottish Government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‘International Covenant on Civil and Political Rights,’ Scottish Government Position Statement, available at: </w:t>
      </w:r>
      <w:hyperlink r:id="rId11" w:history="1">
        <w:r w:rsidRPr="008A2067">
          <w:rPr>
            <w:rStyle w:val="Hyperlink"/>
            <w:rFonts w:cs="Arial"/>
            <w:color w:val="000000" w:themeColor="text1"/>
            <w:sz w:val="20"/>
            <w:szCs w:val="20"/>
            <w:lang w:val="en-US"/>
          </w:rPr>
          <w:t>http://www.gov.scot/Topics/Justice/policies/human-rights/internationaltreatyobligations/ICCPR/ICCPR-Jan-15</w:t>
        </w:r>
      </w:hyperlink>
    </w:p>
  </w:endnote>
  <w:endnote w:id="14">
    <w:p w14:paraId="6D442B01" w14:textId="457C125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w:t>
      </w:r>
      <w:r w:rsidRPr="008A2067">
        <w:rPr>
          <w:rFonts w:cs="Arial"/>
          <w:color w:val="000000" w:themeColor="text1"/>
          <w:sz w:val="20"/>
          <w:szCs w:val="20"/>
          <w:lang w:val="en-US"/>
        </w:rPr>
        <w:t xml:space="preserve">Scottish Government </w:t>
      </w:r>
      <w:r w:rsidRPr="008A2067">
        <w:rPr>
          <w:rFonts w:cs="Arial"/>
          <w:color w:val="000000" w:themeColor="text1"/>
          <w:sz w:val="20"/>
          <w:szCs w:val="20"/>
          <w:u w:val="single"/>
          <w:lang w:val="en-US"/>
        </w:rPr>
        <w:t xml:space="preserve">(2009), </w:t>
      </w:r>
      <w:r w:rsidRPr="008A2067">
        <w:rPr>
          <w:rFonts w:cs="Arial"/>
          <w:color w:val="000000" w:themeColor="text1"/>
          <w:sz w:val="20"/>
          <w:szCs w:val="20"/>
          <w:lang w:val="en-US"/>
        </w:rPr>
        <w:t xml:space="preserve">‘Do the Right Thing: Do the Right Thing - a progress report on our response to the 2008 concluding observations from the UN Committee on the Rights of the Child’, </w:t>
      </w:r>
      <w:r w:rsidRPr="008A2067">
        <w:rPr>
          <w:rFonts w:cs="Arial"/>
          <w:bCs/>
          <w:color w:val="000000" w:themeColor="text1"/>
          <w:sz w:val="20"/>
          <w:szCs w:val="20"/>
          <w:lang w:val="en-US"/>
        </w:rPr>
        <w:t xml:space="preserve">ISBN: </w:t>
      </w:r>
      <w:r w:rsidRPr="008A2067">
        <w:rPr>
          <w:rFonts w:cs="Arial"/>
          <w:color w:val="000000" w:themeColor="text1"/>
          <w:sz w:val="20"/>
          <w:szCs w:val="20"/>
          <w:lang w:val="en-US"/>
        </w:rPr>
        <w:t xml:space="preserve">9781780457963, available at: </w:t>
      </w:r>
      <w:hyperlink r:id="rId12" w:history="1">
        <w:r w:rsidRPr="008A2067">
          <w:rPr>
            <w:rStyle w:val="Hyperlink"/>
            <w:rFonts w:cs="Arial"/>
            <w:color w:val="000000" w:themeColor="text1"/>
            <w:sz w:val="20"/>
            <w:szCs w:val="20"/>
            <w:lang w:val="en-US"/>
          </w:rPr>
          <w:t>http://www.gov.scot/Publications/2012/05/3593</w:t>
        </w:r>
      </w:hyperlink>
    </w:p>
  </w:endnote>
  <w:endnote w:id="15">
    <w:p w14:paraId="6B32C9C2" w14:textId="484E2C1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 The Scottish Government </w:t>
      </w:r>
      <w:r w:rsidRPr="008A2067">
        <w:rPr>
          <w:rFonts w:cs="Arial"/>
          <w:color w:val="000000" w:themeColor="text1"/>
          <w:sz w:val="20"/>
          <w:szCs w:val="20"/>
          <w:u w:val="single"/>
          <w:lang w:val="en-US"/>
        </w:rPr>
        <w:t>(2010),</w:t>
      </w:r>
      <w:r w:rsidRPr="008A2067">
        <w:rPr>
          <w:rFonts w:cs="Arial"/>
          <w:color w:val="000000" w:themeColor="text1"/>
          <w:sz w:val="20"/>
          <w:szCs w:val="20"/>
          <w:lang w:val="en-US"/>
        </w:rPr>
        <w:t xml:space="preserve"> ‘</w:t>
      </w:r>
      <w:r w:rsidRPr="008A2067">
        <w:rPr>
          <w:rFonts w:cs="Arial"/>
          <w:color w:val="000000" w:themeColor="text1"/>
          <w:sz w:val="20"/>
          <w:szCs w:val="20"/>
        </w:rPr>
        <w:t xml:space="preserve">UN Convention on Rights of Disabled People’, Scottish Government Contribution to the UK Government Report to the UN Committee, available at: </w:t>
      </w:r>
      <w:hyperlink r:id="rId13" w:history="1">
        <w:r w:rsidRPr="008A2067">
          <w:rPr>
            <w:rStyle w:val="Hyperlink"/>
            <w:rFonts w:cs="Arial"/>
            <w:color w:val="000000" w:themeColor="text1"/>
            <w:sz w:val="20"/>
            <w:szCs w:val="20"/>
            <w:lang w:val="en-US"/>
          </w:rPr>
          <w:t>http://onescotland.org/documents/1DE-_STAND_ALONE_SCOTTISH_GOV_REPORT_TO_ODI_RE_UNCRDP.doc</w:t>
        </w:r>
      </w:hyperlink>
    </w:p>
  </w:endnote>
  <w:endnote w:id="16">
    <w:p w14:paraId="50344655" w14:textId="62B818E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HM Government/The Foreign and Commonwealth Office/UK Trade and Investment/The Department of Business and Innovation Skills/The Department for International Development </w:t>
      </w:r>
      <w:r w:rsidRPr="008A2067">
        <w:rPr>
          <w:rFonts w:cs="Arial"/>
          <w:color w:val="000000" w:themeColor="text1"/>
          <w:sz w:val="20"/>
          <w:szCs w:val="20"/>
          <w:u w:val="single"/>
        </w:rPr>
        <w:t>(N.D.),</w:t>
      </w:r>
      <w:r w:rsidRPr="008A2067">
        <w:rPr>
          <w:rFonts w:cs="Arial"/>
          <w:color w:val="000000" w:themeColor="text1"/>
          <w:sz w:val="20"/>
          <w:szCs w:val="20"/>
        </w:rPr>
        <w:t xml:space="preserve"> ‘Business and Human Rights Tool Kit: How UK overseas missions can promote good conduct by UK companies’, available at:  </w:t>
      </w:r>
      <w:hyperlink r:id="rId14" w:history="1">
        <w:r w:rsidRPr="008A2067">
          <w:rPr>
            <w:rStyle w:val="Hyperlink"/>
            <w:rFonts w:cs="Arial"/>
            <w:color w:val="000000" w:themeColor="text1"/>
            <w:sz w:val="20"/>
            <w:szCs w:val="20"/>
          </w:rPr>
          <w:t>https://www.gov.uk/government/uploads/system/uploads/attachment_data/file/35451/business-toolkit.pdf</w:t>
        </w:r>
      </w:hyperlink>
    </w:p>
  </w:endnote>
  <w:endnote w:id="17">
    <w:p w14:paraId="55E82B7A" w14:textId="77777777" w:rsidR="0093018A" w:rsidRPr="008A2067" w:rsidRDefault="0093018A" w:rsidP="005E4DCE">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lang w:val="en-US"/>
        </w:rPr>
        <w:t>ECHR</w:t>
      </w:r>
      <w:proofErr w:type="spellEnd"/>
      <w:r w:rsidRPr="008A2067">
        <w:rPr>
          <w:rFonts w:cs="Arial"/>
          <w:color w:val="000000" w:themeColor="text1"/>
          <w:sz w:val="20"/>
          <w:szCs w:val="20"/>
          <w:lang w:val="en-US"/>
        </w:rPr>
        <w:t xml:space="preserve"> </w:t>
      </w:r>
      <w:r w:rsidRPr="008A2067">
        <w:rPr>
          <w:rFonts w:cs="Arial"/>
          <w:color w:val="000000" w:themeColor="text1"/>
          <w:sz w:val="20"/>
          <w:szCs w:val="20"/>
          <w:u w:val="single"/>
          <w:lang w:val="en-US"/>
        </w:rPr>
        <w:t>(2010),</w:t>
      </w:r>
      <w:r w:rsidRPr="008A2067">
        <w:rPr>
          <w:rFonts w:cs="Arial"/>
          <w:color w:val="000000" w:themeColor="text1"/>
          <w:sz w:val="20"/>
          <w:szCs w:val="20"/>
          <w:u w:val="single"/>
        </w:rPr>
        <w:t xml:space="preserve"> </w:t>
      </w:r>
      <w:r w:rsidRPr="008A2067">
        <w:rPr>
          <w:rFonts w:cs="Arial"/>
          <w:color w:val="000000" w:themeColor="text1"/>
          <w:sz w:val="20"/>
          <w:szCs w:val="20"/>
        </w:rPr>
        <w:t>‘</w:t>
      </w:r>
      <w:r w:rsidRPr="008A2067">
        <w:rPr>
          <w:rFonts w:cs="Arial"/>
          <w:color w:val="000000" w:themeColor="text1"/>
          <w:sz w:val="20"/>
          <w:szCs w:val="20"/>
          <w:lang w:val="en-US"/>
        </w:rPr>
        <w:t xml:space="preserve">Human Rights Report: Fulfilling the Paris Principles’, available at: </w:t>
      </w:r>
      <w:hyperlink r:id="rId15" w:history="1">
        <w:r w:rsidRPr="008A2067">
          <w:rPr>
            <w:rStyle w:val="Hyperlink"/>
            <w:rFonts w:cs="Arial"/>
            <w:color w:val="000000" w:themeColor="text1"/>
            <w:sz w:val="20"/>
            <w:szCs w:val="20"/>
            <w:lang w:val="en-US"/>
          </w:rPr>
          <w:t>http://www.equalityhumanrights.com/sites/default/files/documents/humanrights/human_rights_report.pdf</w:t>
        </w:r>
      </w:hyperlink>
    </w:p>
  </w:endnote>
  <w:endnote w:id="18">
    <w:p w14:paraId="59B331D2" w14:textId="62A0F33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Council of Europe </w:t>
      </w:r>
      <w:r w:rsidRPr="008A2067">
        <w:rPr>
          <w:rFonts w:cs="Arial"/>
          <w:color w:val="000000" w:themeColor="text1"/>
          <w:sz w:val="20"/>
          <w:szCs w:val="20"/>
          <w:u w:val="single"/>
        </w:rPr>
        <w:t>(2016),</w:t>
      </w:r>
      <w:r w:rsidRPr="008A2067">
        <w:rPr>
          <w:rFonts w:cs="Arial"/>
          <w:color w:val="000000" w:themeColor="text1"/>
          <w:sz w:val="20"/>
          <w:szCs w:val="20"/>
        </w:rPr>
        <w:t xml:space="preserve"> ‘United Kingdom and the European Social Charter: Table of Accepted Provisions’, available at: </w:t>
      </w:r>
      <w:hyperlink r:id="rId16" w:history="1">
        <w:r w:rsidRPr="008A2067">
          <w:rPr>
            <w:rStyle w:val="Hyperlink"/>
            <w:rFonts w:cs="Arial"/>
            <w:color w:val="000000" w:themeColor="text1"/>
            <w:sz w:val="20"/>
            <w:szCs w:val="20"/>
          </w:rPr>
          <w:t>http://www.coe.int/en/web/turin-european-social-charter/united-kingdom-and-the-european-social-charter</w:t>
        </w:r>
      </w:hyperlink>
    </w:p>
  </w:endnote>
  <w:endnote w:id="19">
    <w:p w14:paraId="18EF1C55" w14:textId="77777777" w:rsidR="0093018A" w:rsidRPr="008A2067" w:rsidRDefault="0093018A" w:rsidP="003C500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w:t>
      </w:r>
      <w:r w:rsidRPr="008A2067">
        <w:rPr>
          <w:rFonts w:cs="Arial"/>
          <w:color w:val="000000" w:themeColor="text1"/>
          <w:sz w:val="20"/>
          <w:lang w:val="en-US"/>
        </w:rPr>
        <w:t xml:space="preserve">See: </w:t>
      </w:r>
      <w:proofErr w:type="spellStart"/>
      <w:r w:rsidRPr="008A2067">
        <w:rPr>
          <w:rFonts w:cs="Arial"/>
          <w:color w:val="000000" w:themeColor="text1"/>
          <w:sz w:val="20"/>
          <w:lang w:val="en-US"/>
        </w:rPr>
        <w:t>Cashman</w:t>
      </w:r>
      <w:proofErr w:type="spellEnd"/>
      <w:r w:rsidRPr="008A2067">
        <w:rPr>
          <w:rFonts w:cs="Arial"/>
          <w:color w:val="000000" w:themeColor="text1"/>
          <w:sz w:val="20"/>
          <w:lang w:val="en-US"/>
        </w:rPr>
        <w:t>, D., ‘Not reaping the benefits: the United Kingdom’s continuing violation of Article 12§1 of the European Social Charter’ (</w:t>
      </w:r>
      <w:proofErr w:type="spellStart"/>
      <w:r w:rsidRPr="008A2067">
        <w:rPr>
          <w:rFonts w:cs="Arial"/>
          <w:color w:val="000000" w:themeColor="text1"/>
          <w:sz w:val="20"/>
          <w:lang w:val="en-US"/>
        </w:rPr>
        <w:t>OxHRH</w:t>
      </w:r>
      <w:proofErr w:type="spellEnd"/>
      <w:r w:rsidRPr="008A2067">
        <w:rPr>
          <w:rFonts w:cs="Arial"/>
          <w:color w:val="000000" w:themeColor="text1"/>
          <w:sz w:val="20"/>
          <w:lang w:val="en-US"/>
        </w:rPr>
        <w:t xml:space="preserve"> Blog, 6 February 2014), available at: </w:t>
      </w:r>
      <w:hyperlink r:id="rId17" w:history="1">
        <w:r w:rsidRPr="008A2067">
          <w:rPr>
            <w:rFonts w:cs="Arial"/>
            <w:color w:val="000000" w:themeColor="text1"/>
            <w:sz w:val="20"/>
            <w:lang w:val="en-US"/>
          </w:rPr>
          <w:t>http://humanrights.dev3.oneltd.eu/?p=4305</w:t>
        </w:r>
      </w:hyperlink>
    </w:p>
    <w:p w14:paraId="389AC9A8" w14:textId="1BD3D80A" w:rsidR="0093018A" w:rsidRPr="008A2067" w:rsidRDefault="0093018A" w:rsidP="003C500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themeColor="text1"/>
          <w:sz w:val="20"/>
          <w:lang w:val="en-US"/>
        </w:rPr>
      </w:pPr>
      <w:r w:rsidRPr="008A2067">
        <w:rPr>
          <w:rFonts w:cs="Arial"/>
          <w:color w:val="000000" w:themeColor="text1"/>
          <w:sz w:val="20"/>
          <w:lang w:val="en-US"/>
        </w:rPr>
        <w:t>See also:</w:t>
      </w:r>
    </w:p>
    <w:p w14:paraId="4A8B2C6D" w14:textId="2536F4DF" w:rsidR="0093018A" w:rsidRPr="008A2067" w:rsidRDefault="0093018A" w:rsidP="003C500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themeColor="text1"/>
          <w:sz w:val="20"/>
          <w:lang w:val="en-US"/>
        </w:rPr>
      </w:pPr>
      <w:r w:rsidRPr="008A2067">
        <w:rPr>
          <w:rFonts w:cs="Arial"/>
          <w:bCs/>
          <w:color w:val="000000" w:themeColor="text1"/>
          <w:sz w:val="20"/>
          <w:lang w:val="en-US"/>
        </w:rPr>
        <w:t>‘Article 12 - Right to social security’, available at:</w:t>
      </w:r>
      <w:r w:rsidRPr="008A2067">
        <w:rPr>
          <w:rFonts w:cs="Arial"/>
          <w:color w:val="000000" w:themeColor="text1"/>
          <w:sz w:val="20"/>
          <w:lang w:val="en-US"/>
        </w:rPr>
        <w:t xml:space="preserve"> </w:t>
      </w:r>
      <w:hyperlink r:id="rId18" w:anchor="{&quot;fulltext&quot;:[&quot;uk&quot;],&quot;ESCDcIdentifier&quot;:[&quot;XX-2/def/GBR/12/1/EN" w:history="1">
        <w:r w:rsidRPr="008A2067">
          <w:rPr>
            <w:rStyle w:val="Hyperlink"/>
            <w:rFonts w:cs="Arial"/>
            <w:color w:val="000000" w:themeColor="text1"/>
            <w:sz w:val="20"/>
            <w:lang w:val="en-US"/>
          </w:rPr>
          <w:t>http://hudoc.esc.coe.int/eng#{"fulltext":["uk"],"ESCDcIdentifier":["XX-2/def/GBR/12/1/EN</w:t>
        </w:r>
      </w:hyperlink>
      <w:r w:rsidRPr="008A2067">
        <w:rPr>
          <w:rFonts w:cs="Arial"/>
          <w:color w:val="000000" w:themeColor="text1"/>
          <w:sz w:val="20"/>
          <w:lang w:val="en-US"/>
        </w:rPr>
        <w:t xml:space="preserve">"]}  </w:t>
      </w:r>
    </w:p>
  </w:endnote>
  <w:endnote w:id="20">
    <w:p w14:paraId="1BF97A2E" w14:textId="77777777"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British Institute of International and Comparative Law, available at: </w:t>
      </w:r>
      <w:hyperlink r:id="rId19" w:history="1">
        <w:r w:rsidRPr="008A2067">
          <w:rPr>
            <w:rStyle w:val="Hyperlink"/>
            <w:rFonts w:cs="Arial"/>
            <w:color w:val="000000" w:themeColor="text1"/>
            <w:sz w:val="20"/>
            <w:szCs w:val="20"/>
          </w:rPr>
          <w:t>http://www.biicl.org/documents/724_uk_access_to_remedies.pdf</w:t>
        </w:r>
      </w:hyperlink>
    </w:p>
    <w:p w14:paraId="58343FBE" w14:textId="4CD0F19B"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rPr>
        <w:t>See also: Daniel, C., Wilde-</w:t>
      </w:r>
      <w:proofErr w:type="spellStart"/>
      <w:r w:rsidRPr="008A2067">
        <w:rPr>
          <w:rFonts w:cs="Arial"/>
          <w:color w:val="000000" w:themeColor="text1"/>
          <w:sz w:val="20"/>
          <w:szCs w:val="20"/>
        </w:rPr>
        <w:t>Ramsing</w:t>
      </w:r>
      <w:proofErr w:type="spellEnd"/>
      <w:r w:rsidRPr="008A2067">
        <w:rPr>
          <w:rFonts w:cs="Arial"/>
          <w:color w:val="000000" w:themeColor="text1"/>
          <w:sz w:val="20"/>
          <w:szCs w:val="20"/>
        </w:rPr>
        <w:t xml:space="preserve">, J., Genovese, K., </w:t>
      </w:r>
      <w:proofErr w:type="spellStart"/>
      <w:r w:rsidRPr="008A2067">
        <w:rPr>
          <w:rFonts w:cs="Arial"/>
          <w:color w:val="000000" w:themeColor="text1"/>
          <w:sz w:val="20"/>
          <w:szCs w:val="20"/>
        </w:rPr>
        <w:t>Sandjojo</w:t>
      </w:r>
      <w:proofErr w:type="spellEnd"/>
      <w:r w:rsidRPr="008A2067">
        <w:rPr>
          <w:rFonts w:cs="Arial"/>
          <w:color w:val="000000" w:themeColor="text1"/>
          <w:sz w:val="20"/>
          <w:szCs w:val="20"/>
        </w:rPr>
        <w:t xml:space="preserve">, V. </w:t>
      </w:r>
      <w:r w:rsidRPr="008A2067">
        <w:rPr>
          <w:rFonts w:cs="Arial"/>
          <w:color w:val="000000" w:themeColor="text1"/>
          <w:sz w:val="20"/>
          <w:szCs w:val="20"/>
          <w:u w:val="single"/>
        </w:rPr>
        <w:t>(2015),</w:t>
      </w:r>
      <w:r w:rsidRPr="008A2067">
        <w:rPr>
          <w:rFonts w:cs="Arial"/>
          <w:color w:val="000000" w:themeColor="text1"/>
          <w:sz w:val="20"/>
          <w:szCs w:val="20"/>
        </w:rPr>
        <w:t xml:space="preserve"> ‘Remedy Remains Rare: An analysis of 15 years of NCP cases and their contribution to improve access to remedy for victims of corporate misconduct’, OECD Watch, available at: </w:t>
      </w:r>
      <w:hyperlink r:id="rId20" w:history="1">
        <w:r w:rsidRPr="008A2067">
          <w:rPr>
            <w:rStyle w:val="Hyperlink"/>
            <w:rFonts w:cs="Arial"/>
            <w:color w:val="000000" w:themeColor="text1"/>
            <w:sz w:val="20"/>
            <w:szCs w:val="20"/>
          </w:rPr>
          <w:t>http://www.oecdwatch.org/publications-en/Publication_4201/</w:t>
        </w:r>
      </w:hyperlink>
      <w:r w:rsidRPr="008A2067">
        <w:rPr>
          <w:rFonts w:cs="Arial"/>
          <w:color w:val="000000" w:themeColor="text1"/>
          <w:sz w:val="20"/>
          <w:szCs w:val="20"/>
          <w:u w:val="single"/>
        </w:rPr>
        <w:t xml:space="preserve">  </w:t>
      </w:r>
      <w:r w:rsidRPr="008A2067">
        <w:rPr>
          <w:rStyle w:val="Hyperlink"/>
          <w:rFonts w:cs="Arial"/>
          <w:color w:val="000000" w:themeColor="text1"/>
          <w:sz w:val="20"/>
          <w:szCs w:val="20"/>
        </w:rPr>
        <w:t xml:space="preserve"> </w:t>
      </w:r>
    </w:p>
  </w:endnote>
  <w:endnote w:id="21">
    <w:p w14:paraId="677E364F" w14:textId="5350196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Amnesty International </w:t>
      </w:r>
      <w:r w:rsidRPr="008A2067">
        <w:rPr>
          <w:rFonts w:cs="Arial"/>
          <w:color w:val="000000" w:themeColor="text1"/>
          <w:sz w:val="20"/>
          <w:szCs w:val="20"/>
          <w:u w:val="single"/>
        </w:rPr>
        <w:t xml:space="preserve">(2016), </w:t>
      </w:r>
      <w:r w:rsidRPr="008A2067">
        <w:rPr>
          <w:rFonts w:cs="Arial"/>
          <w:color w:val="000000" w:themeColor="text1"/>
          <w:sz w:val="20"/>
          <w:szCs w:val="20"/>
        </w:rPr>
        <w:t xml:space="preserve">‘Obstacle Course: How the UK’s National Contact Point handles human rights complaints under the OECD Guidelines for Multinational Enterprises’ ISBN 978-1-873328-81-1, available at: </w:t>
      </w:r>
      <w:hyperlink r:id="rId21" w:history="1">
        <w:r w:rsidRPr="008A2067">
          <w:rPr>
            <w:rStyle w:val="Hyperlink"/>
            <w:rFonts w:cs="Arial"/>
            <w:color w:val="000000" w:themeColor="text1"/>
            <w:sz w:val="20"/>
            <w:szCs w:val="20"/>
          </w:rPr>
          <w:t>https://www.amnesty.org.uk/sites/default/files/uk_ncp_review_exec_summary.pdf</w:t>
        </w:r>
      </w:hyperlink>
    </w:p>
  </w:endnote>
  <w:endnote w:id="22">
    <w:p w14:paraId="42B72E8B" w14:textId="77777777" w:rsidR="0093018A" w:rsidRPr="008A2067" w:rsidRDefault="0093018A" w:rsidP="000C5616">
      <w:pPr>
        <w:widowControl w:val="0"/>
        <w:autoSpaceDE w:val="0"/>
        <w:autoSpaceDN w:val="0"/>
        <w:adjustRightInd w:val="0"/>
        <w:rPr>
          <w:rFonts w:ascii="Calibri" w:hAnsi="Calibri"/>
          <w:color w:val="000000" w:themeColor="text1"/>
          <w:sz w:val="20"/>
        </w:rPr>
      </w:pPr>
      <w:r w:rsidRPr="008A2067">
        <w:rPr>
          <w:rStyle w:val="EndnoteReference"/>
          <w:color w:val="000000" w:themeColor="text1"/>
        </w:rPr>
        <w:endnoteRef/>
      </w:r>
      <w:r w:rsidRPr="008A2067">
        <w:rPr>
          <w:color w:val="000000" w:themeColor="text1"/>
        </w:rPr>
        <w:t xml:space="preserve"> </w:t>
      </w:r>
      <w:r w:rsidRPr="008A2067">
        <w:rPr>
          <w:rFonts w:ascii="Calibri" w:hAnsi="Calibri"/>
          <w:color w:val="000000" w:themeColor="text1"/>
          <w:sz w:val="20"/>
        </w:rPr>
        <w:t xml:space="preserve">Shift (2014), </w:t>
      </w:r>
      <w:r w:rsidRPr="008A2067">
        <w:rPr>
          <w:rFonts w:ascii="Calibri" w:hAnsi="Calibri"/>
          <w:color w:val="000000" w:themeColor="text1"/>
          <w:sz w:val="20"/>
        </w:rPr>
        <w:fldChar w:fldCharType="begin"/>
      </w:r>
      <w:r w:rsidRPr="008A2067">
        <w:rPr>
          <w:rFonts w:ascii="Calibri" w:hAnsi="Calibri"/>
          <w:color w:val="000000" w:themeColor="text1"/>
          <w:sz w:val="20"/>
        </w:rPr>
        <w:instrText xml:space="preserve"> ADDIN ZOTERO_ITEM CSL_CITATION {"citationID":"PAyJM7mG","properties":{"formattedCitation":"{\\rtf \\uc0\\u8220{}Human Rights Reporting and Assurance Frameworks Initiative - RAFI,\\uc0\\u8221{} \\i Shift Project\\i0{}, accessed October 19, 2014, http://www.shiftproject.org/project/human-rights-reporting-and-assurance-frameworks-initiative-rafi.}","plainCitation":"“Human Rights Reporting and Assurance Frameworks Initiative - RAFI,” Shift Project, accessed October 19, 2014, http://www.shiftproject.org/project/human-rights-reporting-and-assurance-frameworks-initiative-rafi."},"citationItems":[{"id":384,"uris":["http://zotero.org/users/2124710/items/F7MJUEWS"],"uri":["http://zotero.org/users/2124710/items/F7MJUEWS"],"itemData":{"id":384,"type":"webpage","title":"Human Rights Reporting and Assurance Frameworks Initiative - RAFI","container-title":"Shift Project","URL":"http://www.shiftproject.org/project/human-rights-reporting-and-assurance-frameworks-initiative-rafi","accessed":{"date-parts":[["2014",10,19]]}}}],"schema":"https://github.com/citation-style-language/schema/raw/master/csl-citation.json"} </w:instrText>
      </w:r>
      <w:r w:rsidRPr="008A2067">
        <w:rPr>
          <w:rFonts w:ascii="Calibri" w:hAnsi="Calibri"/>
          <w:color w:val="000000" w:themeColor="text1"/>
          <w:sz w:val="20"/>
        </w:rPr>
        <w:fldChar w:fldCharType="separate"/>
      </w:r>
      <w:r w:rsidRPr="008A2067">
        <w:rPr>
          <w:rFonts w:ascii="Calibri" w:hAnsi="Calibri"/>
          <w:color w:val="000000" w:themeColor="text1"/>
          <w:sz w:val="20"/>
        </w:rPr>
        <w:t xml:space="preserve">“Human Rights Reporting and Assurance Frameworks Initiative - RAFI,” </w:t>
      </w:r>
      <w:r w:rsidRPr="008A2067">
        <w:rPr>
          <w:rFonts w:ascii="Calibri" w:hAnsi="Calibri"/>
          <w:iCs/>
          <w:color w:val="000000" w:themeColor="text1"/>
          <w:sz w:val="20"/>
        </w:rPr>
        <w:t>Available at:</w:t>
      </w:r>
      <w:r w:rsidRPr="008A2067">
        <w:rPr>
          <w:rFonts w:ascii="Calibri" w:hAnsi="Calibri"/>
          <w:i/>
          <w:iCs/>
          <w:color w:val="000000" w:themeColor="text1"/>
          <w:sz w:val="20"/>
        </w:rPr>
        <w:t xml:space="preserve"> </w:t>
      </w:r>
      <w:r w:rsidRPr="008A2067">
        <w:rPr>
          <w:rFonts w:ascii="Calibri" w:hAnsi="Calibri"/>
          <w:color w:val="000000" w:themeColor="text1"/>
          <w:sz w:val="20"/>
        </w:rPr>
        <w:t>, http://www.shiftproject.org/project/human-rights-reporting-and-assurance-frameworks-initiative-rafi.</w:t>
      </w:r>
      <w:r w:rsidRPr="008A2067">
        <w:rPr>
          <w:rFonts w:ascii="Calibri" w:hAnsi="Calibri"/>
          <w:color w:val="000000" w:themeColor="text1"/>
          <w:sz w:val="20"/>
        </w:rPr>
        <w:fldChar w:fldCharType="end"/>
      </w:r>
    </w:p>
  </w:endnote>
  <w:endnote w:id="23">
    <w:p w14:paraId="0BC05337" w14:textId="77777777" w:rsidR="0093018A" w:rsidRPr="008A2067" w:rsidRDefault="0093018A" w:rsidP="007717BF">
      <w:pPr>
        <w:widowControl w:val="0"/>
        <w:autoSpaceDE w:val="0"/>
        <w:autoSpaceDN w:val="0"/>
        <w:adjustRightInd w:val="0"/>
        <w:rPr>
          <w:rFonts w:ascii="Calibri" w:eastAsia="Cambria" w:hAnsi="Calibri"/>
          <w:color w:val="000000" w:themeColor="text1"/>
          <w:sz w:val="20"/>
          <w:u w:val="single"/>
          <w:lang w:val="en-US"/>
        </w:rPr>
      </w:pPr>
      <w:r w:rsidRPr="008A2067">
        <w:rPr>
          <w:rStyle w:val="EndnoteReference"/>
          <w:color w:val="000000" w:themeColor="text1"/>
        </w:rPr>
        <w:endnoteRef/>
      </w:r>
      <w:r w:rsidRPr="008A2067">
        <w:rPr>
          <w:color w:val="000000" w:themeColor="text1"/>
        </w:rPr>
        <w:t xml:space="preserve"> </w:t>
      </w:r>
      <w:proofErr w:type="spellStart"/>
      <w:r w:rsidRPr="008A2067">
        <w:rPr>
          <w:rFonts w:ascii="Calibri" w:hAnsi="Calibri"/>
          <w:color w:val="000000" w:themeColor="text1"/>
          <w:sz w:val="20"/>
        </w:rPr>
        <w:t>Mazars</w:t>
      </w:r>
      <w:proofErr w:type="spellEnd"/>
      <w:r w:rsidRPr="008A2067">
        <w:rPr>
          <w:rFonts w:ascii="Calibri" w:hAnsi="Calibri"/>
          <w:color w:val="000000" w:themeColor="text1"/>
          <w:sz w:val="20"/>
        </w:rPr>
        <w:t xml:space="preserve"> (2015)</w:t>
      </w:r>
      <w:r w:rsidRPr="008A2067">
        <w:rPr>
          <w:rFonts w:ascii="Calibri" w:eastAsia="MS Mincho" w:hAnsi="Calibri" w:cs="Times"/>
          <w:color w:val="000000" w:themeColor="text1"/>
          <w:sz w:val="20"/>
          <w:lang w:val="en-US"/>
        </w:rPr>
        <w:t>, “Business &amp; Human Rights: UNGP Reporting Framework to launch”.</w:t>
      </w:r>
      <w:r w:rsidRPr="008A2067">
        <w:rPr>
          <w:rFonts w:ascii="Calibri" w:hAnsi="Calibri"/>
          <w:color w:val="000000" w:themeColor="text1"/>
          <w:sz w:val="20"/>
        </w:rPr>
        <w:t xml:space="preserve"> Available at: </w:t>
      </w:r>
      <w:hyperlink r:id="rId22" w:history="1">
        <w:r w:rsidRPr="008A2067">
          <w:rPr>
            <w:rStyle w:val="Hyperlink"/>
            <w:rFonts w:ascii="Calibri" w:eastAsia="Cambria" w:hAnsi="Calibri"/>
            <w:color w:val="000000" w:themeColor="text1"/>
            <w:sz w:val="20"/>
            <w:lang w:val="en-US"/>
          </w:rPr>
          <w:t>http://www.mazars.co.uk/Home/Our-Services/Publications/Consulting-publications/Human-Rights-publications/UNGP-Reporting-Framework-to-launch</w:t>
        </w:r>
      </w:hyperlink>
    </w:p>
  </w:endnote>
  <w:endnote w:id="24">
    <w:p w14:paraId="3434F63E" w14:textId="77777777" w:rsidR="0093018A" w:rsidRPr="008A2067" w:rsidRDefault="0093018A" w:rsidP="007717BF">
      <w:pPr>
        <w:widowControl w:val="0"/>
        <w:autoSpaceDE w:val="0"/>
        <w:autoSpaceDN w:val="0"/>
        <w:adjustRightInd w:val="0"/>
        <w:rPr>
          <w:rFonts w:ascii="Calibri" w:eastAsia="Cambria" w:hAnsi="Calibri"/>
          <w:color w:val="000000" w:themeColor="text1"/>
          <w:sz w:val="20"/>
          <w:lang w:val="en-US"/>
        </w:rPr>
      </w:pPr>
      <w:r w:rsidRPr="008A2067">
        <w:rPr>
          <w:rStyle w:val="EndnoteReference"/>
          <w:color w:val="000000" w:themeColor="text1"/>
        </w:rPr>
        <w:endnoteRef/>
      </w:r>
      <w:r w:rsidRPr="008A2067">
        <w:rPr>
          <w:color w:val="000000" w:themeColor="text1"/>
        </w:rPr>
        <w:t xml:space="preserve"> </w:t>
      </w:r>
      <w:hyperlink r:id="rId23" w:history="1">
        <w:r w:rsidRPr="008A2067">
          <w:rPr>
            <w:rStyle w:val="Hyperlink"/>
            <w:rFonts w:ascii="Calibri" w:eastAsia="Cambria" w:hAnsi="Calibri"/>
            <w:color w:val="000000" w:themeColor="text1"/>
            <w:sz w:val="20"/>
            <w:lang w:val="en-US"/>
          </w:rPr>
          <w:t>http://www.ungpreporting.org</w:t>
        </w:r>
      </w:hyperlink>
      <w:r w:rsidRPr="008A2067">
        <w:rPr>
          <w:rFonts w:ascii="Calibri" w:eastAsia="Cambria" w:hAnsi="Calibri"/>
          <w:color w:val="000000" w:themeColor="text1"/>
          <w:sz w:val="20"/>
          <w:lang w:val="en-US"/>
        </w:rPr>
        <w:t>.</w:t>
      </w:r>
    </w:p>
  </w:endnote>
  <w:endnote w:id="25">
    <w:p w14:paraId="6FF6702E" w14:textId="29A36AAC" w:rsidR="0093018A" w:rsidRPr="008A2067" w:rsidRDefault="0093018A" w:rsidP="00D20348">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HM Government (2013), ‘Good Business: Implementing the UN Guiding Principles on Business and Human Rights’, available at:</w:t>
      </w:r>
      <w:hyperlink r:id="rId24" w:history="1">
        <w:r w:rsidRPr="008A2067">
          <w:rPr>
            <w:rStyle w:val="Hyperlink"/>
            <w:rFonts w:cs="Arial"/>
            <w:color w:val="000000" w:themeColor="text1"/>
            <w:sz w:val="20"/>
            <w:szCs w:val="20"/>
            <w:lang w:val="en-US"/>
          </w:rPr>
          <w:t>https://www.gov.uk/government/uploads/system/uploads/attachment_data/file/236901/BHR_Action_Plan_-_final_online_version_1_.pdf</w:t>
        </w:r>
      </w:hyperlink>
    </w:p>
  </w:endnote>
  <w:endnote w:id="26">
    <w:p w14:paraId="1EDB2885" w14:textId="2A651371" w:rsidR="0093018A" w:rsidRPr="008A2067" w:rsidRDefault="0093018A" w:rsidP="00D20348">
      <w:pPr>
        <w:pStyle w:val="EndnoteText"/>
        <w:jc w:val="left"/>
        <w:rPr>
          <w:color w:val="000000" w:themeColor="text1"/>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rFonts w:cs="Arial"/>
          <w:color w:val="000000" w:themeColor="text1"/>
          <w:sz w:val="20"/>
          <w:szCs w:val="20"/>
          <w:lang w:val="en-US"/>
        </w:rPr>
        <w:t xml:space="preserve">HM Government (2016), ‘Good Business: Implementing the UN Guiding Principles on Business and Human Rights’, available </w:t>
      </w:r>
      <w:hyperlink r:id="rId25" w:history="1">
        <w:r w:rsidRPr="008A2067">
          <w:rPr>
            <w:rStyle w:val="Hyperlink"/>
            <w:color w:val="000000" w:themeColor="text1"/>
            <w:sz w:val="20"/>
            <w:szCs w:val="20"/>
          </w:rPr>
          <w:t>https://www.gov.uk/government/uploads/system/uploads/attachment_data/file/522805/Good_Business_Implementing_the_UN_Guiding_Principles_on_Business_and_Human_Rights_updated_May_2016.pdf</w:t>
        </w:r>
      </w:hyperlink>
      <w:r w:rsidRPr="008A2067">
        <w:rPr>
          <w:color w:val="000000" w:themeColor="text1"/>
        </w:rPr>
        <w:t xml:space="preserve"> </w:t>
      </w:r>
    </w:p>
  </w:endnote>
  <w:endnote w:id="27">
    <w:p w14:paraId="219FE350" w14:textId="389AC15B" w:rsidR="0093018A" w:rsidRPr="008A2067" w:rsidRDefault="0093018A" w:rsidP="00D83E99">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See: </w:t>
      </w:r>
      <w:hyperlink r:id="rId26" w:history="1">
        <w:r w:rsidRPr="008A2067">
          <w:rPr>
            <w:rStyle w:val="Hyperlink"/>
            <w:rFonts w:cs="Arial"/>
            <w:color w:val="000000" w:themeColor="text1"/>
            <w:sz w:val="20"/>
            <w:szCs w:val="20"/>
          </w:rPr>
          <w:t>http://www.parliament.uk/business/committees/committees-a-z/joint-select/human-rights-committee/inquiries/parliament-2015/inquiry/</w:t>
        </w:r>
      </w:hyperlink>
    </w:p>
  </w:endnote>
  <w:endnote w:id="28">
    <w:p w14:paraId="6FF21F35" w14:textId="3553C793" w:rsidR="0093018A" w:rsidRPr="008A2067" w:rsidRDefault="0093018A" w:rsidP="00D83E99">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sz w:val="20"/>
          <w:szCs w:val="20"/>
        </w:rPr>
        <w:t xml:space="preserve">Foreign and Commonwealth Office (2014) ‘Human Rights and Democracy Report 2014’, available at: </w:t>
      </w:r>
      <w:hyperlink r:id="rId27" w:history="1">
        <w:r w:rsidRPr="008A2067">
          <w:rPr>
            <w:sz w:val="20"/>
            <w:szCs w:val="20"/>
          </w:rPr>
          <w:t>https://www.gov.uk/government/publications/human-rights-and-democracy-report-2014/human-rights-and-democracy-report-2014</w:t>
        </w:r>
      </w:hyperlink>
    </w:p>
  </w:endnote>
  <w:endnote w:id="29">
    <w:p w14:paraId="36A419EF" w14:textId="6FCADED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SNAP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‘Scottish National Action Plan for Human Rights’, available at: </w:t>
      </w:r>
      <w:hyperlink r:id="rId28" w:history="1">
        <w:r w:rsidRPr="008A2067">
          <w:rPr>
            <w:rStyle w:val="Hyperlink"/>
            <w:rFonts w:cs="Arial"/>
            <w:color w:val="000000" w:themeColor="text1"/>
            <w:sz w:val="20"/>
            <w:szCs w:val="20"/>
            <w:lang w:val="en-US"/>
          </w:rPr>
          <w:t>http://www.scottishhumanrights.com/application/resources/documents/SNAP/SNAPpdfWeb.pdf</w:t>
        </w:r>
      </w:hyperlink>
    </w:p>
  </w:endnote>
  <w:endnote w:id="30">
    <w:p w14:paraId="340CBE60" w14:textId="77777777" w:rsidR="0093018A" w:rsidRPr="008A2067" w:rsidRDefault="0093018A" w:rsidP="003C500B">
      <w:pPr>
        <w:tabs>
          <w:tab w:val="clear" w:pos="720"/>
          <w:tab w:val="left" w:pos="353"/>
        </w:tabs>
        <w:spacing w:line="240" w:lineRule="auto"/>
        <w:jc w:val="left"/>
        <w:rPr>
          <w:rFonts w:cs="Arial"/>
          <w:b/>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Organisations that formed part of SNAP include: Amnesty International UK; Care Inspectorate; Convention of Scottish Local Authorities (</w:t>
      </w:r>
      <w:proofErr w:type="spellStart"/>
      <w:r w:rsidRPr="008A2067">
        <w:rPr>
          <w:rFonts w:cs="Arial"/>
          <w:color w:val="000000" w:themeColor="text1"/>
          <w:sz w:val="20"/>
        </w:rPr>
        <w:t>COSLA</w:t>
      </w:r>
      <w:proofErr w:type="spellEnd"/>
      <w:r w:rsidRPr="008A2067">
        <w:rPr>
          <w:rFonts w:cs="Arial"/>
          <w:color w:val="000000" w:themeColor="text1"/>
          <w:sz w:val="20"/>
        </w:rPr>
        <w:t xml:space="preserve">); </w:t>
      </w:r>
      <w:proofErr w:type="spellStart"/>
      <w:r w:rsidRPr="008A2067">
        <w:rPr>
          <w:rFonts w:cs="Arial"/>
          <w:color w:val="000000" w:themeColor="text1"/>
          <w:sz w:val="20"/>
        </w:rPr>
        <w:t>EHRC</w:t>
      </w:r>
      <w:proofErr w:type="spellEnd"/>
      <w:r w:rsidRPr="008A2067">
        <w:rPr>
          <w:rFonts w:cs="Arial"/>
          <w:color w:val="000000" w:themeColor="text1"/>
          <w:sz w:val="20"/>
        </w:rPr>
        <w:t>; Health and Social Care ALLIANCE; NHS Health Scotland; Scotland’s Commissioner for Children and Young People; Scottish Council for Voluntary Organisations (</w:t>
      </w:r>
      <w:proofErr w:type="spellStart"/>
      <w:r w:rsidRPr="008A2067">
        <w:rPr>
          <w:rFonts w:cs="Arial"/>
          <w:color w:val="000000" w:themeColor="text1"/>
          <w:sz w:val="20"/>
        </w:rPr>
        <w:t>SCVO</w:t>
      </w:r>
      <w:proofErr w:type="spellEnd"/>
      <w:r w:rsidRPr="008A2067">
        <w:rPr>
          <w:rFonts w:cs="Arial"/>
          <w:color w:val="000000" w:themeColor="text1"/>
          <w:sz w:val="20"/>
        </w:rPr>
        <w:t xml:space="preserve">); Scottish Councils Equality Network; The Scottish Government; SHRC and </w:t>
      </w:r>
      <w:proofErr w:type="spellStart"/>
      <w:r w:rsidRPr="008A2067">
        <w:rPr>
          <w:rFonts w:cs="Arial"/>
          <w:color w:val="000000" w:themeColor="text1"/>
          <w:sz w:val="20"/>
        </w:rPr>
        <w:t>STUC</w:t>
      </w:r>
      <w:proofErr w:type="spellEnd"/>
      <w:r w:rsidRPr="008A2067">
        <w:rPr>
          <w:rFonts w:cs="Arial"/>
          <w:color w:val="000000" w:themeColor="text1"/>
          <w:sz w:val="20"/>
        </w:rPr>
        <w:t>.</w:t>
      </w:r>
    </w:p>
  </w:endnote>
  <w:endnote w:id="31">
    <w:p w14:paraId="08693DFE"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SNAP </w:t>
      </w:r>
      <w:r w:rsidRPr="008A2067">
        <w:rPr>
          <w:rFonts w:cs="Arial"/>
          <w:color w:val="000000" w:themeColor="text1"/>
          <w:sz w:val="20"/>
          <w:szCs w:val="20"/>
          <w:u w:val="single"/>
          <w:lang w:val="en-US"/>
        </w:rPr>
        <w:t>(2014),</w:t>
      </w:r>
      <w:r w:rsidRPr="008A2067">
        <w:rPr>
          <w:rFonts w:cs="Arial"/>
          <w:color w:val="000000" w:themeColor="text1"/>
          <w:sz w:val="20"/>
          <w:szCs w:val="20"/>
          <w:lang w:val="en-US"/>
        </w:rPr>
        <w:t xml:space="preserve"> ‘SNAP: Scotland’s National Action Plan for Human Rights, Year One Report’, available at: </w:t>
      </w:r>
      <w:hyperlink r:id="rId29" w:history="1">
        <w:r w:rsidRPr="008A2067">
          <w:rPr>
            <w:rStyle w:val="Hyperlink"/>
            <w:rFonts w:cs="Arial"/>
            <w:color w:val="000000" w:themeColor="text1"/>
            <w:sz w:val="20"/>
            <w:szCs w:val="20"/>
            <w:lang w:val="en-US"/>
          </w:rPr>
          <w:t>http://www.scottishhumanrights.com/application/resources/documents/SNAP_Year_One_report_final_approved.pdf</w:t>
        </w:r>
      </w:hyperlink>
    </w:p>
    <w:p w14:paraId="591683F8" w14:textId="53B510E5"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lang w:val="en-US"/>
        </w:rPr>
        <w:t>see also:</w:t>
      </w:r>
    </w:p>
    <w:p w14:paraId="666B9050" w14:textId="4FD1AC2B"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lang w:val="en-US"/>
        </w:rPr>
        <w:t xml:space="preserve">SNAP (2015), ‘SNAP: Scotland’s National Action Plan for Human Rights, Year Two Report’, available at: </w:t>
      </w:r>
      <w:hyperlink r:id="rId30" w:history="1">
        <w:r w:rsidRPr="008A2067">
          <w:rPr>
            <w:rStyle w:val="Hyperlink"/>
            <w:rFonts w:cs="Arial"/>
            <w:color w:val="000000" w:themeColor="text1"/>
            <w:sz w:val="20"/>
            <w:szCs w:val="20"/>
            <w:lang w:val="en-US"/>
          </w:rPr>
          <w:t>http://scottishhumanrights.com/application/resources/documents/SNAP_Report_Year_Two_2015.pdf</w:t>
        </w:r>
      </w:hyperlink>
    </w:p>
  </w:endnote>
  <w:endnote w:id="32">
    <w:p w14:paraId="705265E5" w14:textId="0B0D83EF" w:rsidR="0093018A" w:rsidRPr="008A2067" w:rsidRDefault="0093018A">
      <w:pPr>
        <w:pStyle w:val="EndnoteText"/>
        <w:rPr>
          <w:color w:val="000000" w:themeColor="text1"/>
          <w:sz w:val="20"/>
          <w:szCs w:val="20"/>
          <w:lang w:val="en-US"/>
        </w:rPr>
      </w:pPr>
      <w:r w:rsidRPr="008A2067">
        <w:rPr>
          <w:rStyle w:val="EndnoteReference"/>
          <w:color w:val="000000" w:themeColor="text1"/>
        </w:rPr>
        <w:endnoteRef/>
      </w:r>
      <w:r w:rsidRPr="008A2067">
        <w:rPr>
          <w:color w:val="000000" w:themeColor="text1"/>
        </w:rPr>
        <w:t xml:space="preserve"> </w:t>
      </w:r>
      <w:hyperlink r:id="rId31" w:history="1">
        <w:r w:rsidRPr="008A2067">
          <w:rPr>
            <w:rStyle w:val="Hyperlink"/>
            <w:color w:val="000000" w:themeColor="text1"/>
            <w:sz w:val="20"/>
            <w:szCs w:val="20"/>
          </w:rPr>
          <w:t>http://www.gov.scot/Publications/2016/03/7779</w:t>
        </w:r>
      </w:hyperlink>
      <w:r w:rsidRPr="008A2067">
        <w:rPr>
          <w:rStyle w:val="Hyperlink"/>
          <w:color w:val="000000" w:themeColor="text1"/>
          <w:sz w:val="20"/>
          <w:szCs w:val="20"/>
        </w:rPr>
        <w:t xml:space="preserve"> </w:t>
      </w:r>
    </w:p>
  </w:endnote>
  <w:endnote w:id="33">
    <w:p w14:paraId="72C3830B" w14:textId="391F8BE4" w:rsidR="0093018A" w:rsidRPr="008A2067" w:rsidRDefault="0093018A">
      <w:pPr>
        <w:pStyle w:val="EndnoteText"/>
        <w:rPr>
          <w:color w:val="000000" w:themeColor="text1"/>
          <w:lang w:val="en-US"/>
        </w:rPr>
      </w:pPr>
      <w:r w:rsidRPr="008A2067">
        <w:rPr>
          <w:rStyle w:val="EndnoteReference"/>
          <w:color w:val="000000" w:themeColor="text1"/>
          <w:sz w:val="20"/>
          <w:szCs w:val="20"/>
        </w:rPr>
        <w:endnoteRef/>
      </w:r>
      <w:r w:rsidRPr="008A2067">
        <w:rPr>
          <w:color w:val="000000" w:themeColor="text1"/>
          <w:sz w:val="20"/>
          <w:szCs w:val="20"/>
        </w:rPr>
        <w:t xml:space="preserve"> </w:t>
      </w:r>
      <w:hyperlink r:id="rId32" w:history="1">
        <w:r w:rsidRPr="008A2067">
          <w:rPr>
            <w:rStyle w:val="Hyperlink"/>
            <w:color w:val="000000" w:themeColor="text1"/>
            <w:sz w:val="20"/>
            <w:szCs w:val="20"/>
          </w:rPr>
          <w:t>http://www.gov.scot/Resource/0048/00486741.pdf</w:t>
        </w:r>
      </w:hyperlink>
      <w:r w:rsidRPr="008A2067">
        <w:rPr>
          <w:rStyle w:val="Hyperlink"/>
          <w:color w:val="000000" w:themeColor="text1"/>
        </w:rPr>
        <w:t xml:space="preserve"> </w:t>
      </w:r>
    </w:p>
  </w:endnote>
  <w:endnote w:id="34">
    <w:p w14:paraId="7092BB13" w14:textId="77777777"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hyperlink r:id="rId33" w:history="1">
        <w:r w:rsidRPr="008A2067">
          <w:rPr>
            <w:rStyle w:val="Hyperlink"/>
            <w:rFonts w:cs="Arial"/>
            <w:color w:val="000000" w:themeColor="text1"/>
            <w:sz w:val="20"/>
            <w:szCs w:val="20"/>
          </w:rPr>
          <w:t>http://www.corporatejustice.org/IMG/pdf/goodbusiness_corecommentonuknap_final_dec2013-1.pdf</w:t>
        </w:r>
      </w:hyperlink>
      <w:r w:rsidRPr="008A2067">
        <w:rPr>
          <w:rFonts w:cs="Arial"/>
          <w:color w:val="000000" w:themeColor="text1"/>
          <w:sz w:val="20"/>
          <w:szCs w:val="20"/>
        </w:rPr>
        <w:t xml:space="preserve"> </w:t>
      </w:r>
    </w:p>
    <w:p w14:paraId="481FA929" w14:textId="15C68747" w:rsidR="0093018A" w:rsidRPr="008A2067" w:rsidRDefault="0093018A" w:rsidP="003C500B">
      <w:pPr>
        <w:pStyle w:val="EndnoteText"/>
        <w:jc w:val="left"/>
        <w:rPr>
          <w:rFonts w:cs="Arial"/>
          <w:color w:val="000000" w:themeColor="text1"/>
          <w:sz w:val="20"/>
          <w:szCs w:val="20"/>
        </w:rPr>
      </w:pPr>
      <w:r w:rsidRPr="008A2067">
        <w:rPr>
          <w:rFonts w:cs="Arial"/>
          <w:color w:val="000000" w:themeColor="text1"/>
          <w:sz w:val="20"/>
          <w:szCs w:val="20"/>
        </w:rPr>
        <w:t>see also:</w:t>
      </w:r>
    </w:p>
    <w:p w14:paraId="478C2BFF" w14:textId="4C34EC2E"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rPr>
        <w:t xml:space="preserve">CORE </w:t>
      </w:r>
      <w:r w:rsidRPr="008A2067">
        <w:rPr>
          <w:rFonts w:cs="Arial"/>
          <w:color w:val="000000" w:themeColor="text1"/>
          <w:sz w:val="20"/>
          <w:szCs w:val="20"/>
          <w:u w:val="single"/>
        </w:rPr>
        <w:t>(N.D.),</w:t>
      </w:r>
      <w:r w:rsidRPr="008A2067">
        <w:rPr>
          <w:rFonts w:cs="Arial"/>
          <w:color w:val="000000" w:themeColor="text1"/>
          <w:sz w:val="20"/>
          <w:szCs w:val="20"/>
        </w:rPr>
        <w:t xml:space="preserve"> ‘</w:t>
      </w:r>
      <w:r w:rsidRPr="008A2067">
        <w:rPr>
          <w:rFonts w:cs="Arial"/>
          <w:color w:val="000000" w:themeColor="text1"/>
          <w:sz w:val="20"/>
          <w:szCs w:val="20"/>
          <w:lang w:val="en-US"/>
        </w:rPr>
        <w:t>Updating the UK Business and Human Rights Action Plan: CORE’s Recommendations’, available at:</w:t>
      </w:r>
      <w:r w:rsidRPr="008A2067">
        <w:rPr>
          <w:rFonts w:cs="Arial"/>
          <w:color w:val="000000" w:themeColor="text1"/>
          <w:sz w:val="20"/>
          <w:szCs w:val="20"/>
        </w:rPr>
        <w:t xml:space="preserve"> </w:t>
      </w:r>
      <w:hyperlink r:id="rId34" w:history="1">
        <w:r w:rsidRPr="008A2067">
          <w:rPr>
            <w:rStyle w:val="Hyperlink"/>
            <w:rFonts w:cs="Arial"/>
            <w:color w:val="000000" w:themeColor="text1"/>
            <w:sz w:val="20"/>
            <w:szCs w:val="20"/>
          </w:rPr>
          <w:t>http://corporate-responsibility.org/updating-the-uk-business-and-human-rights-action-plan-cores-recommendations/</w:t>
        </w:r>
      </w:hyperlink>
    </w:p>
  </w:endnote>
  <w:endnote w:id="35">
    <w:p w14:paraId="6780B4CB" w14:textId="1120B98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(2013),</w:t>
      </w:r>
      <w:r w:rsidRPr="008A2067">
        <w:rPr>
          <w:rFonts w:cs="Arial"/>
          <w:color w:val="000000" w:themeColor="text1"/>
          <w:sz w:val="20"/>
          <w:szCs w:val="20"/>
        </w:rPr>
        <w:t xml:space="preserve"> ‘Expecting business to respect human rights without incentives or Sanctions’ UK Human Rights Blog, available at: </w:t>
      </w:r>
      <w:hyperlink r:id="rId35" w:anchor="more-19483" w:history="1">
        <w:r w:rsidRPr="008A2067">
          <w:rPr>
            <w:rStyle w:val="Hyperlink"/>
            <w:rFonts w:cs="Arial"/>
            <w:color w:val="000000" w:themeColor="text1"/>
            <w:sz w:val="20"/>
            <w:szCs w:val="20"/>
          </w:rPr>
          <w:t>https://ukhumanrightsblog.com/2013/09/04/expecting-business-to-respect-human-rights-without-incentives-or-sanctions-robert-mccorquodale/#more-19483</w:t>
        </w:r>
      </w:hyperlink>
    </w:p>
  </w:endnote>
  <w:endnote w:id="36">
    <w:p w14:paraId="74B14910" w14:textId="77777777" w:rsidR="0093018A" w:rsidRPr="008A2067" w:rsidRDefault="0093018A" w:rsidP="00D20348">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rFonts w:cs="Arial"/>
          <w:color w:val="000000" w:themeColor="text1"/>
          <w:sz w:val="20"/>
          <w:szCs w:val="20"/>
          <w:lang w:val="en-US"/>
        </w:rPr>
        <w:t xml:space="preserve">HM Government (2016), ‘Good Business: Implementing the UN Guiding Principles on Business and Human Rights’, available </w:t>
      </w:r>
      <w:hyperlink r:id="rId36" w:history="1">
        <w:r w:rsidRPr="008A2067">
          <w:rPr>
            <w:rStyle w:val="Hyperlink"/>
            <w:color w:val="000000" w:themeColor="text1"/>
            <w:sz w:val="20"/>
            <w:szCs w:val="20"/>
          </w:rPr>
          <w:t>https://www.gov.uk/government/uploads/system/uploads/attachment_data/file/522805/Good_Business_Implementing_the_UN_Guiding_Principles_on_Business_and_Human_Rights_updated_May_2016.pdf</w:t>
        </w:r>
      </w:hyperlink>
      <w:r w:rsidRPr="008A2067">
        <w:rPr>
          <w:color w:val="000000" w:themeColor="text1"/>
          <w:sz w:val="20"/>
          <w:szCs w:val="20"/>
        </w:rPr>
        <w:t xml:space="preserve"> </w:t>
      </w:r>
    </w:p>
  </w:endnote>
  <w:endnote w:id="37">
    <w:p w14:paraId="20C3F5E9" w14:textId="33C9C4DE" w:rsidR="0093018A" w:rsidRPr="008A2067" w:rsidRDefault="0093018A" w:rsidP="00835B0D">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lang w:val="en-US"/>
        </w:rPr>
        <w:t>See: http://www.ihrb.org/uploads/submissions/IHRB_Submission%2C_UK_Joint_Committee_on_Human_Rights_Inquiry_on_Business__Human_Rights%2C_July_2016.pdf</w:t>
      </w:r>
    </w:p>
  </w:endnote>
  <w:endnote w:id="38">
    <w:p w14:paraId="6F3D04F8" w14:textId="2AA5E2B1" w:rsidR="0093018A" w:rsidRPr="008A2067" w:rsidRDefault="0093018A">
      <w:pPr>
        <w:pStyle w:val="EndnoteTex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See: http://corporate-responsibility.org/uk-publishes-updated-business-and-human-rights-action-plan/</w:t>
      </w:r>
    </w:p>
  </w:endnote>
  <w:endnote w:id="39">
    <w:p w14:paraId="2EC1B261" w14:textId="741CC116" w:rsidR="0093018A" w:rsidRPr="008A2067" w:rsidRDefault="0093018A" w:rsidP="00931386">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color w:val="000000" w:themeColor="text1"/>
          <w:sz w:val="20"/>
          <w:szCs w:val="20"/>
          <w:lang w:val="en-US"/>
        </w:rPr>
        <w:t xml:space="preserve">See: </w:t>
      </w:r>
      <w:hyperlink r:id="rId37" w:history="1">
        <w:r w:rsidRPr="008A2067">
          <w:rPr>
            <w:rStyle w:val="Hyperlink"/>
            <w:color w:val="000000" w:themeColor="text1"/>
            <w:sz w:val="20"/>
            <w:szCs w:val="20"/>
            <w:lang w:val="en-US"/>
          </w:rPr>
          <w:t>http://www.ihrb.org/uploads/submissions/IHRB_Submission%2C_UK_Joint_Committee_on_Human_Rights_Inquiry_on_Business__Human_Rights%2C_July_2016.pdf</w:t>
        </w:r>
      </w:hyperlink>
      <w:r w:rsidRPr="008A2067">
        <w:rPr>
          <w:color w:val="000000" w:themeColor="text1"/>
          <w:sz w:val="20"/>
          <w:szCs w:val="20"/>
          <w:lang w:val="en-US"/>
        </w:rPr>
        <w:t xml:space="preserve"> </w:t>
      </w:r>
    </w:p>
  </w:endnote>
  <w:endnote w:id="40">
    <w:p w14:paraId="7EF8C3E5" w14:textId="4B2E24F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Wright, O.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‘Human Rights are No Longer A Top Priority for the Government’, Independent, available at: </w:t>
      </w:r>
      <w:hyperlink r:id="rId38" w:history="1">
        <w:r w:rsidRPr="008A2067">
          <w:rPr>
            <w:rStyle w:val="Hyperlink"/>
            <w:rFonts w:cs="Arial"/>
            <w:color w:val="000000" w:themeColor="text1"/>
            <w:sz w:val="20"/>
            <w:szCs w:val="20"/>
            <w:lang w:val="en-US"/>
          </w:rPr>
          <w:t>http://www.independent.co.uk/news/uk/politics/human-rights-are-no-longer-a-top-priority-for-the-government-says-foreign-office-chief-a6677661.html</w:t>
        </w:r>
      </w:hyperlink>
    </w:p>
  </w:endnote>
  <w:endnote w:id="41">
    <w:p w14:paraId="28803762" w14:textId="1262EEC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UK Export Finance </w:t>
      </w:r>
      <w:r w:rsidRPr="008A2067">
        <w:rPr>
          <w:rFonts w:cs="Arial"/>
          <w:color w:val="000000" w:themeColor="text1"/>
          <w:sz w:val="20"/>
          <w:szCs w:val="20"/>
          <w:u w:val="single"/>
        </w:rPr>
        <w:t>(2014),</w:t>
      </w:r>
      <w:r w:rsidRPr="008A2067">
        <w:rPr>
          <w:rFonts w:cs="Arial"/>
          <w:color w:val="000000" w:themeColor="text1"/>
          <w:sz w:val="20"/>
          <w:szCs w:val="20"/>
        </w:rPr>
        <w:t xml:space="preserve"> ‘Guidance to Applicants: Processes and Factors in UK Export Finance Consideration of Applications’, available at: </w:t>
      </w:r>
      <w:hyperlink r:id="rId39" w:history="1">
        <w:r w:rsidRPr="008A2067">
          <w:rPr>
            <w:rStyle w:val="Hyperlink"/>
            <w:rFonts w:cs="Arial"/>
            <w:color w:val="000000" w:themeColor="text1"/>
            <w:sz w:val="20"/>
            <w:szCs w:val="20"/>
          </w:rPr>
          <w:t>https://www.gov.uk/government/uploads/system/uploads/attachment_data/file/274255/guidance-on-processes-and-factors-uk-export-finance.pdf</w:t>
        </w:r>
      </w:hyperlink>
    </w:p>
  </w:endnote>
  <w:endnote w:id="42">
    <w:p w14:paraId="59D96292" w14:textId="1D19C08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HM Government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‘UK National Contact Point for the </w:t>
      </w:r>
      <w:r w:rsidRPr="008A2067">
        <w:rPr>
          <w:rFonts w:cs="Arial"/>
          <w:bCs/>
          <w:color w:val="000000" w:themeColor="text1"/>
          <w:sz w:val="20"/>
          <w:szCs w:val="20"/>
          <w:lang w:val="en-US"/>
        </w:rPr>
        <w:t xml:space="preserve">UK National Contact Point for the </w:t>
      </w:r>
      <w:proofErr w:type="spellStart"/>
      <w:r w:rsidRPr="008A2067">
        <w:rPr>
          <w:rFonts w:cs="Arial"/>
          <w:bCs/>
          <w:color w:val="000000" w:themeColor="text1"/>
          <w:sz w:val="20"/>
          <w:szCs w:val="20"/>
          <w:lang w:val="en-US"/>
        </w:rPr>
        <w:t>Organisation</w:t>
      </w:r>
      <w:proofErr w:type="spellEnd"/>
      <w:r w:rsidRPr="008A2067">
        <w:rPr>
          <w:rFonts w:cs="Arial"/>
          <w:bCs/>
          <w:color w:val="000000" w:themeColor="text1"/>
          <w:sz w:val="20"/>
          <w:szCs w:val="20"/>
          <w:lang w:val="en-US"/>
        </w:rPr>
        <w:t xml:space="preserve"> for Economic Co-operation and Development guidelines</w:t>
      </w:r>
      <w:r w:rsidRPr="008A2067">
        <w:rPr>
          <w:rFonts w:cs="Arial"/>
          <w:color w:val="000000" w:themeColor="text1"/>
          <w:sz w:val="20"/>
          <w:szCs w:val="20"/>
          <w:lang w:val="en-US"/>
        </w:rPr>
        <w:t xml:space="preserve">’, available at: </w:t>
      </w:r>
      <w:hyperlink r:id="rId40" w:history="1">
        <w:r w:rsidRPr="008A2067">
          <w:rPr>
            <w:rStyle w:val="Hyperlink"/>
            <w:rFonts w:cs="Arial"/>
            <w:color w:val="000000" w:themeColor="text1"/>
            <w:sz w:val="20"/>
            <w:szCs w:val="20"/>
            <w:lang w:val="en-US"/>
          </w:rPr>
          <w:t>https://www.gov.uk/government/groups/uk-national-contact-point-for-the-organisation-for-economic-co-operation-and-development-guidelines</w:t>
        </w:r>
      </w:hyperlink>
    </w:p>
  </w:endnote>
  <w:endnote w:id="43">
    <w:p w14:paraId="03A76F2F" w14:textId="3A29277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Department for Business and Innovation Skills/Department for International Development/UKNCP </w:t>
      </w:r>
      <w:r w:rsidRPr="008A2067">
        <w:rPr>
          <w:rFonts w:cs="Arial"/>
          <w:color w:val="000000" w:themeColor="text1"/>
          <w:sz w:val="20"/>
          <w:szCs w:val="20"/>
          <w:u w:val="single"/>
        </w:rPr>
        <w:t xml:space="preserve">(2012), </w:t>
      </w:r>
      <w:r w:rsidRPr="008A2067">
        <w:rPr>
          <w:rFonts w:cs="Arial"/>
          <w:color w:val="000000" w:themeColor="text1"/>
          <w:sz w:val="20"/>
          <w:szCs w:val="20"/>
        </w:rPr>
        <w:t xml:space="preserve">‘Annual report to the OECD investment committee for 2011/12’, available at: </w:t>
      </w:r>
      <w:hyperlink r:id="rId41" w:history="1">
        <w:r w:rsidRPr="008A2067">
          <w:rPr>
            <w:rStyle w:val="Hyperlink"/>
            <w:rFonts w:cs="Arial"/>
            <w:color w:val="000000" w:themeColor="text1"/>
            <w:sz w:val="20"/>
            <w:szCs w:val="20"/>
          </w:rPr>
          <w:t>https://www.gov.uk/government/uploads/system/uploads/attachment_data/file/34809/12-p98-uk-ncp-annual-report-oecd-investment-committee-2011-12.pdf</w:t>
        </w:r>
      </w:hyperlink>
    </w:p>
  </w:endnote>
  <w:endnote w:id="44">
    <w:p w14:paraId="49610004" w14:textId="41B9A8A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Global Compact Network United Kingdom </w:t>
      </w:r>
      <w:r w:rsidRPr="008A2067">
        <w:rPr>
          <w:rFonts w:cs="Arial"/>
          <w:color w:val="000000" w:themeColor="text1"/>
          <w:sz w:val="20"/>
          <w:szCs w:val="20"/>
          <w:u w:val="single"/>
        </w:rPr>
        <w:t>(N.D.),</w:t>
      </w:r>
      <w:r w:rsidRPr="008A2067">
        <w:rPr>
          <w:rFonts w:cs="Arial"/>
          <w:color w:val="000000" w:themeColor="text1"/>
          <w:sz w:val="20"/>
          <w:szCs w:val="20"/>
        </w:rPr>
        <w:t xml:space="preserve"> ‘</w:t>
      </w:r>
      <w:r w:rsidRPr="008A2067">
        <w:rPr>
          <w:rFonts w:cs="Arial"/>
          <w:color w:val="000000" w:themeColor="text1"/>
          <w:sz w:val="20"/>
          <w:szCs w:val="20"/>
          <w:lang w:val="en-US"/>
        </w:rPr>
        <w:t xml:space="preserve">Strategic Partners’ available at: </w:t>
      </w:r>
      <w:hyperlink r:id="rId42" w:history="1">
        <w:r w:rsidRPr="008A2067">
          <w:rPr>
            <w:rStyle w:val="Hyperlink"/>
            <w:rFonts w:cs="Arial"/>
            <w:color w:val="000000" w:themeColor="text1"/>
            <w:sz w:val="20"/>
            <w:szCs w:val="20"/>
            <w:lang w:val="en-US"/>
          </w:rPr>
          <w:t>http://www.globalcompact.org.uk/about-the-uk-network/strategic-partners/</w:t>
        </w:r>
      </w:hyperlink>
    </w:p>
  </w:endnote>
  <w:endnote w:id="45">
    <w:p w14:paraId="294A7E29" w14:textId="0D5B2D8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Department for International Development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‘The United Nations Global Compact’, available at: </w:t>
      </w:r>
      <w:hyperlink r:id="rId43" w:history="1">
        <w:r w:rsidRPr="008A2067">
          <w:rPr>
            <w:rStyle w:val="Hyperlink"/>
            <w:rFonts w:cs="Arial"/>
            <w:color w:val="000000" w:themeColor="text1"/>
            <w:sz w:val="20"/>
            <w:szCs w:val="20"/>
            <w:lang w:val="en-US"/>
          </w:rPr>
          <w:t>https://www.gov.uk/guidance/the-united-nations-global-compact</w:t>
        </w:r>
      </w:hyperlink>
    </w:p>
  </w:endnote>
  <w:endnote w:id="46">
    <w:p w14:paraId="29D6A32B" w14:textId="1583BD1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Extractive Industries Transparency Initiative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‘The EITI Standard’, available at: </w:t>
      </w:r>
      <w:hyperlink r:id="rId44" w:history="1">
        <w:r w:rsidRPr="008A2067">
          <w:rPr>
            <w:rStyle w:val="Hyperlink"/>
            <w:rFonts w:cs="Arial"/>
            <w:color w:val="000000" w:themeColor="text1"/>
            <w:sz w:val="20"/>
            <w:szCs w:val="20"/>
            <w:lang w:val="en-US"/>
          </w:rPr>
          <w:t>https://eiti.org/files/English_EITI_STANDARD.pdf</w:t>
        </w:r>
      </w:hyperlink>
      <w:r w:rsidRPr="008A2067">
        <w:rPr>
          <w:rFonts w:cs="Arial"/>
          <w:color w:val="000000" w:themeColor="text1"/>
          <w:sz w:val="20"/>
          <w:szCs w:val="20"/>
          <w:lang w:val="en-US"/>
        </w:rPr>
        <w:t xml:space="preserve"> </w:t>
      </w:r>
    </w:p>
  </w:endnote>
  <w:endnote w:id="47">
    <w:p w14:paraId="2A3E6BE9" w14:textId="79F97B9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International Code of Conduct Association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‘Membership: Governments’, available at: </w:t>
      </w:r>
      <w:hyperlink r:id="rId45" w:history="1">
        <w:r w:rsidRPr="008A2067">
          <w:rPr>
            <w:rStyle w:val="Hyperlink"/>
            <w:rFonts w:cs="Arial"/>
            <w:color w:val="000000" w:themeColor="text1"/>
            <w:sz w:val="20"/>
            <w:szCs w:val="20"/>
            <w:lang w:val="en-US"/>
          </w:rPr>
          <w:t>http://www.icoca.ch/en/membership?states_governments=states&amp;op=Search&amp;view_type=list&amp;form_id=_search_for_members_filter_form</w:t>
        </w:r>
      </w:hyperlink>
    </w:p>
  </w:endnote>
  <w:endnote w:id="48">
    <w:p w14:paraId="37BE8178" w14:textId="066817C8"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Voluntary Principles on Security and Human Rights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‘For Governments’, available at: </w:t>
      </w:r>
      <w:hyperlink r:id="rId46" w:history="1">
        <w:r w:rsidRPr="008A2067">
          <w:rPr>
            <w:rStyle w:val="Hyperlink"/>
            <w:rFonts w:cs="Arial"/>
            <w:color w:val="000000" w:themeColor="text1"/>
            <w:sz w:val="20"/>
            <w:szCs w:val="20"/>
            <w:lang w:val="en-US"/>
          </w:rPr>
          <w:t>http://www.voluntaryprinciples.org/for-governments/</w:t>
        </w:r>
      </w:hyperlink>
    </w:p>
  </w:endnote>
  <w:endnote w:id="49">
    <w:p w14:paraId="2279986F" w14:textId="1F24441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Foreign and Commonwealth Office (2014), ‘</w:t>
      </w:r>
      <w:r w:rsidRPr="008A2067">
        <w:rPr>
          <w:rFonts w:cs="Arial"/>
          <w:color w:val="000000" w:themeColor="text1"/>
          <w:sz w:val="20"/>
          <w:szCs w:val="20"/>
        </w:rPr>
        <w:t xml:space="preserve">2014 UK Annual Report on the Voluntary Principles on Security and Human Rights’, available at: </w:t>
      </w:r>
      <w:hyperlink r:id="rId47" w:history="1">
        <w:r w:rsidRPr="008A2067">
          <w:rPr>
            <w:rStyle w:val="Hyperlink"/>
            <w:rFonts w:cs="Arial"/>
            <w:color w:val="000000" w:themeColor="text1"/>
            <w:sz w:val="20"/>
            <w:szCs w:val="20"/>
            <w:lang w:val="en-US"/>
          </w:rPr>
          <w:t>https://www.gov.uk/government/uploads/system/uploads/attachment_data/file/413607/Public_UK_VPs_annual_report_2014.pdf</w:t>
        </w:r>
      </w:hyperlink>
    </w:p>
  </w:endnote>
  <w:endnote w:id="50">
    <w:p w14:paraId="50E1882E" w14:textId="043EB9E1" w:rsidR="0093018A" w:rsidRPr="008A2067" w:rsidRDefault="0093018A">
      <w:pPr>
        <w:pStyle w:val="EndnoteText"/>
        <w:rPr>
          <w:color w:val="000000" w:themeColor="text1"/>
          <w:lang w:val="en-US"/>
        </w:rPr>
      </w:pPr>
      <w:r w:rsidRPr="008A2067">
        <w:rPr>
          <w:rStyle w:val="EndnoteReference"/>
          <w:color w:val="000000" w:themeColor="text1"/>
        </w:rPr>
        <w:endnoteRef/>
      </w:r>
      <w:r w:rsidRPr="008A2067">
        <w:rPr>
          <w:color w:val="000000" w:themeColor="text1"/>
        </w:rPr>
        <w:t xml:space="preserve"> see: </w:t>
      </w:r>
      <w:hyperlink r:id="rId48" w:history="1">
        <w:r w:rsidRPr="008A2067">
          <w:rPr>
            <w:rStyle w:val="Hyperlink"/>
            <w:rFonts w:cs="Arial"/>
            <w:color w:val="000000" w:themeColor="text1"/>
          </w:rPr>
          <w:t>http://scottishhumanrights.com/resources/policysubmissions/icescr2016</w:t>
        </w:r>
      </w:hyperlink>
      <w:r w:rsidRPr="008A2067">
        <w:rPr>
          <w:rFonts w:cs="Arial"/>
          <w:color w:val="000000" w:themeColor="text1"/>
        </w:rPr>
        <w:t>)</w:t>
      </w:r>
    </w:p>
  </w:endnote>
  <w:endnote w:id="51">
    <w:p w14:paraId="2DD9AAE0" w14:textId="72E5C79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Amnesty International </w:t>
      </w:r>
      <w:r w:rsidRPr="008A2067">
        <w:rPr>
          <w:rFonts w:cs="Arial"/>
          <w:color w:val="000000" w:themeColor="text1"/>
          <w:sz w:val="20"/>
          <w:szCs w:val="20"/>
          <w:u w:val="single"/>
        </w:rPr>
        <w:t xml:space="preserve">(2016), </w:t>
      </w:r>
      <w:r w:rsidRPr="008A2067">
        <w:rPr>
          <w:rFonts w:cs="Arial"/>
          <w:color w:val="000000" w:themeColor="text1"/>
          <w:sz w:val="20"/>
          <w:szCs w:val="20"/>
        </w:rPr>
        <w:t xml:space="preserve">‘Obstacle Course: How the UK’s National Contact Point handles human rights complaints under the OECD Guidelines for Multinational Enterprises’ ISBN 978-1-873328-81-1, available at: </w:t>
      </w:r>
      <w:hyperlink r:id="rId49" w:history="1">
        <w:r w:rsidRPr="008A2067">
          <w:rPr>
            <w:rStyle w:val="Hyperlink"/>
            <w:rFonts w:cs="Arial"/>
            <w:color w:val="000000" w:themeColor="text1"/>
            <w:sz w:val="20"/>
            <w:szCs w:val="20"/>
          </w:rPr>
          <w:t>https://www.amnesty.org.uk/sites/default/files/uk_ncp_review_exec_summary.pdf</w:t>
        </w:r>
      </w:hyperlink>
    </w:p>
  </w:endnote>
  <w:endnote w:id="52">
    <w:p w14:paraId="127D10F8" w14:textId="4D0858BB"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National Heritage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‘A Handbook on Environmental Impact Assessment: Guidance for Competent Authorities, </w:t>
      </w:r>
      <w:proofErr w:type="spellStart"/>
      <w:r w:rsidRPr="008A2067">
        <w:rPr>
          <w:rFonts w:cs="Arial"/>
          <w:color w:val="000000" w:themeColor="text1"/>
          <w:sz w:val="20"/>
          <w:szCs w:val="20"/>
          <w:lang w:val="en-US"/>
        </w:rPr>
        <w:t>Consultees</w:t>
      </w:r>
      <w:proofErr w:type="spellEnd"/>
      <w:r w:rsidRPr="008A2067">
        <w:rPr>
          <w:rFonts w:cs="Arial"/>
          <w:color w:val="000000" w:themeColor="text1"/>
          <w:sz w:val="20"/>
          <w:szCs w:val="20"/>
          <w:lang w:val="en-US"/>
        </w:rPr>
        <w:t xml:space="preserve"> and others involved in the Environmental Impact Assessment Process in Scotland’, available at: </w:t>
      </w:r>
      <w:hyperlink r:id="rId50" w:history="1">
        <w:r w:rsidRPr="008A2067">
          <w:rPr>
            <w:rStyle w:val="Hyperlink"/>
            <w:rFonts w:cs="Arial"/>
            <w:color w:val="000000" w:themeColor="text1"/>
            <w:sz w:val="20"/>
            <w:szCs w:val="20"/>
            <w:lang w:val="en-US"/>
          </w:rPr>
          <w:t>http://www.snh.gov.uk/docs/A1198363.pdf</w:t>
        </w:r>
      </w:hyperlink>
    </w:p>
  </w:endnote>
  <w:endnote w:id="53">
    <w:p w14:paraId="6300B968" w14:textId="6531447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w:t>
      </w:r>
      <w:r w:rsidRPr="008A2067">
        <w:rPr>
          <w:rFonts w:cs="Arial"/>
          <w:color w:val="000000" w:themeColor="text1"/>
          <w:sz w:val="20"/>
          <w:szCs w:val="20"/>
          <w:lang w:val="en-US"/>
        </w:rPr>
        <w:t xml:space="preserve">Scottish Government </w:t>
      </w:r>
      <w:r w:rsidRPr="008A2067">
        <w:rPr>
          <w:rFonts w:cs="Arial"/>
          <w:color w:val="000000" w:themeColor="text1"/>
          <w:sz w:val="20"/>
          <w:szCs w:val="20"/>
          <w:u w:val="single"/>
          <w:lang w:val="en-US"/>
        </w:rPr>
        <w:t>(2008),</w:t>
      </w:r>
      <w:r w:rsidRPr="008A2067">
        <w:rPr>
          <w:rFonts w:cs="Arial"/>
          <w:color w:val="000000" w:themeColor="text1"/>
          <w:sz w:val="20"/>
          <w:szCs w:val="20"/>
          <w:lang w:val="en-US"/>
        </w:rPr>
        <w:t xml:space="preserve"> ‘</w:t>
      </w:r>
      <w:r w:rsidRPr="008A2067">
        <w:rPr>
          <w:rFonts w:cs="Arial"/>
          <w:bCs/>
          <w:color w:val="000000" w:themeColor="text1"/>
          <w:sz w:val="20"/>
          <w:szCs w:val="20"/>
          <w:lang w:val="en-US"/>
        </w:rPr>
        <w:t>Planning for Natural Heritage: Planning Advice Note 60’,</w:t>
      </w:r>
      <w:r w:rsidRPr="008A2067">
        <w:rPr>
          <w:rFonts w:cs="Arial"/>
          <w:color w:val="000000" w:themeColor="text1"/>
          <w:sz w:val="20"/>
          <w:szCs w:val="20"/>
          <w:lang w:val="en-US"/>
        </w:rPr>
        <w:t xml:space="preserve"> available at: </w:t>
      </w:r>
      <w:hyperlink r:id="rId51" w:history="1">
        <w:r w:rsidRPr="008A2067">
          <w:rPr>
            <w:rStyle w:val="Hyperlink"/>
            <w:rFonts w:cs="Arial"/>
            <w:color w:val="000000" w:themeColor="text1"/>
            <w:sz w:val="20"/>
            <w:szCs w:val="20"/>
            <w:lang w:val="en-US"/>
          </w:rPr>
          <w:t>http://www.gov.scot/Publications/2000/08/pan60-root/pan60</w:t>
        </w:r>
      </w:hyperlink>
    </w:p>
  </w:endnote>
  <w:endnote w:id="54">
    <w:p w14:paraId="2DD5B747" w14:textId="4D74BBE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Environment Protection Agency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‘The Water Environment (Controlled Activities) (Scotland) Regulations 2011 (as amended): A Practical Guide’, available at: </w:t>
      </w:r>
      <w:hyperlink r:id="rId52" w:history="1">
        <w:r w:rsidRPr="008A2067">
          <w:rPr>
            <w:rStyle w:val="Hyperlink"/>
            <w:rFonts w:cs="Arial"/>
            <w:color w:val="000000" w:themeColor="text1"/>
            <w:sz w:val="20"/>
            <w:szCs w:val="20"/>
            <w:lang w:val="en-US"/>
          </w:rPr>
          <w:t>https://www.sepa.org.uk/media/34761/car_a_practical_guide.pdf</w:t>
        </w:r>
      </w:hyperlink>
    </w:p>
  </w:endnote>
  <w:endnote w:id="55">
    <w:p w14:paraId="7AE4F93A" w14:textId="7BB5022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Environment Protection Agency </w:t>
      </w:r>
      <w:r w:rsidRPr="008A2067">
        <w:rPr>
          <w:rFonts w:cs="Arial"/>
          <w:color w:val="000000" w:themeColor="text1"/>
          <w:sz w:val="20"/>
          <w:szCs w:val="20"/>
          <w:u w:val="single"/>
          <w:lang w:val="en-US"/>
        </w:rPr>
        <w:t>(2009),</w:t>
      </w:r>
      <w:r w:rsidRPr="008A2067">
        <w:rPr>
          <w:rFonts w:cs="Arial"/>
          <w:color w:val="000000" w:themeColor="text1"/>
          <w:sz w:val="20"/>
          <w:szCs w:val="20"/>
          <w:lang w:val="en-US"/>
        </w:rPr>
        <w:t xml:space="preserve"> ‘A Guide to Waste Management Licensing’, available at: </w:t>
      </w:r>
      <w:hyperlink r:id="rId53" w:history="1">
        <w:r w:rsidRPr="008A2067">
          <w:rPr>
            <w:rStyle w:val="Hyperlink"/>
            <w:rFonts w:cs="Arial"/>
            <w:color w:val="000000" w:themeColor="text1"/>
            <w:sz w:val="20"/>
            <w:szCs w:val="20"/>
            <w:lang w:val="en-US"/>
          </w:rPr>
          <w:t>https://www.sepa.org.uk/media/28977/guide-to-waste-management-licensing.pdf</w:t>
        </w:r>
      </w:hyperlink>
    </w:p>
  </w:endnote>
  <w:endnote w:id="56">
    <w:p w14:paraId="3D3A2F7D" w14:textId="5E40F80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GOV.UK </w:t>
      </w:r>
      <w:r w:rsidRPr="008A2067">
        <w:rPr>
          <w:rFonts w:cs="Arial"/>
          <w:color w:val="000000" w:themeColor="text1"/>
          <w:sz w:val="20"/>
          <w:szCs w:val="20"/>
          <w:u w:val="single"/>
        </w:rPr>
        <w:t>(N.D.),</w:t>
      </w:r>
      <w:r w:rsidRPr="008A2067">
        <w:rPr>
          <w:rFonts w:cs="Arial"/>
          <w:color w:val="000000" w:themeColor="text1"/>
          <w:sz w:val="20"/>
          <w:szCs w:val="20"/>
        </w:rPr>
        <w:t xml:space="preserve"> ‘Business tax’, available at: </w:t>
      </w:r>
      <w:hyperlink r:id="rId54" w:history="1">
        <w:r w:rsidRPr="008A2067">
          <w:rPr>
            <w:rStyle w:val="Hyperlink"/>
            <w:rFonts w:cs="Arial"/>
            <w:color w:val="000000" w:themeColor="text1"/>
            <w:sz w:val="20"/>
            <w:szCs w:val="20"/>
          </w:rPr>
          <w:t>https://www.gov.uk/topic/business-tax</w:t>
        </w:r>
      </w:hyperlink>
    </w:p>
  </w:endnote>
  <w:endnote w:id="57">
    <w:p w14:paraId="7C3CAD57" w14:textId="115AFC7B"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Value Added Tax Act 1994, available at: </w:t>
      </w:r>
      <w:hyperlink r:id="rId55" w:history="1">
        <w:r w:rsidRPr="008A2067">
          <w:rPr>
            <w:rStyle w:val="Hyperlink"/>
            <w:rFonts w:cs="Arial"/>
            <w:color w:val="000000" w:themeColor="text1"/>
            <w:sz w:val="20"/>
            <w:szCs w:val="20"/>
          </w:rPr>
          <w:t>http://www.legislation.gov.uk/ukpga/1994/23/contents</w:t>
        </w:r>
      </w:hyperlink>
    </w:p>
  </w:endnote>
  <w:endnote w:id="58">
    <w:p w14:paraId="3ED2E821" w14:textId="0936631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Corporation Tax Act 2010, available at: </w:t>
      </w:r>
      <w:hyperlink r:id="rId56" w:history="1">
        <w:r w:rsidRPr="008A2067">
          <w:rPr>
            <w:rStyle w:val="Hyperlink"/>
            <w:rFonts w:cs="Arial"/>
            <w:color w:val="000000" w:themeColor="text1"/>
            <w:sz w:val="20"/>
            <w:szCs w:val="20"/>
          </w:rPr>
          <w:t>http://www.legislation.gov.uk/ukpga/2010/4/contents</w:t>
        </w:r>
      </w:hyperlink>
      <w:r w:rsidRPr="008A2067">
        <w:rPr>
          <w:rFonts w:cs="Arial"/>
          <w:color w:val="000000" w:themeColor="text1"/>
          <w:sz w:val="20"/>
          <w:szCs w:val="20"/>
        </w:rPr>
        <w:t xml:space="preserve"> </w:t>
      </w:r>
    </w:p>
  </w:endnote>
  <w:endnote w:id="59">
    <w:p w14:paraId="3C2007D7" w14:textId="2D22799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Land and Buildings Transaction Tax (Scotland) Act 2013, available at: </w:t>
      </w:r>
      <w:hyperlink r:id="rId57" w:history="1">
        <w:r w:rsidRPr="008A2067">
          <w:rPr>
            <w:rStyle w:val="Hyperlink"/>
            <w:rFonts w:cs="Arial"/>
            <w:color w:val="000000" w:themeColor="text1"/>
            <w:sz w:val="20"/>
            <w:szCs w:val="20"/>
          </w:rPr>
          <w:t>http://www.legislation.gov.uk/asp/2013/11/contents</w:t>
        </w:r>
      </w:hyperlink>
    </w:p>
  </w:endnote>
  <w:endnote w:id="60">
    <w:p w14:paraId="33D99261" w14:textId="6205B91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Landfill Tax (Scotland) Act 2014, available at: </w:t>
      </w:r>
      <w:hyperlink r:id="rId58" w:history="1">
        <w:r w:rsidRPr="008A2067">
          <w:rPr>
            <w:rStyle w:val="Hyperlink"/>
            <w:rFonts w:cs="Arial"/>
            <w:color w:val="000000" w:themeColor="text1"/>
            <w:sz w:val="20"/>
            <w:szCs w:val="20"/>
          </w:rPr>
          <w:t>http://www.legislation.gov.uk/asp/2014/2/contents</w:t>
        </w:r>
      </w:hyperlink>
    </w:p>
  </w:endnote>
  <w:endnote w:id="61">
    <w:p w14:paraId="720755B9" w14:textId="77777777" w:rsidR="0093018A" w:rsidRPr="008A2067" w:rsidRDefault="0093018A" w:rsidP="003C500B">
      <w:pPr>
        <w:jc w:val="left"/>
        <w:rPr>
          <w:rFonts w:cs="Arial"/>
          <w:color w:val="000000" w:themeColor="text1"/>
          <w:sz w:val="20"/>
          <w:u w:val="single"/>
        </w:rPr>
      </w:pPr>
      <w:r w:rsidRPr="008A2067">
        <w:rPr>
          <w:rStyle w:val="EndnoteReference"/>
          <w:rFonts w:cs="Arial"/>
          <w:color w:val="000000" w:themeColor="text1"/>
          <w:sz w:val="20"/>
        </w:rPr>
        <w:endnoteRef/>
      </w:r>
      <w:r w:rsidRPr="008A2067">
        <w:rPr>
          <w:rFonts w:cs="Arial"/>
          <w:color w:val="000000" w:themeColor="text1"/>
          <w:sz w:val="20"/>
        </w:rPr>
        <w:t xml:space="preserve"> Business &amp; Human Rights Resource Centre </w:t>
      </w:r>
      <w:r w:rsidRPr="008A2067">
        <w:rPr>
          <w:rFonts w:cs="Arial"/>
          <w:color w:val="000000" w:themeColor="text1"/>
          <w:sz w:val="20"/>
          <w:u w:val="single"/>
        </w:rPr>
        <w:t>(N.D.),</w:t>
      </w:r>
      <w:r w:rsidRPr="008A2067">
        <w:rPr>
          <w:rFonts w:cs="Arial"/>
          <w:color w:val="000000" w:themeColor="text1"/>
          <w:sz w:val="20"/>
        </w:rPr>
        <w:t xml:space="preserve"> ‘UK corporate tax avoidance – 2012-2013’, available at: </w:t>
      </w:r>
      <w:hyperlink r:id="rId59" w:history="1">
        <w:r w:rsidRPr="008A2067">
          <w:rPr>
            <w:rStyle w:val="Hyperlink"/>
            <w:rFonts w:cs="Arial"/>
            <w:color w:val="000000" w:themeColor="text1"/>
            <w:sz w:val="20"/>
          </w:rPr>
          <w:t>http://business-humanrights.org/en/documents/uk-corporate-tax-avoidance-2012-2013</w:t>
        </w:r>
      </w:hyperlink>
    </w:p>
    <w:p w14:paraId="1E709B50" w14:textId="77777777" w:rsidR="0093018A" w:rsidRPr="008A2067" w:rsidRDefault="0093018A" w:rsidP="003C500B">
      <w:pPr>
        <w:pStyle w:val="EndnoteText"/>
        <w:jc w:val="left"/>
        <w:rPr>
          <w:rFonts w:cs="Arial"/>
          <w:color w:val="000000" w:themeColor="text1"/>
          <w:sz w:val="20"/>
          <w:szCs w:val="20"/>
        </w:rPr>
      </w:pPr>
      <w:r w:rsidRPr="008A2067">
        <w:rPr>
          <w:rFonts w:cs="Arial"/>
          <w:color w:val="000000" w:themeColor="text1"/>
          <w:sz w:val="20"/>
          <w:szCs w:val="20"/>
        </w:rPr>
        <w:t>See also:</w:t>
      </w:r>
    </w:p>
    <w:p w14:paraId="3CD173D2" w14:textId="2D6773FA" w:rsidR="0093018A" w:rsidRPr="008A2067" w:rsidRDefault="0093018A" w:rsidP="003C500B">
      <w:pPr>
        <w:pStyle w:val="EndnoteText"/>
        <w:jc w:val="left"/>
        <w:rPr>
          <w:rFonts w:cs="Arial"/>
          <w:color w:val="000000" w:themeColor="text1"/>
          <w:sz w:val="20"/>
          <w:szCs w:val="20"/>
        </w:rPr>
      </w:pPr>
      <w:r w:rsidRPr="008A2067">
        <w:rPr>
          <w:rFonts w:cs="Arial"/>
          <w:color w:val="000000" w:themeColor="text1"/>
          <w:sz w:val="20"/>
          <w:szCs w:val="20"/>
        </w:rPr>
        <w:t>HM Revenue &amp; Customs (2016), ‘</w:t>
      </w:r>
      <w:r w:rsidRPr="008A2067">
        <w:rPr>
          <w:rFonts w:cs="Arial"/>
          <w:bCs/>
          <w:color w:val="000000" w:themeColor="text1"/>
          <w:sz w:val="20"/>
          <w:szCs w:val="20"/>
          <w:lang w:val="en-US"/>
        </w:rPr>
        <w:t>Factsheet on HMRC and multinational corporations’, Government Response, available at:</w:t>
      </w:r>
      <w:r w:rsidRPr="008A2067">
        <w:rPr>
          <w:rFonts w:cs="Arial"/>
          <w:color w:val="000000" w:themeColor="text1"/>
          <w:sz w:val="20"/>
          <w:szCs w:val="20"/>
        </w:rPr>
        <w:t xml:space="preserve"> </w:t>
      </w:r>
      <w:hyperlink r:id="rId60" w:history="1">
        <w:r w:rsidRPr="008A2067">
          <w:rPr>
            <w:rStyle w:val="Hyperlink"/>
            <w:rFonts w:cs="Arial"/>
            <w:color w:val="000000" w:themeColor="text1"/>
            <w:sz w:val="20"/>
            <w:szCs w:val="20"/>
          </w:rPr>
          <w:t>https://www.gov.uk/government/news/factsheet-on-hmrc-and-multinational-corporations</w:t>
        </w:r>
      </w:hyperlink>
    </w:p>
  </w:endnote>
  <w:endnote w:id="62">
    <w:p w14:paraId="4A551E4C" w14:textId="1E26FA2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Task Force on Illicit Financial Flows, Poverty and Human Rights 2013, </w:t>
      </w:r>
      <w:hyperlink r:id="rId61" w:history="1">
        <w:r w:rsidRPr="008A2067">
          <w:rPr>
            <w:rFonts w:cs="Arial"/>
            <w:i/>
            <w:iCs/>
            <w:color w:val="000000" w:themeColor="text1"/>
            <w:sz w:val="20"/>
            <w:szCs w:val="20"/>
            <w:lang w:val="en-US"/>
          </w:rPr>
          <w:t>Tax Abuses, Poverty and Human Rights: Report of the International Bar Association's Human Rights Institute Taskforce on Illicit Financial Flows, Poverty and Human Rights</w:t>
        </w:r>
      </w:hyperlink>
      <w:r w:rsidRPr="008A2067">
        <w:rPr>
          <w:rFonts w:cs="Arial"/>
          <w:color w:val="000000" w:themeColor="text1"/>
          <w:sz w:val="20"/>
          <w:szCs w:val="20"/>
          <w:lang w:val="en-US"/>
        </w:rPr>
        <w:t>. IBA.</w:t>
      </w:r>
    </w:p>
  </w:endnote>
  <w:endnote w:id="63">
    <w:p w14:paraId="3E782FBD" w14:textId="348ECB4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HM Revenue &amp; Customs </w:t>
      </w:r>
      <w:r w:rsidRPr="008A2067">
        <w:rPr>
          <w:rFonts w:cs="Arial"/>
          <w:color w:val="000000" w:themeColor="text1"/>
          <w:sz w:val="20"/>
          <w:szCs w:val="20"/>
          <w:u w:val="single"/>
        </w:rPr>
        <w:t>(2015),</w:t>
      </w:r>
      <w:r w:rsidRPr="008A2067">
        <w:rPr>
          <w:rFonts w:cs="Arial"/>
          <w:color w:val="000000" w:themeColor="text1"/>
          <w:sz w:val="20"/>
          <w:szCs w:val="20"/>
        </w:rPr>
        <w:t xml:space="preserve"> ‘ Measuring tax gaps 2015 edition: Tax gap estimates for 2013-14’, An Official Statistics release 22 October 2015, available at: </w:t>
      </w:r>
      <w:hyperlink r:id="rId62" w:history="1">
        <w:r w:rsidRPr="008A2067">
          <w:rPr>
            <w:rStyle w:val="Hyperlink"/>
            <w:rFonts w:cs="Arial"/>
            <w:color w:val="000000" w:themeColor="text1"/>
            <w:sz w:val="20"/>
            <w:szCs w:val="20"/>
          </w:rPr>
          <w:t>https://www.gov.uk/government/uploads/system/uploads/attachment_data/file/470540/HMRC-measuring-tax-gaps-2015-1.pdf</w:t>
        </w:r>
      </w:hyperlink>
    </w:p>
  </w:endnote>
  <w:endnote w:id="64">
    <w:p w14:paraId="6B3D1F3C" w14:textId="5E01A22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OECD </w:t>
      </w:r>
      <w:r w:rsidRPr="008A2067">
        <w:rPr>
          <w:rFonts w:cs="Arial"/>
          <w:color w:val="000000" w:themeColor="text1"/>
          <w:sz w:val="20"/>
          <w:szCs w:val="20"/>
          <w:u w:val="single"/>
        </w:rPr>
        <w:t>(2016),</w:t>
      </w:r>
      <w:r w:rsidRPr="008A2067">
        <w:rPr>
          <w:rFonts w:cs="Arial"/>
          <w:color w:val="000000" w:themeColor="text1"/>
          <w:sz w:val="20"/>
          <w:szCs w:val="20"/>
        </w:rPr>
        <w:t xml:space="preserve"> ‘Base erosion and profit shifting’, available at: </w:t>
      </w:r>
      <w:hyperlink r:id="rId63" w:history="1">
        <w:r w:rsidRPr="008A2067">
          <w:rPr>
            <w:rStyle w:val="Hyperlink"/>
            <w:rFonts w:cs="Arial"/>
            <w:color w:val="000000" w:themeColor="text1"/>
            <w:sz w:val="20"/>
            <w:szCs w:val="20"/>
          </w:rPr>
          <w:t>http://www.oecd.org/ctp/beps.htm</w:t>
        </w:r>
      </w:hyperlink>
    </w:p>
  </w:endnote>
  <w:endnote w:id="65">
    <w:p w14:paraId="2CF6A654" w14:textId="64A3A5C0"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HM Revenue &amp; Customs (2016), ‘</w:t>
      </w:r>
      <w:r w:rsidRPr="008A2067">
        <w:rPr>
          <w:rFonts w:cs="Arial"/>
          <w:bCs/>
          <w:color w:val="000000" w:themeColor="text1"/>
          <w:sz w:val="20"/>
          <w:szCs w:val="20"/>
          <w:lang w:val="en-US"/>
        </w:rPr>
        <w:t>Factsheet on HMRC and multinational corporations’, Government Response, available at:</w:t>
      </w:r>
      <w:r w:rsidRPr="008A2067">
        <w:rPr>
          <w:rFonts w:cs="Arial"/>
          <w:color w:val="000000" w:themeColor="text1"/>
          <w:sz w:val="20"/>
          <w:szCs w:val="20"/>
        </w:rPr>
        <w:t xml:space="preserve"> </w:t>
      </w:r>
      <w:hyperlink r:id="rId64" w:history="1">
        <w:r w:rsidRPr="008A2067">
          <w:rPr>
            <w:rStyle w:val="Hyperlink"/>
            <w:rFonts w:cs="Arial"/>
            <w:color w:val="000000" w:themeColor="text1"/>
            <w:sz w:val="20"/>
            <w:szCs w:val="20"/>
          </w:rPr>
          <w:t>https://www.gov.uk/government/news/factsheet-on-hmrc-and-multinational-corporations</w:t>
        </w:r>
      </w:hyperlink>
    </w:p>
    <w:p w14:paraId="0D57AAE0" w14:textId="77777777" w:rsidR="0093018A" w:rsidRPr="008A2067" w:rsidRDefault="0093018A" w:rsidP="003C500B">
      <w:pPr>
        <w:pStyle w:val="EndnoteText"/>
        <w:jc w:val="left"/>
        <w:rPr>
          <w:rFonts w:cs="Arial"/>
          <w:color w:val="000000" w:themeColor="text1"/>
          <w:sz w:val="20"/>
          <w:szCs w:val="20"/>
        </w:rPr>
      </w:pPr>
      <w:r w:rsidRPr="008A2067">
        <w:rPr>
          <w:rFonts w:cs="Arial"/>
          <w:color w:val="000000" w:themeColor="text1"/>
          <w:sz w:val="20"/>
          <w:szCs w:val="20"/>
        </w:rPr>
        <w:t>See also:</w:t>
      </w:r>
    </w:p>
    <w:p w14:paraId="22E4261A" w14:textId="77431C5A" w:rsidR="0093018A" w:rsidRPr="008A2067" w:rsidRDefault="0093018A" w:rsidP="003C500B">
      <w:pPr>
        <w:pStyle w:val="EndnoteText"/>
        <w:jc w:val="left"/>
        <w:rPr>
          <w:rFonts w:cs="Arial"/>
          <w:color w:val="000000" w:themeColor="text1"/>
          <w:sz w:val="20"/>
          <w:szCs w:val="20"/>
          <w:lang w:val="en-US"/>
        </w:rPr>
      </w:pPr>
      <w:proofErr w:type="spellStart"/>
      <w:r w:rsidRPr="008A2067">
        <w:rPr>
          <w:rFonts w:cs="Arial"/>
          <w:color w:val="000000" w:themeColor="text1"/>
          <w:sz w:val="20"/>
          <w:szCs w:val="20"/>
        </w:rPr>
        <w:t>Hegarty</w:t>
      </w:r>
      <w:proofErr w:type="spellEnd"/>
      <w:r w:rsidRPr="008A2067">
        <w:rPr>
          <w:rFonts w:cs="Arial"/>
          <w:color w:val="000000" w:themeColor="text1"/>
          <w:sz w:val="20"/>
          <w:szCs w:val="20"/>
        </w:rPr>
        <w:t xml:space="preserve">, C. </w:t>
      </w:r>
      <w:r w:rsidRPr="008A2067">
        <w:rPr>
          <w:rFonts w:cs="Arial"/>
          <w:color w:val="000000" w:themeColor="text1"/>
          <w:sz w:val="20"/>
          <w:szCs w:val="20"/>
          <w:u w:val="single"/>
        </w:rPr>
        <w:t>(2016),</w:t>
      </w:r>
      <w:r w:rsidRPr="008A2067">
        <w:rPr>
          <w:rFonts w:cs="Arial"/>
          <w:color w:val="000000" w:themeColor="text1"/>
          <w:sz w:val="20"/>
          <w:szCs w:val="20"/>
        </w:rPr>
        <w:t xml:space="preserve"> ‘Agenda: Impact of corporate tax dodging in world’s poorest countries is virtually unfathomable’, Herald Scotland, 16</w:t>
      </w:r>
      <w:r w:rsidRPr="008A2067">
        <w:rPr>
          <w:rFonts w:cs="Arial"/>
          <w:color w:val="000000" w:themeColor="text1"/>
          <w:sz w:val="20"/>
          <w:szCs w:val="20"/>
          <w:vertAlign w:val="superscript"/>
        </w:rPr>
        <w:t>th</w:t>
      </w:r>
      <w:r w:rsidRPr="008A2067">
        <w:rPr>
          <w:rFonts w:cs="Arial"/>
          <w:color w:val="000000" w:themeColor="text1"/>
          <w:sz w:val="20"/>
          <w:szCs w:val="20"/>
        </w:rPr>
        <w:t xml:space="preserve"> February, available at: </w:t>
      </w:r>
      <w:hyperlink r:id="rId65" w:history="1">
        <w:r w:rsidRPr="008A2067">
          <w:rPr>
            <w:rStyle w:val="Hyperlink"/>
            <w:rFonts w:cs="Arial"/>
            <w:color w:val="000000" w:themeColor="text1"/>
            <w:sz w:val="20"/>
            <w:szCs w:val="20"/>
          </w:rPr>
          <w:t>http://www.heraldscotland.com/opinion/14278715.Agenda__Impact_of_corporate_tax_dodging_in_world_s_poorest_countries_is_virtually_unfathomable/?ref=twtrec</w:t>
        </w:r>
      </w:hyperlink>
    </w:p>
  </w:endnote>
  <w:endnote w:id="66">
    <w:p w14:paraId="25967D1A" w14:textId="2F8EB72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Gordon, T. </w:t>
      </w:r>
      <w:r w:rsidRPr="008A2067">
        <w:rPr>
          <w:rFonts w:cs="Arial"/>
          <w:color w:val="000000" w:themeColor="text1"/>
          <w:sz w:val="20"/>
          <w:szCs w:val="20"/>
          <w:u w:val="single"/>
        </w:rPr>
        <w:t>(2015),</w:t>
      </w:r>
      <w:r w:rsidRPr="008A2067">
        <w:rPr>
          <w:rFonts w:cs="Arial"/>
          <w:color w:val="000000" w:themeColor="text1"/>
          <w:sz w:val="20"/>
          <w:szCs w:val="20"/>
        </w:rPr>
        <w:t xml:space="preserve"> ‘</w:t>
      </w:r>
      <w:r w:rsidRPr="008A2067">
        <w:rPr>
          <w:rFonts w:cs="Arial"/>
          <w:color w:val="000000" w:themeColor="text1"/>
          <w:sz w:val="20"/>
          <w:szCs w:val="20"/>
          <w:lang w:val="en-US"/>
        </w:rPr>
        <w:t xml:space="preserve">Sturgeon demands zero tolerance on obscene and despicable tax avoidance’, The Herald, available at: </w:t>
      </w:r>
      <w:hyperlink r:id="rId66" w:history="1">
        <w:r w:rsidRPr="008A2067">
          <w:rPr>
            <w:rStyle w:val="Hyperlink"/>
            <w:rFonts w:cs="Arial"/>
            <w:color w:val="000000" w:themeColor="text1"/>
            <w:sz w:val="20"/>
            <w:szCs w:val="20"/>
            <w:lang w:val="en-US"/>
          </w:rPr>
          <w:t>http://www.heraldscotland.com/news/13201727.Sturgeon_demands_zero_tolerance_on_obscene_and_despicable_tax_avoidance/</w:t>
        </w:r>
      </w:hyperlink>
    </w:p>
  </w:endnote>
  <w:endnote w:id="67">
    <w:p w14:paraId="194A1721" w14:textId="487305EB"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Foreign and Commonwealth Office </w:t>
      </w:r>
      <w:r w:rsidRPr="008A2067">
        <w:rPr>
          <w:rFonts w:cs="Arial"/>
          <w:color w:val="000000" w:themeColor="text1"/>
          <w:sz w:val="20"/>
          <w:szCs w:val="20"/>
          <w:u w:val="single"/>
          <w:lang w:val="en-US"/>
        </w:rPr>
        <w:t>(2014)</w:t>
      </w:r>
      <w:r w:rsidRPr="008A2067">
        <w:rPr>
          <w:rFonts w:cs="Arial"/>
          <w:color w:val="000000" w:themeColor="text1"/>
          <w:sz w:val="20"/>
          <w:szCs w:val="20"/>
          <w:lang w:val="en-US"/>
        </w:rPr>
        <w:t xml:space="preserve"> ‘Human Rights and Democracy Report 2014’, available at: </w:t>
      </w:r>
      <w:hyperlink r:id="rId67" w:history="1">
        <w:r w:rsidRPr="008A2067">
          <w:rPr>
            <w:rStyle w:val="Hyperlink"/>
            <w:rFonts w:cs="Arial"/>
            <w:color w:val="000000" w:themeColor="text1"/>
            <w:sz w:val="20"/>
            <w:szCs w:val="20"/>
            <w:lang w:val="en-US"/>
          </w:rPr>
          <w:t>https://www.gov.uk/government/publications/human-rights-and-democracy-report-2014/human-rights-and-democracy-report-2014</w:t>
        </w:r>
      </w:hyperlink>
    </w:p>
  </w:endnote>
  <w:endnote w:id="68">
    <w:p w14:paraId="4A6607CF" w14:textId="2DFA0A3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Business Anti-Corruption Portal </w:t>
      </w:r>
      <w:r w:rsidRPr="008A2067">
        <w:rPr>
          <w:rFonts w:cs="Arial"/>
          <w:color w:val="000000" w:themeColor="text1"/>
          <w:sz w:val="20"/>
          <w:szCs w:val="20"/>
          <w:u w:val="single"/>
        </w:rPr>
        <w:t>(2016),</w:t>
      </w:r>
      <w:r w:rsidRPr="008A2067">
        <w:rPr>
          <w:rFonts w:cs="Arial"/>
          <w:color w:val="000000" w:themeColor="text1"/>
          <w:sz w:val="20"/>
          <w:szCs w:val="20"/>
        </w:rPr>
        <w:t xml:space="preserve"> ‘Business Anti-Corruption Portal’, [homepage] available at: </w:t>
      </w:r>
      <w:hyperlink r:id="rId68" w:history="1">
        <w:r w:rsidRPr="008A2067">
          <w:rPr>
            <w:rStyle w:val="Hyperlink"/>
            <w:rFonts w:cs="Arial"/>
            <w:color w:val="000000" w:themeColor="text1"/>
            <w:sz w:val="20"/>
            <w:szCs w:val="20"/>
          </w:rPr>
          <w:t>http://www.business-anti-corruption.com</w:t>
        </w:r>
      </w:hyperlink>
    </w:p>
  </w:endnote>
  <w:endnote w:id="69">
    <w:p w14:paraId="1A2304D6" w14:textId="1FCC7807" w:rsidR="0093018A" w:rsidRPr="00921F7A" w:rsidRDefault="0093018A" w:rsidP="00921F7A">
      <w:pPr>
        <w:pStyle w:val="EndnoteText"/>
        <w:jc w:val="left"/>
        <w:rPr>
          <w:sz w:val="20"/>
          <w:szCs w:val="20"/>
        </w:rPr>
      </w:pPr>
      <w:r w:rsidRPr="00921F7A">
        <w:rPr>
          <w:rStyle w:val="EndnoteReference"/>
          <w:sz w:val="20"/>
          <w:szCs w:val="20"/>
        </w:rPr>
        <w:endnoteRef/>
      </w:r>
      <w:r w:rsidRPr="00921F7A">
        <w:rPr>
          <w:sz w:val="20"/>
          <w:szCs w:val="20"/>
        </w:rPr>
        <w:t xml:space="preserve"> </w:t>
      </w:r>
      <w:r>
        <w:rPr>
          <w:sz w:val="20"/>
          <w:szCs w:val="20"/>
        </w:rPr>
        <w:t>SHRC, Mental Welfare Commission for Scotland, ‘</w:t>
      </w:r>
      <w:r w:rsidRPr="00921F7A">
        <w:rPr>
          <w:sz w:val="20"/>
          <w:szCs w:val="20"/>
        </w:rPr>
        <w:t>Human Rights in mental health care in Scotland</w:t>
      </w:r>
      <w:r>
        <w:rPr>
          <w:sz w:val="20"/>
          <w:szCs w:val="20"/>
        </w:rPr>
        <w:t>’</w:t>
      </w:r>
      <w:r w:rsidRPr="00921F7A">
        <w:rPr>
          <w:sz w:val="20"/>
          <w:szCs w:val="20"/>
        </w:rPr>
        <w:t xml:space="preserve">, available at: </w:t>
      </w:r>
      <w:hyperlink r:id="rId69" w:history="1">
        <w:r w:rsidRPr="0028478C">
          <w:rPr>
            <w:rStyle w:val="Hyperlink"/>
            <w:sz w:val="20"/>
            <w:szCs w:val="20"/>
          </w:rPr>
          <w:t>http://www.mwcscot.org.uk/media/240757/human_rights_in_mental_health_care_in_scotland.pdf</w:t>
        </w:r>
      </w:hyperlink>
      <w:r>
        <w:rPr>
          <w:sz w:val="20"/>
          <w:szCs w:val="20"/>
        </w:rPr>
        <w:t xml:space="preserve"> </w:t>
      </w:r>
    </w:p>
  </w:endnote>
  <w:endnote w:id="70">
    <w:p w14:paraId="47465A3A" w14:textId="208AC08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Children and Young Peoples Commissioner Scotland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‘About the Commissioner’, available at: </w:t>
      </w:r>
      <w:hyperlink r:id="rId70" w:history="1">
        <w:r w:rsidRPr="008A2067">
          <w:rPr>
            <w:rStyle w:val="Hyperlink"/>
            <w:rFonts w:cs="Arial"/>
            <w:color w:val="000000" w:themeColor="text1"/>
            <w:sz w:val="20"/>
            <w:szCs w:val="20"/>
            <w:lang w:val="en-US"/>
          </w:rPr>
          <w:t>http://www.cypcs.org.uk/about</w:t>
        </w:r>
      </w:hyperlink>
    </w:p>
  </w:endnote>
  <w:endnote w:id="71">
    <w:p w14:paraId="7A2E95E8"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EHRC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‘Pregnancy and Maternity - Related Discrimination and Disadvantage</w:t>
      </w:r>
    </w:p>
    <w:p w14:paraId="33D3E9CC" w14:textId="6839E149"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lang w:val="en-US"/>
        </w:rPr>
        <w:t xml:space="preserve">First findings: Surveys of Employers and Mothers’, available at: </w:t>
      </w:r>
      <w:hyperlink r:id="rId71" w:history="1">
        <w:r w:rsidRPr="008A2067">
          <w:rPr>
            <w:rStyle w:val="Hyperlink"/>
            <w:rFonts w:cs="Arial"/>
            <w:color w:val="000000" w:themeColor="text1"/>
            <w:sz w:val="20"/>
            <w:szCs w:val="20"/>
            <w:lang w:val="en-US"/>
          </w:rPr>
          <w:t>http://www.equalityhumanrights.com/sites/default/files/uploads/Pregnancy-and-maternity-related-discrimination-and-disadvantage.pdf</w:t>
        </w:r>
      </w:hyperlink>
    </w:p>
  </w:endnote>
  <w:endnote w:id="72">
    <w:p w14:paraId="63BD0329" w14:textId="1D8EF70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Equality and Human Rights Commission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‘Cleaners Rights’, available at: </w:t>
      </w:r>
      <w:hyperlink r:id="rId72" w:history="1">
        <w:r w:rsidRPr="008A2067">
          <w:rPr>
            <w:rStyle w:val="Hyperlink"/>
            <w:rFonts w:cs="Arial"/>
            <w:color w:val="000000" w:themeColor="text1"/>
            <w:sz w:val="20"/>
            <w:szCs w:val="20"/>
            <w:lang w:val="en-US"/>
          </w:rPr>
          <w:t>http://www.equalityhumanrights.com/about-us/our-work/key-projects/cleaners-rights</w:t>
        </w:r>
      </w:hyperlink>
    </w:p>
  </w:endnote>
  <w:endnote w:id="73">
    <w:p w14:paraId="652F23BE" w14:textId="4E590DE8"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Equality and Human Rights Commission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‘Migrant Workers in Fish and Food Processing Industry in Scotland’, available at: </w:t>
      </w:r>
      <w:hyperlink r:id="rId73" w:history="1">
        <w:r w:rsidRPr="008A2067">
          <w:rPr>
            <w:rStyle w:val="Hyperlink"/>
            <w:rFonts w:cs="Arial"/>
            <w:color w:val="000000" w:themeColor="text1"/>
            <w:sz w:val="20"/>
            <w:szCs w:val="20"/>
            <w:lang w:val="en-US"/>
          </w:rPr>
          <w:t>http://www.equalityhumanrights.com/sites/default/files/publication_pdf/Experiences%20of%20migrant%20workers%20in%20fish%20and%20food%20processing%20v2.pdf</w:t>
        </w:r>
      </w:hyperlink>
    </w:p>
  </w:endnote>
  <w:endnote w:id="74">
    <w:p w14:paraId="5C7B26C9" w14:textId="07F612F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‘Fairer Work Practices’, available at: </w:t>
      </w:r>
      <w:hyperlink r:id="rId74" w:history="1">
        <w:r w:rsidRPr="008A2067">
          <w:rPr>
            <w:rStyle w:val="Hyperlink"/>
            <w:rFonts w:cs="Arial"/>
            <w:color w:val="000000" w:themeColor="text1"/>
            <w:sz w:val="20"/>
            <w:szCs w:val="20"/>
          </w:rPr>
          <w:t>http://news.scotland.gov.uk/News/Fairer-Work-practices-1bdf.aspx</w:t>
        </w:r>
      </w:hyperlink>
    </w:p>
  </w:endnote>
  <w:endnote w:id="75">
    <w:p w14:paraId="1C7C2D07" w14:textId="3AD176FA" w:rsidR="0093018A" w:rsidRPr="008A2067" w:rsidRDefault="0093018A" w:rsidP="006014CA">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color w:val="000000" w:themeColor="text1"/>
          <w:sz w:val="20"/>
          <w:szCs w:val="20"/>
          <w:lang w:val="en-US"/>
        </w:rPr>
        <w:t>See: http://www.fairworkconvention.scot/framework/FairWorkConventionFrameworkFull.pdf</w:t>
      </w:r>
    </w:p>
  </w:endnote>
  <w:endnote w:id="76">
    <w:p w14:paraId="7B8BC309" w14:textId="66806E6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Employability in Scotland </w:t>
      </w:r>
      <w:r w:rsidRPr="008A2067">
        <w:rPr>
          <w:rFonts w:cs="Arial"/>
          <w:color w:val="000000" w:themeColor="text1"/>
          <w:sz w:val="20"/>
          <w:szCs w:val="20"/>
          <w:u w:val="single"/>
        </w:rPr>
        <w:t>(2016),</w:t>
      </w:r>
      <w:r w:rsidRPr="008A2067">
        <w:rPr>
          <w:rFonts w:cs="Arial"/>
          <w:color w:val="000000" w:themeColor="text1"/>
          <w:sz w:val="20"/>
          <w:szCs w:val="20"/>
        </w:rPr>
        <w:t xml:space="preserve"> ‘Strategic Group on Women and Work’, available at: </w:t>
      </w:r>
      <w:hyperlink r:id="rId75" w:history="1">
        <w:r w:rsidRPr="008A2067">
          <w:rPr>
            <w:rStyle w:val="Hyperlink"/>
            <w:rFonts w:cs="Arial"/>
            <w:color w:val="000000" w:themeColor="text1"/>
            <w:sz w:val="20"/>
            <w:szCs w:val="20"/>
          </w:rPr>
          <w:t>http://www.employabilityinscotland.com/key-clients/women-and-work/strategic-group-on-women-and-work/</w:t>
        </w:r>
      </w:hyperlink>
      <w:r w:rsidRPr="008A2067">
        <w:rPr>
          <w:rFonts w:cs="Arial"/>
          <w:color w:val="000000" w:themeColor="text1"/>
          <w:sz w:val="20"/>
          <w:szCs w:val="20"/>
        </w:rPr>
        <w:t xml:space="preserve">  </w:t>
      </w:r>
    </w:p>
  </w:endnote>
  <w:endnote w:id="77">
    <w:p w14:paraId="3BC61E31" w14:textId="23E08C4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Family Friendly Working Scotland </w:t>
      </w:r>
      <w:r w:rsidRPr="008A2067">
        <w:rPr>
          <w:rFonts w:cs="Arial"/>
          <w:color w:val="000000" w:themeColor="text1"/>
          <w:sz w:val="20"/>
          <w:szCs w:val="20"/>
          <w:u w:val="single"/>
        </w:rPr>
        <w:t>(2016),</w:t>
      </w:r>
      <w:r w:rsidRPr="008A2067">
        <w:rPr>
          <w:rFonts w:cs="Arial"/>
          <w:color w:val="000000" w:themeColor="text1"/>
          <w:sz w:val="20"/>
          <w:szCs w:val="20"/>
        </w:rPr>
        <w:t xml:space="preserve"> ‘Introducing Family Friendly Working Scotland’, available at: </w:t>
      </w:r>
      <w:hyperlink r:id="rId76" w:history="1">
        <w:r w:rsidRPr="008A2067">
          <w:rPr>
            <w:rStyle w:val="Hyperlink"/>
            <w:rFonts w:cs="Arial"/>
            <w:color w:val="000000" w:themeColor="text1"/>
            <w:sz w:val="20"/>
            <w:szCs w:val="20"/>
          </w:rPr>
          <w:t>http://familyfriendlyworkingscotland.org.uk</w:t>
        </w:r>
      </w:hyperlink>
    </w:p>
  </w:endnote>
  <w:endnote w:id="78">
    <w:p w14:paraId="3A810343" w14:textId="7DB633C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‘Review of the Scottish Early Learning and Childcare Workforce and Out of School Care Workforce’, available at: </w:t>
      </w:r>
      <w:hyperlink r:id="rId77" w:history="1">
        <w:r w:rsidRPr="008A2067">
          <w:rPr>
            <w:rStyle w:val="Hyperlink"/>
            <w:rFonts w:cs="Arial"/>
            <w:color w:val="000000" w:themeColor="text1"/>
            <w:sz w:val="20"/>
            <w:szCs w:val="20"/>
          </w:rPr>
          <w:t>http://www.gov.scot/Topics/People/Young-People/early-years/WorkforceReview</w:t>
        </w:r>
      </w:hyperlink>
    </w:p>
  </w:endnote>
  <w:endnote w:id="79">
    <w:p w14:paraId="0266E36E" w14:textId="5605E72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 Early Learning &amp; Childcare, 1140 Hours Expansion: Programme of Trials’, Scottish Government Discussion Paper, available at: </w:t>
      </w:r>
      <w:hyperlink r:id="rId78" w:history="1">
        <w:r w:rsidRPr="008A2067">
          <w:rPr>
            <w:rStyle w:val="Hyperlink"/>
            <w:rFonts w:cs="Arial"/>
            <w:color w:val="000000" w:themeColor="text1"/>
            <w:sz w:val="20"/>
            <w:szCs w:val="20"/>
          </w:rPr>
          <w:t>http://www.gov.scot/Resource/0049/00492513.pdf</w:t>
        </w:r>
      </w:hyperlink>
    </w:p>
  </w:endnote>
  <w:endnote w:id="80">
    <w:p w14:paraId="402FAE61" w14:textId="7991321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Independent Advisor on Poverty and Inequality </w:t>
      </w:r>
      <w:r w:rsidRPr="008A2067">
        <w:rPr>
          <w:rFonts w:cs="Arial"/>
          <w:color w:val="000000" w:themeColor="text1"/>
          <w:sz w:val="20"/>
          <w:szCs w:val="20"/>
          <w:u w:val="single"/>
        </w:rPr>
        <w:t>(2016),</w:t>
      </w:r>
      <w:r w:rsidRPr="008A2067">
        <w:rPr>
          <w:rFonts w:cs="Arial"/>
          <w:color w:val="000000" w:themeColor="text1"/>
          <w:sz w:val="20"/>
          <w:szCs w:val="20"/>
        </w:rPr>
        <w:t xml:space="preserve"> ‘Shifting the Curve: A Report to the First Minister’, available at: </w:t>
      </w:r>
      <w:hyperlink r:id="rId79" w:history="1">
        <w:r w:rsidRPr="008A2067">
          <w:rPr>
            <w:rStyle w:val="Hyperlink"/>
            <w:rFonts w:cs="Arial"/>
            <w:color w:val="000000" w:themeColor="text1"/>
            <w:sz w:val="20"/>
            <w:szCs w:val="20"/>
          </w:rPr>
          <w:t>http://www.gov.scot/Resource/0049/00492430.pdf</w:t>
        </w:r>
      </w:hyperlink>
    </w:p>
  </w:endnote>
  <w:endnote w:id="81">
    <w:p w14:paraId="00419AA8" w14:textId="33EF1FA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‘Poverty advisor report published’, available at: </w:t>
      </w:r>
      <w:hyperlink r:id="rId80" w:history="1">
        <w:r w:rsidRPr="008A2067">
          <w:rPr>
            <w:rStyle w:val="Hyperlink"/>
            <w:rFonts w:cs="Arial"/>
            <w:color w:val="000000" w:themeColor="text1"/>
            <w:sz w:val="20"/>
            <w:szCs w:val="20"/>
          </w:rPr>
          <w:t>http://news.scotland.gov.uk/News/Poverty-advisor-report-published-217a.aspx</w:t>
        </w:r>
      </w:hyperlink>
    </w:p>
  </w:endnote>
  <w:endnote w:id="82">
    <w:p w14:paraId="392C2519" w14:textId="77777777" w:rsidR="0093018A" w:rsidRPr="008A2067" w:rsidRDefault="0093018A" w:rsidP="00D47534">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One Scotland </w:t>
      </w:r>
      <w:r w:rsidRPr="008A2067">
        <w:rPr>
          <w:rFonts w:cs="Arial"/>
          <w:color w:val="000000" w:themeColor="text1"/>
          <w:sz w:val="20"/>
          <w:szCs w:val="20"/>
          <w:u w:val="single"/>
        </w:rPr>
        <w:t>(N.D.),</w:t>
      </w:r>
      <w:r w:rsidRPr="008A2067">
        <w:rPr>
          <w:rFonts w:cs="Arial"/>
          <w:color w:val="000000" w:themeColor="text1"/>
          <w:sz w:val="20"/>
          <w:szCs w:val="20"/>
        </w:rPr>
        <w:t xml:space="preserve"> ‘50/50 by 2020: Working for Diversity in the Boardroom’, available at: </w:t>
      </w:r>
      <w:hyperlink r:id="rId81" w:history="1">
        <w:r w:rsidRPr="008A2067">
          <w:rPr>
            <w:rStyle w:val="Hyperlink"/>
            <w:rFonts w:cs="Arial"/>
            <w:color w:val="000000" w:themeColor="text1"/>
            <w:sz w:val="20"/>
            <w:szCs w:val="20"/>
          </w:rPr>
          <w:t>http://onescotland.org/equality-themes/5050-by-2020/</w:t>
        </w:r>
      </w:hyperlink>
    </w:p>
  </w:endnote>
  <w:endnote w:id="83">
    <w:p w14:paraId="6FD6DA39" w14:textId="097A4ED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‘A Stronger Scotland: The Government’s Programme for Scotland 2015-16’, available at: </w:t>
      </w:r>
      <w:hyperlink r:id="rId82" w:history="1">
        <w:r w:rsidRPr="008A2067">
          <w:rPr>
            <w:rStyle w:val="Hyperlink"/>
            <w:rFonts w:cs="Arial"/>
            <w:color w:val="000000" w:themeColor="text1"/>
            <w:sz w:val="20"/>
            <w:szCs w:val="20"/>
          </w:rPr>
          <w:t>http://www.gov.scot/Resource/0048/00484439.pdf</w:t>
        </w:r>
      </w:hyperlink>
    </w:p>
  </w:endnote>
  <w:endnote w:id="84">
    <w:p w14:paraId="363C7825" w14:textId="3E0728EA" w:rsidR="0093018A" w:rsidRPr="008A2067" w:rsidRDefault="0093018A" w:rsidP="008A2067">
      <w:pPr>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See: </w:t>
      </w:r>
      <w:hyperlink r:id="rId83" w:history="1">
        <w:r w:rsidRPr="008A2067">
          <w:rPr>
            <w:rStyle w:val="Hyperlink"/>
            <w:rFonts w:cs="Arial"/>
            <w:color w:val="000000" w:themeColor="text1"/>
            <w:sz w:val="20"/>
          </w:rPr>
          <w:t>http://www.scottishunionlearning.com/content/about-history/</w:t>
        </w:r>
      </w:hyperlink>
    </w:p>
  </w:endnote>
  <w:endnote w:id="85">
    <w:p w14:paraId="48D9F410" w14:textId="42FAFF2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Department for Work and Pensions </w:t>
      </w:r>
      <w:r w:rsidRPr="008A2067">
        <w:rPr>
          <w:rFonts w:cs="Arial"/>
          <w:color w:val="000000" w:themeColor="text1"/>
          <w:sz w:val="20"/>
          <w:szCs w:val="20"/>
          <w:u w:val="single"/>
        </w:rPr>
        <w:t>(2015),</w:t>
      </w:r>
      <w:r w:rsidRPr="008A2067">
        <w:rPr>
          <w:rFonts w:cs="Arial"/>
          <w:color w:val="000000" w:themeColor="text1"/>
          <w:sz w:val="20"/>
          <w:szCs w:val="20"/>
        </w:rPr>
        <w:t xml:space="preserve"> ‘Guidance: Help and support for older workers’, Department for Work &amp; Pensions, available at: </w:t>
      </w:r>
      <w:hyperlink r:id="rId84" w:history="1">
        <w:r w:rsidRPr="008A2067">
          <w:rPr>
            <w:rStyle w:val="Hyperlink"/>
            <w:rFonts w:cs="Arial"/>
            <w:color w:val="000000" w:themeColor="text1"/>
            <w:sz w:val="20"/>
            <w:szCs w:val="20"/>
          </w:rPr>
          <w:t>https://www.gov.uk/government/publications/help-and-support-for-older-workers/help-and-support-for-older-workers</w:t>
        </w:r>
      </w:hyperlink>
    </w:p>
  </w:endnote>
  <w:endnote w:id="86">
    <w:p w14:paraId="6C74F4BC" w14:textId="1CB23CB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rPr>
        <w:t>Altmann</w:t>
      </w:r>
      <w:proofErr w:type="spellEnd"/>
      <w:r w:rsidRPr="008A2067">
        <w:rPr>
          <w:rFonts w:cs="Arial"/>
          <w:color w:val="000000" w:themeColor="text1"/>
          <w:sz w:val="20"/>
          <w:szCs w:val="20"/>
        </w:rPr>
        <w:t xml:space="preserve">, R., </w:t>
      </w:r>
      <w:r w:rsidRPr="008A2067">
        <w:rPr>
          <w:rFonts w:cs="Arial"/>
          <w:color w:val="000000" w:themeColor="text1"/>
          <w:sz w:val="20"/>
          <w:szCs w:val="20"/>
          <w:u w:val="single"/>
        </w:rPr>
        <w:t>(2015),</w:t>
      </w:r>
      <w:r w:rsidRPr="008A2067">
        <w:rPr>
          <w:rFonts w:cs="Arial"/>
          <w:color w:val="000000" w:themeColor="text1"/>
          <w:sz w:val="20"/>
          <w:szCs w:val="20"/>
        </w:rPr>
        <w:t xml:space="preserve"> ‘A New Vision for Older Workers: Retain, Retrain, Recruit’, Report to Government by Dr </w:t>
      </w:r>
      <w:proofErr w:type="spellStart"/>
      <w:r w:rsidRPr="008A2067">
        <w:rPr>
          <w:rFonts w:cs="Arial"/>
          <w:color w:val="000000" w:themeColor="text1"/>
          <w:sz w:val="20"/>
          <w:szCs w:val="20"/>
        </w:rPr>
        <w:t>Ros</w:t>
      </w:r>
      <w:proofErr w:type="spellEnd"/>
      <w:r w:rsidRPr="008A2067">
        <w:rPr>
          <w:rFonts w:cs="Arial"/>
          <w:color w:val="000000" w:themeColor="text1"/>
          <w:sz w:val="20"/>
          <w:szCs w:val="20"/>
        </w:rPr>
        <w:t xml:space="preserve"> </w:t>
      </w:r>
      <w:proofErr w:type="spellStart"/>
      <w:r w:rsidRPr="008A2067">
        <w:rPr>
          <w:rFonts w:cs="Arial"/>
          <w:color w:val="000000" w:themeColor="text1"/>
          <w:sz w:val="20"/>
          <w:szCs w:val="20"/>
        </w:rPr>
        <w:t>Altmann</w:t>
      </w:r>
      <w:proofErr w:type="spellEnd"/>
      <w:r w:rsidRPr="008A2067">
        <w:rPr>
          <w:rFonts w:cs="Arial"/>
          <w:color w:val="000000" w:themeColor="text1"/>
          <w:sz w:val="20"/>
          <w:szCs w:val="20"/>
        </w:rPr>
        <w:t xml:space="preserve"> CBE, Business Champion for Older Workers, available: </w:t>
      </w:r>
      <w:hyperlink r:id="rId85" w:history="1">
        <w:r w:rsidRPr="008A2067">
          <w:rPr>
            <w:rStyle w:val="Hyperlink"/>
            <w:rFonts w:cs="Arial"/>
            <w:color w:val="000000" w:themeColor="text1"/>
            <w:sz w:val="20"/>
            <w:szCs w:val="20"/>
          </w:rPr>
          <w:t>https://www.gov.uk/government/uploads/system/uploads/attachment_data/file/411420/a-new-vision-for-older-workers.pdf</w:t>
        </w:r>
      </w:hyperlink>
    </w:p>
  </w:endnote>
  <w:endnote w:id="87">
    <w:p w14:paraId="5DDDB1DA" w14:textId="6E494438"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Carers (Scotland) Act 2016, available at: </w:t>
      </w:r>
      <w:hyperlink r:id="rId86" w:history="1">
        <w:r w:rsidRPr="008A2067">
          <w:rPr>
            <w:rStyle w:val="Hyperlink"/>
            <w:rFonts w:cs="Arial"/>
            <w:color w:val="000000" w:themeColor="text1"/>
            <w:sz w:val="20"/>
            <w:szCs w:val="20"/>
          </w:rPr>
          <w:t>http://www.legislation.gov.uk/asp/2016/9/contents/enacted</w:t>
        </w:r>
      </w:hyperlink>
    </w:p>
  </w:endnote>
  <w:endnote w:id="88">
    <w:p w14:paraId="71EE6664" w14:textId="77777777" w:rsidR="0093018A" w:rsidRPr="008A2067" w:rsidRDefault="0093018A" w:rsidP="003C500B">
      <w:pPr>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Carer Positive </w:t>
      </w:r>
      <w:r w:rsidRPr="008A2067">
        <w:rPr>
          <w:rFonts w:cs="Arial"/>
          <w:color w:val="000000" w:themeColor="text1"/>
          <w:sz w:val="20"/>
          <w:u w:val="single"/>
        </w:rPr>
        <w:t>(2016),</w:t>
      </w:r>
      <w:r w:rsidRPr="008A2067">
        <w:rPr>
          <w:rFonts w:cs="Arial"/>
          <w:color w:val="000000" w:themeColor="text1"/>
          <w:sz w:val="20"/>
        </w:rPr>
        <w:t xml:space="preserve"> ‘Home’, available at: </w:t>
      </w:r>
      <w:hyperlink r:id="rId87" w:history="1">
        <w:r w:rsidRPr="008A2067">
          <w:rPr>
            <w:rStyle w:val="Hyperlink"/>
            <w:rFonts w:cs="Arial"/>
            <w:color w:val="000000" w:themeColor="text1"/>
            <w:sz w:val="20"/>
          </w:rPr>
          <w:t>http://www.carerpositive.org</w:t>
        </w:r>
      </w:hyperlink>
    </w:p>
    <w:p w14:paraId="1CFCE538" w14:textId="61DB04D6"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rPr>
        <w:t xml:space="preserve">Again it might be better to link the About us page: </w:t>
      </w:r>
      <w:hyperlink r:id="rId88" w:history="1">
        <w:r w:rsidRPr="008A2067">
          <w:rPr>
            <w:rStyle w:val="Hyperlink"/>
            <w:rFonts w:cs="Arial"/>
            <w:color w:val="000000" w:themeColor="text1"/>
            <w:sz w:val="20"/>
            <w:szCs w:val="20"/>
          </w:rPr>
          <w:t>http://www.carerpositive.org/about/</w:t>
        </w:r>
      </w:hyperlink>
    </w:p>
  </w:endnote>
  <w:endnote w:id="89">
    <w:p w14:paraId="2CF253D6" w14:textId="05F0FFE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HM Government/Carers UK </w:t>
      </w:r>
      <w:r w:rsidRPr="008A2067">
        <w:rPr>
          <w:rFonts w:cs="Arial"/>
          <w:color w:val="000000" w:themeColor="text1"/>
          <w:sz w:val="20"/>
          <w:szCs w:val="20"/>
          <w:u w:val="single"/>
        </w:rPr>
        <w:t>(2013),</w:t>
      </w:r>
      <w:r w:rsidRPr="008A2067">
        <w:rPr>
          <w:rFonts w:cs="Arial"/>
          <w:color w:val="000000" w:themeColor="text1"/>
          <w:sz w:val="20"/>
          <w:szCs w:val="20"/>
        </w:rPr>
        <w:t xml:space="preserve"> ‘Supporting Working Carers: The Benefits to Families, Business and the Economy’ Final Report of the Carers in Employment Task and Finish Group, available at: </w:t>
      </w:r>
      <w:hyperlink r:id="rId89" w:history="1">
        <w:r w:rsidRPr="008A2067">
          <w:rPr>
            <w:rStyle w:val="Hyperlink"/>
            <w:rFonts w:cs="Arial"/>
            <w:color w:val="000000" w:themeColor="text1"/>
            <w:sz w:val="20"/>
            <w:szCs w:val="20"/>
          </w:rPr>
          <w:t>https://www.gov.uk/government/uploads/system/uploads/attachment_data/file/232303/Supporting_Working_Carers_Final_Report__accessible_.pdf</w:t>
        </w:r>
      </w:hyperlink>
    </w:p>
  </w:endnote>
  <w:endnote w:id="90">
    <w:p w14:paraId="6786FEF3" w14:textId="7A72983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Style w:val="normaltextrun"/>
          <w:rFonts w:cs="Arial"/>
          <w:color w:val="000000" w:themeColor="text1"/>
          <w:sz w:val="20"/>
          <w:szCs w:val="20"/>
        </w:rPr>
        <w:t xml:space="preserve">Government/COSLA </w:t>
      </w:r>
      <w:r w:rsidRPr="008A2067">
        <w:rPr>
          <w:rStyle w:val="normaltextrun"/>
          <w:rFonts w:cs="Arial"/>
          <w:color w:val="000000" w:themeColor="text1"/>
          <w:sz w:val="20"/>
          <w:szCs w:val="20"/>
          <w:u w:val="single"/>
        </w:rPr>
        <w:t>(2015),</w:t>
      </w:r>
      <w:r w:rsidRPr="008A2067">
        <w:rPr>
          <w:rStyle w:val="normaltextrun"/>
          <w:rFonts w:cs="Arial"/>
          <w:color w:val="000000" w:themeColor="text1"/>
          <w:sz w:val="20"/>
          <w:szCs w:val="20"/>
        </w:rPr>
        <w:t xml:space="preserve"> ‘A </w:t>
      </w:r>
      <w:r w:rsidRPr="008A2067">
        <w:rPr>
          <w:rFonts w:cs="Arial"/>
          <w:bCs/>
          <w:color w:val="000000" w:themeColor="text1"/>
          <w:sz w:val="20"/>
          <w:szCs w:val="20"/>
        </w:rPr>
        <w:t>Working Life for All Disabled People:</w:t>
      </w:r>
      <w:r w:rsidRPr="008A2067">
        <w:rPr>
          <w:rFonts w:cs="Arial"/>
          <w:color w:val="000000" w:themeColor="text1"/>
          <w:sz w:val="20"/>
          <w:szCs w:val="20"/>
        </w:rPr>
        <w:t xml:space="preserve"> </w:t>
      </w:r>
      <w:r w:rsidRPr="008A2067">
        <w:rPr>
          <w:rFonts w:cs="Arial"/>
          <w:bCs/>
          <w:color w:val="000000" w:themeColor="text1"/>
          <w:sz w:val="20"/>
          <w:szCs w:val="20"/>
        </w:rPr>
        <w:t xml:space="preserve">The Supported Employment Framework for Scotland’, available at: </w:t>
      </w:r>
      <w:hyperlink r:id="rId90" w:history="1">
        <w:r w:rsidRPr="008A2067">
          <w:rPr>
            <w:rStyle w:val="Hyperlink"/>
            <w:rFonts w:cs="Arial"/>
            <w:bCs/>
            <w:color w:val="000000" w:themeColor="text1"/>
            <w:sz w:val="20"/>
            <w:szCs w:val="20"/>
          </w:rPr>
          <w:t>http://www.gov.scot/resource/doc/303629/0095168.pdf</w:t>
        </w:r>
      </w:hyperlink>
    </w:p>
  </w:endnote>
  <w:endnote w:id="91">
    <w:p w14:paraId="41B4C582" w14:textId="54C2E72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SQA </w:t>
      </w:r>
      <w:r w:rsidRPr="008A2067">
        <w:rPr>
          <w:rFonts w:cs="Arial"/>
          <w:color w:val="000000" w:themeColor="text1"/>
          <w:sz w:val="20"/>
          <w:szCs w:val="20"/>
          <w:u w:val="single"/>
        </w:rPr>
        <w:t>(N.D.),</w:t>
      </w:r>
      <w:r w:rsidRPr="008A2067">
        <w:rPr>
          <w:rFonts w:cs="Arial"/>
          <w:color w:val="000000" w:themeColor="text1"/>
          <w:sz w:val="20"/>
          <w:szCs w:val="20"/>
        </w:rPr>
        <w:t xml:space="preserve"> ‘PDA in Supported Employment’, available at: </w:t>
      </w:r>
      <w:hyperlink r:id="rId91" w:history="1">
        <w:r w:rsidRPr="008A2067">
          <w:rPr>
            <w:rStyle w:val="Hyperlink"/>
            <w:rFonts w:cs="Arial"/>
            <w:color w:val="000000" w:themeColor="text1"/>
            <w:sz w:val="20"/>
            <w:szCs w:val="20"/>
          </w:rPr>
          <w:t>http://www.sqa.org.uk/sqa/58040.html</w:t>
        </w:r>
      </w:hyperlink>
    </w:p>
  </w:endnote>
  <w:endnote w:id="92">
    <w:p w14:paraId="0BB01EF4" w14:textId="75A7F374" w:rsidR="0093018A" w:rsidRPr="008A2067" w:rsidRDefault="0093018A" w:rsidP="006014CA">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See: </w:t>
      </w:r>
      <w:r w:rsidRPr="008A2067">
        <w:rPr>
          <w:rFonts w:cs="Arial"/>
          <w:color w:val="000000" w:themeColor="text1"/>
          <w:sz w:val="20"/>
          <w:szCs w:val="20"/>
          <w:lang w:val="en-US"/>
        </w:rPr>
        <w:t>http://www.susescotland.co.uk/media/61773/finalreport_on_supported_employment_outcomes.pdf.</w:t>
      </w:r>
    </w:p>
  </w:endnote>
  <w:endnote w:id="93">
    <w:p w14:paraId="4F09EB63" w14:textId="16F6ED29"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Government/COSLA </w:t>
      </w:r>
      <w:r w:rsidRPr="008A2067">
        <w:rPr>
          <w:rFonts w:cs="Arial"/>
          <w:color w:val="000000" w:themeColor="text1"/>
          <w:sz w:val="20"/>
          <w:szCs w:val="20"/>
          <w:u w:val="single"/>
        </w:rPr>
        <w:t>(N.D.),</w:t>
      </w:r>
      <w:r w:rsidRPr="008A2067">
        <w:rPr>
          <w:rFonts w:cs="Arial"/>
          <w:color w:val="000000" w:themeColor="text1"/>
          <w:sz w:val="20"/>
          <w:szCs w:val="20"/>
        </w:rPr>
        <w:t xml:space="preserve"> ‘The keys to life: Improving quality of life for people with learning disabilities’, Implementation Framework and Priorities 2015-2017, available at: </w:t>
      </w:r>
      <w:hyperlink r:id="rId92" w:history="1">
        <w:r w:rsidRPr="008A2067">
          <w:rPr>
            <w:rStyle w:val="Hyperlink"/>
            <w:rFonts w:cs="Arial"/>
            <w:color w:val="000000" w:themeColor="text1"/>
            <w:sz w:val="20"/>
            <w:szCs w:val="20"/>
          </w:rPr>
          <w:t>http://185.123.98.6/~keystoli/wp-content/uploads/2015/06/The-Keys-to-Life-Implementation-Framework-and-Priorities.pdf</w:t>
        </w:r>
      </w:hyperlink>
    </w:p>
    <w:p w14:paraId="4A9802AA" w14:textId="6C670379"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rPr>
        <w:t xml:space="preserve">See also: The Keys to Life </w:t>
      </w:r>
      <w:r w:rsidRPr="008A2067">
        <w:rPr>
          <w:rFonts w:cs="Arial"/>
          <w:color w:val="000000" w:themeColor="text1"/>
          <w:sz w:val="20"/>
          <w:szCs w:val="20"/>
          <w:u w:val="single"/>
        </w:rPr>
        <w:t>(2015),</w:t>
      </w:r>
      <w:r w:rsidRPr="008A2067">
        <w:rPr>
          <w:rFonts w:cs="Arial"/>
          <w:color w:val="000000" w:themeColor="text1"/>
          <w:sz w:val="20"/>
          <w:szCs w:val="20"/>
        </w:rPr>
        <w:t xml:space="preserve"> ‘Home’, available at: </w:t>
      </w:r>
      <w:hyperlink r:id="rId93" w:history="1">
        <w:r w:rsidRPr="008A2067">
          <w:rPr>
            <w:rStyle w:val="Hyperlink"/>
            <w:rFonts w:cs="Arial"/>
            <w:color w:val="000000" w:themeColor="text1"/>
            <w:sz w:val="20"/>
            <w:szCs w:val="20"/>
          </w:rPr>
          <w:t>http://keystolife.info</w:t>
        </w:r>
      </w:hyperlink>
    </w:p>
  </w:endnote>
  <w:endnote w:id="94">
    <w:p w14:paraId="44AB1B75" w14:textId="6AA1825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Government/Education Scotland </w:t>
      </w:r>
      <w:r w:rsidRPr="008A2067">
        <w:rPr>
          <w:rFonts w:cs="Arial"/>
          <w:color w:val="000000" w:themeColor="text1"/>
          <w:sz w:val="20"/>
          <w:szCs w:val="20"/>
          <w:u w:val="single"/>
        </w:rPr>
        <w:t>(2015),</w:t>
      </w:r>
      <w:r w:rsidRPr="008A2067">
        <w:rPr>
          <w:rFonts w:cs="Arial"/>
          <w:color w:val="000000" w:themeColor="text1"/>
          <w:sz w:val="20"/>
          <w:szCs w:val="20"/>
        </w:rPr>
        <w:t xml:space="preserve"> ‘Welcoming Our Learners: Scotland’s ESOL Strategy 2015-2020’ The English for Speakers of Other Languages (ESOL) Strategy for Adults in Scotland 2015’, available at: </w:t>
      </w:r>
      <w:hyperlink r:id="rId94" w:history="1">
        <w:r w:rsidRPr="008A2067">
          <w:rPr>
            <w:rStyle w:val="Hyperlink"/>
            <w:rFonts w:cs="Arial"/>
            <w:color w:val="000000" w:themeColor="text1"/>
            <w:sz w:val="20"/>
            <w:szCs w:val="20"/>
          </w:rPr>
          <w:t>http://www.educationscotland.gov.uk/Images/ESOLStrategy2015to2020_tcm4-855848.pdf</w:t>
        </w:r>
      </w:hyperlink>
    </w:p>
  </w:endnote>
  <w:endnote w:id="95">
    <w:p w14:paraId="6E4B272C"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‘International Covenant on Economic, Social and Cultural Rights’, Scottish Government Response to List of Issues, available at: </w:t>
      </w:r>
      <w:hyperlink r:id="rId95" w:history="1">
        <w:r w:rsidRPr="008A2067">
          <w:rPr>
            <w:rStyle w:val="Hyperlink"/>
            <w:rFonts w:cs="Arial"/>
            <w:color w:val="000000" w:themeColor="text1"/>
            <w:sz w:val="20"/>
            <w:szCs w:val="20"/>
          </w:rPr>
          <w:t>http://www.gov.scot/Resource/0049/00497944.pdf</w:t>
        </w:r>
      </w:hyperlink>
    </w:p>
  </w:endnote>
  <w:endnote w:id="96">
    <w:p w14:paraId="5C35B4C6" w14:textId="79AFED1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Skills Development Scotland </w:t>
      </w:r>
      <w:r w:rsidRPr="008A2067">
        <w:rPr>
          <w:rFonts w:cs="Arial"/>
          <w:color w:val="000000" w:themeColor="text1"/>
          <w:sz w:val="20"/>
          <w:szCs w:val="20"/>
          <w:u w:val="single"/>
        </w:rPr>
        <w:t>(2015),</w:t>
      </w:r>
      <w:r w:rsidRPr="008A2067">
        <w:rPr>
          <w:rFonts w:cs="Arial"/>
          <w:color w:val="000000" w:themeColor="text1"/>
          <w:sz w:val="20"/>
          <w:szCs w:val="20"/>
        </w:rPr>
        <w:t xml:space="preserve"> ‘Equalities Action Plan for Modern Apprenticeships in Scotland’, available at: </w:t>
      </w:r>
      <w:hyperlink r:id="rId96" w:history="1">
        <w:r w:rsidRPr="008A2067">
          <w:rPr>
            <w:rStyle w:val="Hyperlink"/>
            <w:rFonts w:cs="Arial"/>
            <w:color w:val="000000" w:themeColor="text1"/>
            <w:sz w:val="20"/>
            <w:szCs w:val="20"/>
          </w:rPr>
          <w:t>https://www.skillsdevelopmentscotland.co.uk/media/40691/2869_sds_equalities_action_plan_digital_v7.pdf</w:t>
        </w:r>
      </w:hyperlink>
    </w:p>
  </w:endnote>
  <w:endnote w:id="97">
    <w:p w14:paraId="1364FD41" w14:textId="1DCFEE2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‘International Covenant on Economic, Social and Cultural Rights’, Scottish Government Response to List of Issues, available at: </w:t>
      </w:r>
      <w:hyperlink r:id="rId97" w:history="1">
        <w:r w:rsidRPr="008A2067">
          <w:rPr>
            <w:rStyle w:val="Hyperlink"/>
            <w:rFonts w:cs="Arial"/>
            <w:color w:val="000000" w:themeColor="text1"/>
            <w:sz w:val="20"/>
            <w:szCs w:val="20"/>
          </w:rPr>
          <w:t>http://www.gov.scot/Resource/0049/00497944.pdf</w:t>
        </w:r>
      </w:hyperlink>
    </w:p>
  </w:endnote>
  <w:endnote w:id="98">
    <w:p w14:paraId="24545A9E" w14:textId="6AC8DCE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Human Right Commission </w:t>
      </w:r>
      <w:r w:rsidRPr="008A2067">
        <w:rPr>
          <w:rFonts w:cs="Arial"/>
          <w:color w:val="000000" w:themeColor="text1"/>
          <w:sz w:val="20"/>
          <w:szCs w:val="20"/>
          <w:u w:val="single"/>
        </w:rPr>
        <w:t>(2013),</w:t>
      </w:r>
      <w:r w:rsidRPr="008A2067">
        <w:rPr>
          <w:rFonts w:cs="Arial"/>
          <w:color w:val="000000" w:themeColor="text1"/>
          <w:sz w:val="20"/>
          <w:szCs w:val="20"/>
        </w:rPr>
        <w:t xml:space="preserve"> ‘Scotland’s National Action Plan for Human Rights 2013-2017’, available at: </w:t>
      </w:r>
      <w:hyperlink r:id="rId98" w:history="1">
        <w:r w:rsidRPr="008A2067">
          <w:rPr>
            <w:rStyle w:val="Hyperlink"/>
            <w:rFonts w:cs="Arial"/>
            <w:color w:val="000000" w:themeColor="text1"/>
            <w:sz w:val="20"/>
            <w:szCs w:val="20"/>
          </w:rPr>
          <w:t>http://www.scottishhumanrights.com/application/resources/documents/SNAP/SNAPpdfWeb.pdf</w:t>
        </w:r>
      </w:hyperlink>
    </w:p>
  </w:endnote>
  <w:endnote w:id="99">
    <w:p w14:paraId="6B91EDD8" w14:textId="6FFA54B4" w:rsidR="0093018A" w:rsidRPr="008A2067" w:rsidRDefault="0093018A" w:rsidP="00B94343">
      <w:pPr>
        <w:pStyle w:val="EndnoteText"/>
        <w:jc w:val="left"/>
        <w:rPr>
          <w:color w:val="000000" w:themeColor="text1"/>
          <w:lang w:val="en-US"/>
        </w:rPr>
      </w:pPr>
      <w:r w:rsidRPr="008A2067">
        <w:rPr>
          <w:rStyle w:val="EndnoteReference"/>
          <w:color w:val="000000" w:themeColor="text1"/>
        </w:rPr>
        <w:endnoteRef/>
      </w:r>
      <w:r w:rsidRPr="008A2067">
        <w:rPr>
          <w:color w:val="000000" w:themeColor="text1"/>
        </w:rPr>
        <w:t xml:space="preserve"> </w:t>
      </w:r>
      <w:r w:rsidRPr="008A2067">
        <w:rPr>
          <w:rFonts w:cs="Arial"/>
          <w:color w:val="000000" w:themeColor="text1"/>
          <w:sz w:val="20"/>
          <w:szCs w:val="20"/>
        </w:rPr>
        <w:t xml:space="preserve">Scottish Human Right Commission </w:t>
      </w:r>
      <w:r w:rsidRPr="008A2067">
        <w:rPr>
          <w:rFonts w:cs="Arial"/>
          <w:color w:val="000000" w:themeColor="text1"/>
          <w:sz w:val="20"/>
          <w:szCs w:val="20"/>
          <w:u w:val="single"/>
        </w:rPr>
        <w:t>(2013),</w:t>
      </w:r>
      <w:r w:rsidRPr="008A2067">
        <w:rPr>
          <w:rFonts w:cs="Arial"/>
          <w:color w:val="000000" w:themeColor="text1"/>
          <w:sz w:val="20"/>
          <w:szCs w:val="20"/>
        </w:rPr>
        <w:t xml:space="preserve"> ‘Scotland’s National Action Plan for Human Rights 2013-2017’, available at: </w:t>
      </w:r>
      <w:hyperlink r:id="rId99" w:history="1">
        <w:r w:rsidRPr="008A2067">
          <w:rPr>
            <w:rStyle w:val="Hyperlink"/>
            <w:rFonts w:cs="Arial"/>
            <w:color w:val="000000" w:themeColor="text1"/>
            <w:sz w:val="20"/>
            <w:szCs w:val="20"/>
          </w:rPr>
          <w:t>http://www.scottishhumanrights.com/application/resources/documents/SNAP/SNAPpdfWeb.pdf</w:t>
        </w:r>
      </w:hyperlink>
    </w:p>
  </w:endnote>
  <w:endnote w:id="100">
    <w:p w14:paraId="5325151F" w14:textId="659F5F2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Health and Safety Executive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‘Who we work with’, available at: </w:t>
      </w:r>
      <w:hyperlink r:id="rId100" w:history="1">
        <w:r w:rsidRPr="008A2067">
          <w:rPr>
            <w:rStyle w:val="Hyperlink"/>
            <w:rFonts w:cs="Arial"/>
            <w:color w:val="000000" w:themeColor="text1"/>
            <w:sz w:val="20"/>
            <w:szCs w:val="20"/>
            <w:lang w:val="en-US"/>
          </w:rPr>
          <w:t>http://www.hse.gov.uk/scotland/workingwith.htm</w:t>
        </w:r>
      </w:hyperlink>
    </w:p>
  </w:endnote>
  <w:endnote w:id="101">
    <w:p w14:paraId="50A8292B" w14:textId="6A12E6E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Health and Safety Executive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‘European Convention on Human Rights (ECHR) considerations’, available at: </w:t>
      </w:r>
      <w:hyperlink r:id="rId101" w:history="1">
        <w:r w:rsidRPr="008A2067">
          <w:rPr>
            <w:rStyle w:val="Hyperlink"/>
            <w:rFonts w:cs="Arial"/>
            <w:color w:val="000000" w:themeColor="text1"/>
            <w:sz w:val="20"/>
            <w:szCs w:val="20"/>
            <w:lang w:val="en-US"/>
          </w:rPr>
          <w:t>http://www.hse.gov.uk/enforce/enforcementguide/court/reporting-echr.htm</w:t>
        </w:r>
      </w:hyperlink>
    </w:p>
  </w:endnote>
  <w:endnote w:id="102">
    <w:p w14:paraId="5E402778" w14:textId="5C68514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Law Society of Scotland (2010), ‘Foundation </w:t>
      </w:r>
      <w:proofErr w:type="spellStart"/>
      <w:r w:rsidRPr="008A2067">
        <w:rPr>
          <w:rFonts w:cs="Arial"/>
          <w:color w:val="000000" w:themeColor="text1"/>
          <w:sz w:val="20"/>
          <w:szCs w:val="20"/>
          <w:lang w:val="en-US"/>
        </w:rPr>
        <w:t>Programme</w:t>
      </w:r>
      <w:proofErr w:type="spellEnd"/>
      <w:r w:rsidRPr="008A2067">
        <w:rPr>
          <w:rFonts w:cs="Arial"/>
          <w:color w:val="000000" w:themeColor="text1"/>
          <w:sz w:val="20"/>
          <w:szCs w:val="20"/>
          <w:lang w:val="en-US"/>
        </w:rPr>
        <w:t xml:space="preserve"> Accreditation Guidelines’, available at: </w:t>
      </w:r>
      <w:hyperlink r:id="rId102" w:history="1">
        <w:r w:rsidRPr="008A2067">
          <w:rPr>
            <w:rStyle w:val="Hyperlink"/>
            <w:rFonts w:cs="Arial"/>
            <w:color w:val="000000" w:themeColor="text1"/>
            <w:sz w:val="20"/>
            <w:szCs w:val="20"/>
            <w:lang w:val="en-US"/>
          </w:rPr>
          <w:t>http://www.lawscot.org.uk/media/295010/foundation-programme-guidelines.pdf</w:t>
        </w:r>
      </w:hyperlink>
    </w:p>
  </w:endnote>
  <w:endnote w:id="103">
    <w:p w14:paraId="5E37000E" w14:textId="4C04508B"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Department for Business Innovation &amp; Skills </w:t>
      </w:r>
      <w:r w:rsidRPr="008A2067">
        <w:rPr>
          <w:rFonts w:cs="Arial"/>
          <w:color w:val="000000" w:themeColor="text1"/>
          <w:sz w:val="20"/>
          <w:szCs w:val="20"/>
          <w:u w:val="single"/>
        </w:rPr>
        <w:t>(2015),</w:t>
      </w:r>
      <w:r w:rsidRPr="008A2067">
        <w:rPr>
          <w:rFonts w:cs="Arial"/>
          <w:color w:val="000000" w:themeColor="text1"/>
          <w:sz w:val="20"/>
          <w:szCs w:val="20"/>
        </w:rPr>
        <w:t xml:space="preserve"> ‘</w:t>
      </w:r>
      <w:r w:rsidRPr="008A2067">
        <w:rPr>
          <w:rFonts w:cs="Arial"/>
          <w:bCs/>
          <w:color w:val="000000" w:themeColor="text1"/>
          <w:sz w:val="20"/>
          <w:szCs w:val="20"/>
          <w:lang w:val="en-US"/>
        </w:rPr>
        <w:t>UK National Contact Point: make a complaint about a multinational enterprise’, available at:</w:t>
      </w:r>
      <w:r w:rsidRPr="008A2067">
        <w:rPr>
          <w:rFonts w:cs="Arial"/>
          <w:color w:val="000000" w:themeColor="text1"/>
          <w:sz w:val="20"/>
          <w:szCs w:val="20"/>
          <w:lang w:val="en-US"/>
        </w:rPr>
        <w:t xml:space="preserve"> </w:t>
      </w:r>
      <w:hyperlink r:id="rId103" w:history="1">
        <w:r w:rsidRPr="008A2067">
          <w:rPr>
            <w:rStyle w:val="Hyperlink"/>
            <w:rFonts w:cs="Arial"/>
            <w:color w:val="000000" w:themeColor="text1"/>
            <w:sz w:val="20"/>
            <w:szCs w:val="20"/>
            <w:lang w:val="en-US"/>
          </w:rPr>
          <w:t>https://www.gov.uk/guidance/uk-national-contact-point-for-the-organisation-for-economic-co-operation-and-development-oecd-guidelines-for-multinational-enterprises</w:t>
        </w:r>
      </w:hyperlink>
    </w:p>
  </w:endnote>
  <w:endnote w:id="104">
    <w:p w14:paraId="19073FD7" w14:textId="5707DA9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Legal Aid Board </w:t>
      </w:r>
      <w:r w:rsidRPr="008A2067">
        <w:rPr>
          <w:rFonts w:cs="Arial"/>
          <w:color w:val="000000" w:themeColor="text1"/>
          <w:sz w:val="20"/>
          <w:szCs w:val="20"/>
          <w:u w:val="single"/>
          <w:lang w:val="en-US"/>
        </w:rPr>
        <w:t>(2014)</w:t>
      </w:r>
      <w:r w:rsidRPr="008A2067">
        <w:rPr>
          <w:rFonts w:cs="Arial"/>
          <w:color w:val="000000" w:themeColor="text1"/>
          <w:sz w:val="20"/>
          <w:szCs w:val="20"/>
          <w:lang w:val="en-US"/>
        </w:rPr>
        <w:t xml:space="preserve"> ‘Civil legal aid, Info for Applicants: Explaining civil legal aid and advice and assistance’, </w:t>
      </w:r>
    </w:p>
    <w:p w14:paraId="7F0A14A4" w14:textId="4628E8A8" w:rsidR="0093018A" w:rsidRPr="008A2067" w:rsidRDefault="0093018A" w:rsidP="003C500B">
      <w:pPr>
        <w:pStyle w:val="EndnoteText"/>
        <w:jc w:val="left"/>
        <w:rPr>
          <w:rFonts w:cs="Arial"/>
          <w:color w:val="000000" w:themeColor="text1"/>
          <w:sz w:val="20"/>
          <w:szCs w:val="20"/>
          <w:lang w:val="en-US"/>
        </w:rPr>
      </w:pPr>
      <w:hyperlink r:id="rId104" w:history="1">
        <w:r w:rsidRPr="008A2067">
          <w:rPr>
            <w:rStyle w:val="Hyperlink"/>
            <w:rFonts w:cs="Arial"/>
            <w:color w:val="000000" w:themeColor="text1"/>
            <w:sz w:val="20"/>
            <w:szCs w:val="20"/>
            <w:lang w:val="en-US"/>
          </w:rPr>
          <w:t>http://www.slab.org.uk/export/sites/default/common/documents/publications/leaflets/Info_for_Applicants_08_Jul_14_Web.pdf</w:t>
        </w:r>
      </w:hyperlink>
    </w:p>
  </w:endnote>
  <w:endnote w:id="105">
    <w:p w14:paraId="40C6C593" w14:textId="5006B71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Legal Aid Board (2014), ‘What Advice and Assistance Covers’, available at: </w:t>
      </w:r>
      <w:hyperlink r:id="rId105" w:history="1">
        <w:r w:rsidRPr="008A2067">
          <w:rPr>
            <w:rStyle w:val="Hyperlink"/>
            <w:rFonts w:cs="Arial"/>
            <w:color w:val="000000" w:themeColor="text1"/>
            <w:sz w:val="20"/>
            <w:szCs w:val="20"/>
            <w:lang w:val="en-US"/>
          </w:rPr>
          <w:t>http://www.slab.org.uk/providers/mailshots/newsfeed/What_AxA_covers</w:t>
        </w:r>
      </w:hyperlink>
    </w:p>
  </w:endnote>
  <w:endnote w:id="106">
    <w:p w14:paraId="249664C2" w14:textId="7173A3E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Commission on Older Women (2015), ‘Older Women and Work: Looking to the Future’, available at: </w:t>
      </w:r>
      <w:hyperlink r:id="rId106" w:history="1">
        <w:r w:rsidRPr="008A2067">
          <w:rPr>
            <w:rStyle w:val="Hyperlink"/>
            <w:rFonts w:cs="Arial"/>
            <w:color w:val="000000" w:themeColor="text1"/>
            <w:sz w:val="20"/>
            <w:szCs w:val="20"/>
          </w:rPr>
          <w:t>http://www.stuc.org.uk/files/Womens%20page/Older%20women%20report/SCOW%20Report%20FINAL%20Embargoed%20200815.pdf</w:t>
        </w:r>
      </w:hyperlink>
    </w:p>
  </w:endnote>
  <w:endnote w:id="107">
    <w:p w14:paraId="38A41D7A" w14:textId="374A32C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Equality and Human Rights Commission </w:t>
      </w:r>
      <w:r w:rsidRPr="008A2067">
        <w:rPr>
          <w:rFonts w:cs="Arial"/>
          <w:color w:val="000000" w:themeColor="text1"/>
          <w:sz w:val="20"/>
          <w:szCs w:val="20"/>
          <w:u w:val="single"/>
        </w:rPr>
        <w:t>(2015),</w:t>
      </w:r>
      <w:r w:rsidRPr="008A2067">
        <w:rPr>
          <w:rFonts w:cs="Arial"/>
          <w:color w:val="000000" w:themeColor="text1"/>
          <w:sz w:val="20"/>
          <w:szCs w:val="20"/>
        </w:rPr>
        <w:t xml:space="preserve"> ‘Is Scotland Fairer? The state of equality and human rights 2015’, available at: </w:t>
      </w:r>
      <w:hyperlink r:id="rId107" w:history="1">
        <w:r w:rsidRPr="008A2067">
          <w:rPr>
            <w:rStyle w:val="Hyperlink"/>
            <w:rFonts w:cs="Arial"/>
            <w:color w:val="000000" w:themeColor="text1"/>
            <w:sz w:val="20"/>
            <w:szCs w:val="20"/>
          </w:rPr>
          <w:t>https://www.equalityhumanrights.com/en/britain-fairer/scotland-fairer-introduction/scotland-fairer-report</w:t>
        </w:r>
      </w:hyperlink>
    </w:p>
  </w:endnote>
  <w:endnote w:id="108">
    <w:p w14:paraId="0B0B913D" w14:textId="526973D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Parliament </w:t>
      </w:r>
      <w:r w:rsidRPr="008A2067">
        <w:rPr>
          <w:rFonts w:cs="Arial"/>
          <w:color w:val="000000" w:themeColor="text1"/>
          <w:sz w:val="20"/>
          <w:szCs w:val="20"/>
          <w:u w:val="single"/>
        </w:rPr>
        <w:t>(2010),</w:t>
      </w:r>
      <w:r w:rsidRPr="008A2067">
        <w:rPr>
          <w:rFonts w:cs="Arial"/>
          <w:color w:val="000000" w:themeColor="text1"/>
          <w:sz w:val="20"/>
          <w:szCs w:val="20"/>
        </w:rPr>
        <w:t xml:space="preserve"> ‘</w:t>
      </w:r>
      <w:r w:rsidRPr="008A2067">
        <w:rPr>
          <w:rFonts w:cs="Arial"/>
          <w:color w:val="000000" w:themeColor="text1"/>
          <w:sz w:val="20"/>
          <w:szCs w:val="20"/>
          <w:lang w:val="en-US"/>
        </w:rPr>
        <w:t>PE01319: Improving youth football in Scotland’ Petition lodged by William Smith and Scott Robertson, available at:</w:t>
      </w:r>
      <w:r w:rsidRPr="008A2067">
        <w:rPr>
          <w:rFonts w:cs="Arial"/>
          <w:color w:val="000000" w:themeColor="text1"/>
          <w:sz w:val="20"/>
          <w:szCs w:val="20"/>
        </w:rPr>
        <w:t xml:space="preserve"> </w:t>
      </w:r>
      <w:hyperlink r:id="rId108" w:history="1">
        <w:r w:rsidRPr="008A2067">
          <w:rPr>
            <w:rStyle w:val="Hyperlink"/>
            <w:rFonts w:cs="Arial"/>
            <w:color w:val="000000" w:themeColor="text1"/>
            <w:sz w:val="20"/>
            <w:szCs w:val="20"/>
          </w:rPr>
          <w:t>http://www.parliament.scot/GettingInvolved/Petitions/PE01319</w:t>
        </w:r>
      </w:hyperlink>
    </w:p>
  </w:endnote>
  <w:endnote w:id="109">
    <w:p w14:paraId="55CF8250" w14:textId="7B88047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Scotland’s Commissioner for Children &amp; Young People </w:t>
      </w:r>
      <w:r w:rsidRPr="008A2067">
        <w:rPr>
          <w:rFonts w:cs="Arial"/>
          <w:color w:val="000000" w:themeColor="text1"/>
          <w:sz w:val="20"/>
          <w:szCs w:val="20"/>
          <w:u w:val="single"/>
        </w:rPr>
        <w:t>(2015),</w:t>
      </w:r>
      <w:r w:rsidRPr="008A2067">
        <w:rPr>
          <w:rFonts w:cs="Arial"/>
          <w:color w:val="000000" w:themeColor="text1"/>
          <w:sz w:val="20"/>
          <w:szCs w:val="20"/>
        </w:rPr>
        <w:t xml:space="preserve"> ‘Improving Youth Football in Scotland’, Submission to the Scottish Parliament Public Petitions Committee on Petition PE1319, May 2015, available at: </w:t>
      </w:r>
      <w:hyperlink r:id="rId109" w:history="1">
        <w:r w:rsidRPr="008A2067">
          <w:rPr>
            <w:rStyle w:val="Hyperlink"/>
            <w:rFonts w:cs="Arial"/>
            <w:color w:val="000000" w:themeColor="text1"/>
            <w:sz w:val="20"/>
            <w:szCs w:val="20"/>
          </w:rPr>
          <w:t>https://www.cypcs.org.uk/ufiles/Youth-football-report.pdf</w:t>
        </w:r>
      </w:hyperlink>
    </w:p>
  </w:endnote>
  <w:endnote w:id="110">
    <w:p w14:paraId="14C716E6" w14:textId="0C382EC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Parliament </w:t>
      </w:r>
      <w:r w:rsidRPr="008A2067">
        <w:rPr>
          <w:rFonts w:cs="Arial"/>
          <w:color w:val="000000" w:themeColor="text1"/>
          <w:sz w:val="20"/>
          <w:szCs w:val="20"/>
          <w:u w:val="single"/>
        </w:rPr>
        <w:t>(2016),</w:t>
      </w:r>
      <w:r w:rsidRPr="008A2067">
        <w:rPr>
          <w:rFonts w:cs="Arial"/>
          <w:color w:val="000000" w:themeColor="text1"/>
          <w:sz w:val="20"/>
          <w:szCs w:val="20"/>
        </w:rPr>
        <w:t xml:space="preserve"> ‘Public Petitions Committee 08 March 2016’, Official Report Published by the Scottish Parliamentary Corporate Body, The Scottish Parliament, Edinburgh, EH99 1SP, available at: </w:t>
      </w:r>
      <w:hyperlink r:id="rId110" w:history="1">
        <w:r w:rsidRPr="008A2067">
          <w:rPr>
            <w:rStyle w:val="Hyperlink"/>
            <w:rFonts w:cs="Arial"/>
            <w:color w:val="000000" w:themeColor="text1"/>
            <w:sz w:val="20"/>
            <w:szCs w:val="20"/>
          </w:rPr>
          <w:t>http://www.parliament.scot/parliamentarybusiness/report.aspx?r=10424&amp;i=95961</w:t>
        </w:r>
      </w:hyperlink>
    </w:p>
  </w:endnote>
  <w:endnote w:id="111">
    <w:p w14:paraId="34C6353F" w14:textId="5710687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Amnesty International </w:t>
      </w:r>
      <w:r w:rsidRPr="008A2067">
        <w:rPr>
          <w:rFonts w:cs="Arial"/>
          <w:color w:val="000000" w:themeColor="text1"/>
          <w:sz w:val="20"/>
          <w:szCs w:val="20"/>
          <w:u w:val="single"/>
        </w:rPr>
        <w:t xml:space="preserve">(2016), </w:t>
      </w:r>
      <w:r w:rsidRPr="008A2067">
        <w:rPr>
          <w:rFonts w:cs="Arial"/>
          <w:color w:val="000000" w:themeColor="text1"/>
          <w:sz w:val="20"/>
          <w:szCs w:val="20"/>
        </w:rPr>
        <w:t xml:space="preserve">‘Obstacle Course: How the UK’s National Contact Point handles human rights complaints under the OECD Guidelines for Multinational Enterprises’ ISBN 978-1-873328-81-1, available at: </w:t>
      </w:r>
      <w:hyperlink r:id="rId111" w:history="1">
        <w:r w:rsidRPr="008A2067">
          <w:rPr>
            <w:rStyle w:val="Hyperlink"/>
            <w:rFonts w:cs="Arial"/>
            <w:color w:val="000000" w:themeColor="text1"/>
            <w:sz w:val="20"/>
            <w:szCs w:val="20"/>
          </w:rPr>
          <w:t>https://www.amnesty.org.uk/sites/default/files/uk_ncp_review_exec_summary.pdf</w:t>
        </w:r>
      </w:hyperlink>
    </w:p>
  </w:endnote>
  <w:endnote w:id="112">
    <w:p w14:paraId="32F57480" w14:textId="414CB18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United Nations </w:t>
      </w:r>
      <w:r w:rsidRPr="008A2067">
        <w:rPr>
          <w:rFonts w:cs="Arial"/>
          <w:color w:val="000000" w:themeColor="text1"/>
          <w:sz w:val="20"/>
          <w:szCs w:val="20"/>
          <w:u w:val="single"/>
        </w:rPr>
        <w:t>(2015),</w:t>
      </w:r>
      <w:r w:rsidRPr="008A2067">
        <w:rPr>
          <w:rFonts w:cs="Arial"/>
          <w:color w:val="000000" w:themeColor="text1"/>
          <w:sz w:val="20"/>
          <w:szCs w:val="20"/>
        </w:rPr>
        <w:t xml:space="preserve"> ‘List of issues in relation to the sixth periodic report of the United Kingdom of Great Britain and Northern Ireland’ Committee on Economic, Social and Cultural Rights, Economic and Social Council, available at: </w:t>
      </w:r>
      <w:hyperlink r:id="rId112" w:history="1">
        <w:r w:rsidRPr="008A2067">
          <w:rPr>
            <w:rStyle w:val="Hyperlink"/>
            <w:rFonts w:cs="Arial"/>
            <w:color w:val="000000" w:themeColor="text1"/>
            <w:sz w:val="20"/>
            <w:szCs w:val="20"/>
          </w:rPr>
          <w:t>http://docstore.ohchr.org/SelfServices/FilesHandler.ashx?enc=4slQ6QSmlBEDzFEovLCuW3XRinAE8KCBFoqOHNz%2fvuBbH3pVJGzXimm%2bGzxMXB3jtfF114YMvhpk1Yz%2bsChaV6gW5IwMqfRV81JKEbjEzFZR8OvjqNIqYW07M%2fqVUOvl</w:t>
        </w:r>
      </w:hyperlink>
    </w:p>
  </w:endnote>
  <w:endnote w:id="113">
    <w:p w14:paraId="0D831856" w14:textId="6C7AA05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hyperlink r:id="rId113" w:history="1">
        <w:r w:rsidRPr="008A2067">
          <w:rPr>
            <w:rStyle w:val="Hyperlink"/>
            <w:rFonts w:cs="Arial"/>
            <w:color w:val="000000" w:themeColor="text1"/>
            <w:sz w:val="20"/>
            <w:szCs w:val="20"/>
          </w:rPr>
          <w:t>https://documents-dds-ny.un.org/doc/UNDOC/GEN/G16/079/26/PDF/G1607926.pdf?OpenElement</w:t>
        </w:r>
      </w:hyperlink>
    </w:p>
  </w:endnote>
  <w:endnote w:id="114">
    <w:p w14:paraId="794959CE" w14:textId="166F360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United Nations </w:t>
      </w:r>
      <w:r w:rsidRPr="008A2067">
        <w:rPr>
          <w:rFonts w:cs="Arial"/>
          <w:color w:val="000000" w:themeColor="text1"/>
          <w:sz w:val="20"/>
          <w:szCs w:val="20"/>
          <w:u w:val="single"/>
        </w:rPr>
        <w:t>(2015),</w:t>
      </w:r>
      <w:r w:rsidRPr="008A2067">
        <w:rPr>
          <w:rFonts w:cs="Arial"/>
          <w:color w:val="000000" w:themeColor="text1"/>
          <w:sz w:val="20"/>
          <w:szCs w:val="20"/>
        </w:rPr>
        <w:t xml:space="preserve"> ‘List of issues in relation to the sixth periodic report of the United Kingdom of Great Britain and Northern Ireland’ Committee on Economic, Social and Cultural Rights, Economic and Social Council, available at: </w:t>
      </w:r>
      <w:hyperlink r:id="rId114" w:history="1">
        <w:r w:rsidRPr="008A2067">
          <w:rPr>
            <w:rStyle w:val="Hyperlink"/>
            <w:rFonts w:cs="Arial"/>
            <w:color w:val="000000" w:themeColor="text1"/>
            <w:sz w:val="20"/>
            <w:szCs w:val="20"/>
          </w:rPr>
          <w:t>http://docstore.ohchr.org/SelfServices/FilesHandler.ashx?enc=4slQ6QSmlBEDzFEovLCuW3XRinAE8KCBFoqOHNz%2fvuBbH3pVJGzXimm%2bGzxMXB3jtfF114YMvhpk1Yz%2bsChaV6gW5IwMqfRV81JKEbjEzFZR8OvjqNIqYW07M%2fqVUOvl</w:t>
        </w:r>
      </w:hyperlink>
    </w:p>
  </w:endnote>
  <w:endnote w:id="115">
    <w:p w14:paraId="0E072761" w14:textId="12AD523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hyperlink r:id="rId115" w:history="1">
        <w:r w:rsidRPr="008A2067">
          <w:rPr>
            <w:rStyle w:val="Hyperlink"/>
            <w:rFonts w:cs="Arial"/>
            <w:color w:val="000000" w:themeColor="text1"/>
            <w:sz w:val="20"/>
            <w:szCs w:val="20"/>
          </w:rPr>
          <w:t>https://documents-dds-ny.un.org/doc/UNDOC/GEN/G16/079/26/PDF/G1607926.pdf?OpenElement</w:t>
        </w:r>
      </w:hyperlink>
    </w:p>
  </w:endnote>
  <w:endnote w:id="116">
    <w:p w14:paraId="437E6B50" w14:textId="6882F7E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‘International Covenant on Economic, Social and Cultural Rights’, Scottish Government Response to List of Issues, available at: </w:t>
      </w:r>
      <w:hyperlink r:id="rId116" w:history="1">
        <w:r w:rsidRPr="008A2067">
          <w:rPr>
            <w:rStyle w:val="Hyperlink"/>
            <w:rFonts w:cs="Arial"/>
            <w:color w:val="000000" w:themeColor="text1"/>
            <w:sz w:val="20"/>
            <w:szCs w:val="20"/>
          </w:rPr>
          <w:t>http://www.gov.scot/Resource/0049/00497944.pdf</w:t>
        </w:r>
      </w:hyperlink>
    </w:p>
  </w:endnote>
  <w:endnote w:id="117">
    <w:p w14:paraId="63E7A2F1" w14:textId="4B9FE2E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Unison </w:t>
      </w:r>
      <w:r w:rsidRPr="008A2067">
        <w:rPr>
          <w:rFonts w:cs="Arial"/>
          <w:color w:val="000000" w:themeColor="text1"/>
          <w:sz w:val="20"/>
          <w:szCs w:val="20"/>
          <w:u w:val="single"/>
        </w:rPr>
        <w:t>(2016),</w:t>
      </w:r>
      <w:r w:rsidRPr="008A2067">
        <w:rPr>
          <w:rFonts w:cs="Arial"/>
          <w:color w:val="000000" w:themeColor="text1"/>
          <w:sz w:val="20"/>
          <w:szCs w:val="20"/>
        </w:rPr>
        <w:t xml:space="preserve"> ‘Submission to the 58</w:t>
      </w:r>
      <w:r w:rsidRPr="008A2067">
        <w:rPr>
          <w:rFonts w:cs="Arial"/>
          <w:color w:val="000000" w:themeColor="text1"/>
          <w:sz w:val="20"/>
          <w:szCs w:val="20"/>
          <w:vertAlign w:val="superscript"/>
        </w:rPr>
        <w:t>th</w:t>
      </w:r>
      <w:r w:rsidRPr="008A2067">
        <w:rPr>
          <w:rFonts w:cs="Arial"/>
          <w:color w:val="000000" w:themeColor="text1"/>
          <w:sz w:val="20"/>
          <w:szCs w:val="20"/>
        </w:rPr>
        <w:t xml:space="preserve"> session of the Committee on Economic, Social and Cultural Rights’, available at: </w:t>
      </w:r>
      <w:hyperlink r:id="rId117" w:history="1">
        <w:r w:rsidRPr="008A2067">
          <w:rPr>
            <w:rStyle w:val="Hyperlink"/>
            <w:rFonts w:cs="Arial"/>
            <w:color w:val="000000" w:themeColor="text1"/>
            <w:sz w:val="20"/>
            <w:szCs w:val="20"/>
          </w:rPr>
          <w:t>http://tbinternet.ohchr.org/Treaties/CESCR/Shared%20Documents/GBR/INT_CESCR_CSS_GBR_23990_E.pdf</w:t>
        </w:r>
      </w:hyperlink>
    </w:p>
  </w:endnote>
  <w:endnote w:id="118">
    <w:p w14:paraId="4862F14F" w14:textId="429458F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Citizens Advice </w:t>
      </w:r>
      <w:r w:rsidRPr="008A2067">
        <w:rPr>
          <w:rFonts w:cs="Arial"/>
          <w:color w:val="000000" w:themeColor="text1"/>
          <w:sz w:val="20"/>
          <w:szCs w:val="20"/>
          <w:u w:val="single"/>
        </w:rPr>
        <w:t>(2016),</w:t>
      </w:r>
      <w:r w:rsidRPr="008A2067">
        <w:rPr>
          <w:rFonts w:cs="Arial"/>
          <w:color w:val="000000" w:themeColor="text1"/>
          <w:sz w:val="20"/>
          <w:szCs w:val="20"/>
        </w:rPr>
        <w:t xml:space="preserve"> ‘Employment tribunals – how much will it cost to make a claim?’, available at: </w:t>
      </w:r>
      <w:hyperlink r:id="rId118" w:history="1">
        <w:r w:rsidRPr="008A2067">
          <w:rPr>
            <w:rStyle w:val="Hyperlink"/>
            <w:rFonts w:cs="Arial"/>
            <w:color w:val="000000" w:themeColor="text1"/>
            <w:sz w:val="20"/>
            <w:szCs w:val="20"/>
          </w:rPr>
          <w:t>https://www.citizensadvice.org.uk/work/problems-at-work/employment-tribunals-from-29-july-2013/what-will-it-cost-to-make-a-claim-to-an-employment-tribunal/employment-tribunals-how-much-will-it-cost-to-make-a-claim/</w:t>
        </w:r>
      </w:hyperlink>
    </w:p>
  </w:endnote>
  <w:endnote w:id="119">
    <w:p w14:paraId="16D043E9" w14:textId="79695BF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Unison </w:t>
      </w:r>
      <w:r w:rsidRPr="008A2067">
        <w:rPr>
          <w:rFonts w:cs="Arial"/>
          <w:color w:val="000000" w:themeColor="text1"/>
          <w:sz w:val="20"/>
          <w:szCs w:val="20"/>
          <w:u w:val="single"/>
        </w:rPr>
        <w:t>(2015),</w:t>
      </w:r>
      <w:r w:rsidRPr="008A2067">
        <w:rPr>
          <w:rFonts w:cs="Arial"/>
          <w:color w:val="000000" w:themeColor="text1"/>
          <w:sz w:val="20"/>
          <w:szCs w:val="20"/>
        </w:rPr>
        <w:t xml:space="preserve"> ‘Unison welcomes end of employment tribunal fees in Scotland’, 2</w:t>
      </w:r>
      <w:r w:rsidRPr="008A2067">
        <w:rPr>
          <w:rFonts w:cs="Arial"/>
          <w:color w:val="000000" w:themeColor="text1"/>
          <w:sz w:val="20"/>
          <w:szCs w:val="20"/>
          <w:vertAlign w:val="superscript"/>
        </w:rPr>
        <w:t>nd</w:t>
      </w:r>
      <w:r w:rsidRPr="008A2067">
        <w:rPr>
          <w:rFonts w:cs="Arial"/>
          <w:color w:val="000000" w:themeColor="text1"/>
          <w:sz w:val="20"/>
          <w:szCs w:val="20"/>
        </w:rPr>
        <w:t xml:space="preserve"> September, available at: </w:t>
      </w:r>
      <w:hyperlink r:id="rId119" w:history="1">
        <w:r w:rsidRPr="008A2067">
          <w:rPr>
            <w:rStyle w:val="Hyperlink"/>
            <w:rFonts w:cs="Arial"/>
            <w:color w:val="000000" w:themeColor="text1"/>
            <w:sz w:val="20"/>
            <w:szCs w:val="20"/>
          </w:rPr>
          <w:t>https://www.unison.org.uk/news/press-release/2015/09/unison-welcomes-end-of-employment-tribunal-fees-in-scotland/</w:t>
        </w:r>
      </w:hyperlink>
      <w:r w:rsidRPr="008A2067">
        <w:rPr>
          <w:rFonts w:cs="Arial"/>
          <w:color w:val="000000" w:themeColor="text1"/>
          <w:sz w:val="20"/>
          <w:szCs w:val="20"/>
        </w:rPr>
        <w:t xml:space="preserve">  </w:t>
      </w:r>
    </w:p>
  </w:endnote>
  <w:endnote w:id="120">
    <w:p w14:paraId="73BDF993" w14:textId="77777777" w:rsidR="0093018A" w:rsidRPr="008A2067" w:rsidRDefault="0093018A" w:rsidP="007643EF">
      <w:pPr>
        <w:pStyle w:val="NormalWeb"/>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w:t>
      </w:r>
      <w:r w:rsidRPr="008A2067">
        <w:rPr>
          <w:rFonts w:ascii="Arial" w:hAnsi="Arial" w:cs="Arial"/>
          <w:color w:val="000000" w:themeColor="text1"/>
          <w:lang w:val="en-US"/>
        </w:rPr>
        <w:t>Scottish Government (2015), “</w:t>
      </w:r>
      <w:r w:rsidRPr="008A2067">
        <w:rPr>
          <w:rFonts w:ascii="Arial" w:hAnsi="Arial" w:cs="Arial"/>
          <w:color w:val="000000" w:themeColor="text1"/>
        </w:rPr>
        <w:t xml:space="preserve">A STRONGER </w:t>
      </w:r>
    </w:p>
    <w:p w14:paraId="5A1C5F4E" w14:textId="77777777" w:rsidR="0093018A" w:rsidRPr="008A2067" w:rsidRDefault="0093018A" w:rsidP="007643EF">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rPr>
      </w:pPr>
      <w:r w:rsidRPr="008A2067">
        <w:rPr>
          <w:rFonts w:cs="Arial"/>
          <w:color w:val="000000" w:themeColor="text1"/>
          <w:sz w:val="20"/>
        </w:rPr>
        <w:t>SCOTLAND THE GOVERNMENT’S PROGRAMME FOR SCOTLAND 2015-16”, available at:</w:t>
      </w:r>
    </w:p>
    <w:p w14:paraId="0D812A8D" w14:textId="77777777" w:rsidR="0093018A" w:rsidRPr="008A2067" w:rsidRDefault="0093018A" w:rsidP="007643EF">
      <w:pPr>
        <w:pStyle w:val="EndnoteText"/>
        <w:rPr>
          <w:rFonts w:cs="Arial"/>
          <w:color w:val="000000" w:themeColor="text1"/>
          <w:sz w:val="20"/>
          <w:szCs w:val="20"/>
          <w:lang w:val="en-US"/>
        </w:rPr>
      </w:pPr>
      <w:r w:rsidRPr="008A2067">
        <w:rPr>
          <w:rFonts w:cs="Arial"/>
          <w:color w:val="000000" w:themeColor="text1"/>
          <w:sz w:val="20"/>
          <w:szCs w:val="20"/>
          <w:lang w:val="en-US"/>
        </w:rPr>
        <w:t xml:space="preserve">   </w:t>
      </w:r>
      <w:hyperlink r:id="rId120" w:history="1">
        <w:r w:rsidRPr="008A2067">
          <w:rPr>
            <w:rStyle w:val="Hyperlink"/>
            <w:rFonts w:cs="Arial"/>
            <w:color w:val="000000" w:themeColor="text1"/>
            <w:sz w:val="20"/>
            <w:szCs w:val="20"/>
          </w:rPr>
          <w:t>http://www.gov.scot/Resource/0048/00484439.pdf</w:t>
        </w:r>
      </w:hyperlink>
    </w:p>
  </w:endnote>
  <w:endnote w:id="121">
    <w:p w14:paraId="4EC9FDD0" w14:textId="2CAB5A8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hyperlink r:id="rId121" w:history="1">
        <w:r w:rsidRPr="008A2067">
          <w:rPr>
            <w:rStyle w:val="Hyperlink"/>
            <w:rFonts w:cs="Arial"/>
            <w:color w:val="000000" w:themeColor="text1"/>
            <w:sz w:val="20"/>
            <w:szCs w:val="20"/>
          </w:rPr>
          <w:t>http://tbinternet.ohchr.org/_layouts/treatybodyexternal/Download.aspx?symbolno=INT%2fCESCR%2fCSS%2fGBR%2f23702&amp;Lang=en</w:t>
        </w:r>
      </w:hyperlink>
    </w:p>
  </w:endnote>
  <w:endnote w:id="122">
    <w:p w14:paraId="0B89230F" w14:textId="39DE9FF5" w:rsidR="0093018A" w:rsidRPr="008A2067" w:rsidRDefault="0093018A" w:rsidP="001533B8">
      <w:pPr>
        <w:pStyle w:val="Default"/>
        <w:rPr>
          <w:rStyle w:val="Hyperlink"/>
          <w:color w:val="000000" w:themeColor="text1"/>
          <w:sz w:val="20"/>
          <w:szCs w:val="20"/>
          <w:u w:val="none"/>
        </w:rPr>
      </w:pPr>
      <w:r w:rsidRPr="008A2067">
        <w:rPr>
          <w:rStyle w:val="EndnoteReference"/>
          <w:color w:val="000000" w:themeColor="text1"/>
          <w:sz w:val="20"/>
          <w:szCs w:val="20"/>
        </w:rPr>
        <w:endnoteRef/>
      </w:r>
      <w:r w:rsidRPr="008A2067">
        <w:rPr>
          <w:color w:val="000000" w:themeColor="text1"/>
          <w:sz w:val="20"/>
          <w:szCs w:val="20"/>
        </w:rPr>
        <w:t xml:space="preserve"> The Scottish Parliament </w:t>
      </w:r>
      <w:r w:rsidRPr="008A2067">
        <w:rPr>
          <w:color w:val="000000" w:themeColor="text1"/>
          <w:sz w:val="20"/>
          <w:szCs w:val="20"/>
          <w:u w:val="single"/>
        </w:rPr>
        <w:t>(2015),</w:t>
      </w:r>
      <w:r w:rsidRPr="008A2067">
        <w:rPr>
          <w:color w:val="000000" w:themeColor="text1"/>
          <w:sz w:val="20"/>
          <w:szCs w:val="20"/>
        </w:rPr>
        <w:t xml:space="preserve"> ‘Submission from Unite’, available at: </w:t>
      </w:r>
      <w:hyperlink r:id="rId122" w:history="1">
        <w:r w:rsidRPr="008A2067">
          <w:rPr>
            <w:rStyle w:val="Hyperlink"/>
            <w:color w:val="000000" w:themeColor="text1"/>
            <w:sz w:val="20"/>
            <w:szCs w:val="20"/>
          </w:rPr>
          <w:t>http://www.scottish.parliament.uk/S4_EconomyEnergyandTourismCommittee/Inquiries/Unite.pdf</w:t>
        </w:r>
      </w:hyperlink>
    </w:p>
    <w:p w14:paraId="2712AD99" w14:textId="77777777" w:rsidR="0093018A" w:rsidRPr="008A2067" w:rsidRDefault="0093018A" w:rsidP="003C500B">
      <w:pPr>
        <w:pStyle w:val="Default"/>
        <w:rPr>
          <w:color w:val="000000" w:themeColor="text1"/>
          <w:sz w:val="20"/>
          <w:szCs w:val="20"/>
        </w:rPr>
      </w:pPr>
      <w:r w:rsidRPr="008A2067">
        <w:rPr>
          <w:color w:val="000000" w:themeColor="text1"/>
          <w:sz w:val="20"/>
          <w:szCs w:val="20"/>
        </w:rPr>
        <w:t>See also:</w:t>
      </w:r>
    </w:p>
    <w:p w14:paraId="129A9470" w14:textId="77777777" w:rsidR="0093018A" w:rsidRPr="008A2067" w:rsidRDefault="0093018A" w:rsidP="003C500B">
      <w:pPr>
        <w:pStyle w:val="NoSpacing"/>
        <w:rPr>
          <w:rFonts w:ascii="Arial" w:hAnsi="Arial" w:cs="Arial"/>
          <w:color w:val="000000" w:themeColor="text1"/>
          <w:sz w:val="20"/>
          <w:szCs w:val="20"/>
        </w:rPr>
      </w:pPr>
      <w:r w:rsidRPr="008A2067">
        <w:rPr>
          <w:rFonts w:ascii="Arial" w:hAnsi="Arial" w:cs="Arial"/>
          <w:color w:val="000000" w:themeColor="text1"/>
          <w:sz w:val="20"/>
          <w:szCs w:val="20"/>
        </w:rPr>
        <w:t xml:space="preserve">House of Commons </w:t>
      </w:r>
      <w:r w:rsidRPr="008A2067">
        <w:rPr>
          <w:rFonts w:ascii="Arial" w:hAnsi="Arial" w:cs="Arial"/>
          <w:color w:val="000000" w:themeColor="text1"/>
          <w:sz w:val="20"/>
          <w:szCs w:val="20"/>
          <w:u w:val="single"/>
        </w:rPr>
        <w:t>(2015),</w:t>
      </w:r>
      <w:r w:rsidRPr="008A2067">
        <w:rPr>
          <w:rFonts w:ascii="Arial" w:hAnsi="Arial" w:cs="Arial"/>
          <w:color w:val="000000" w:themeColor="text1"/>
          <w:sz w:val="20"/>
          <w:szCs w:val="20"/>
        </w:rPr>
        <w:t xml:space="preserve"> ‘Scottish Affairs – Seventh Report, Blacklisting in Employment: Final report’, available at: </w:t>
      </w:r>
      <w:hyperlink r:id="rId123" w:history="1">
        <w:r w:rsidRPr="008A2067">
          <w:rPr>
            <w:rStyle w:val="Hyperlink"/>
            <w:rFonts w:ascii="Arial" w:hAnsi="Arial" w:cs="Arial"/>
            <w:color w:val="000000" w:themeColor="text1"/>
            <w:sz w:val="20"/>
            <w:szCs w:val="20"/>
          </w:rPr>
          <w:t>http://www.publications.parliament.uk/pa/cm201415/cmselect/cmscotaf/272/27202.htm</w:t>
        </w:r>
      </w:hyperlink>
      <w:r w:rsidRPr="008A2067">
        <w:rPr>
          <w:rFonts w:ascii="Arial" w:hAnsi="Arial" w:cs="Arial"/>
          <w:color w:val="000000" w:themeColor="text1"/>
          <w:sz w:val="20"/>
          <w:szCs w:val="20"/>
        </w:rPr>
        <w:t xml:space="preserve"> </w:t>
      </w:r>
    </w:p>
    <w:p w14:paraId="4F3D3599" w14:textId="77777777" w:rsidR="0093018A" w:rsidRPr="008A2067" w:rsidRDefault="0093018A" w:rsidP="003C500B">
      <w:pPr>
        <w:pStyle w:val="Default"/>
        <w:rPr>
          <w:rStyle w:val="Hyperlink"/>
          <w:color w:val="000000" w:themeColor="text1"/>
          <w:sz w:val="20"/>
          <w:szCs w:val="20"/>
          <w:u w:val="none"/>
        </w:rPr>
      </w:pPr>
      <w:r w:rsidRPr="008A2067">
        <w:rPr>
          <w:color w:val="000000" w:themeColor="text1"/>
          <w:sz w:val="20"/>
          <w:szCs w:val="20"/>
        </w:rPr>
        <w:t>and</w:t>
      </w:r>
    </w:p>
    <w:p w14:paraId="4166E088" w14:textId="7A3E0F29" w:rsidR="0093018A" w:rsidRPr="008A2067" w:rsidRDefault="0093018A" w:rsidP="003C500B">
      <w:pPr>
        <w:pStyle w:val="Default"/>
        <w:rPr>
          <w:color w:val="000000" w:themeColor="text1"/>
          <w:sz w:val="20"/>
          <w:szCs w:val="20"/>
        </w:rPr>
      </w:pPr>
      <w:r w:rsidRPr="008A2067">
        <w:rPr>
          <w:color w:val="000000" w:themeColor="text1"/>
          <w:sz w:val="20"/>
          <w:szCs w:val="20"/>
        </w:rPr>
        <w:t xml:space="preserve">Information Commissioner’s Office </w:t>
      </w:r>
      <w:r w:rsidRPr="008A2067">
        <w:rPr>
          <w:color w:val="000000" w:themeColor="text1"/>
          <w:sz w:val="20"/>
          <w:szCs w:val="20"/>
          <w:u w:val="single"/>
        </w:rPr>
        <w:t>(N.D.),</w:t>
      </w:r>
      <w:r w:rsidRPr="008A2067">
        <w:rPr>
          <w:color w:val="000000" w:themeColor="text1"/>
          <w:sz w:val="20"/>
          <w:szCs w:val="20"/>
        </w:rPr>
        <w:t xml:space="preserve"> ‘Construction blacklist’, available at: </w:t>
      </w:r>
      <w:hyperlink r:id="rId124" w:history="1">
        <w:r w:rsidRPr="008A2067">
          <w:rPr>
            <w:rStyle w:val="Hyperlink"/>
            <w:color w:val="000000" w:themeColor="text1"/>
            <w:sz w:val="20"/>
            <w:szCs w:val="20"/>
          </w:rPr>
          <w:t>https://ico.org.uk/for-the-public/construction-blacklist/</w:t>
        </w:r>
      </w:hyperlink>
      <w:r w:rsidRPr="008A2067">
        <w:rPr>
          <w:color w:val="000000" w:themeColor="text1"/>
          <w:sz w:val="20"/>
          <w:szCs w:val="20"/>
        </w:rPr>
        <w:t xml:space="preserve">  </w:t>
      </w:r>
    </w:p>
  </w:endnote>
  <w:endnote w:id="123">
    <w:p w14:paraId="22C094BB" w14:textId="385DFA2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Ervine, W.C.H.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‘Consumer Law in Scotland’ Edinburgh: W. Green</w:t>
      </w:r>
    </w:p>
  </w:endnote>
  <w:endnote w:id="124">
    <w:p w14:paraId="51167CCF" w14:textId="022AC08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Department for Business, Innovation &amp; Skills/Export Control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‘Do I need an export license?’, available at: </w:t>
      </w:r>
      <w:hyperlink r:id="rId125" w:history="1">
        <w:r w:rsidRPr="008A2067">
          <w:rPr>
            <w:rStyle w:val="Hyperlink"/>
            <w:rFonts w:cs="Arial"/>
            <w:color w:val="000000" w:themeColor="text1"/>
            <w:sz w:val="20"/>
            <w:szCs w:val="20"/>
            <w:lang w:val="en-US"/>
          </w:rPr>
          <w:t>https://www.gov.uk/guidance/beginners-guide-to-export-controls</w:t>
        </w:r>
      </w:hyperlink>
    </w:p>
  </w:endnote>
  <w:endnote w:id="125">
    <w:p w14:paraId="66BEF7D9" w14:textId="7584B61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Campbell, L., Gordon, G. and </w:t>
      </w:r>
      <w:proofErr w:type="spellStart"/>
      <w:r w:rsidRPr="008A2067">
        <w:rPr>
          <w:rFonts w:cs="Arial"/>
          <w:color w:val="000000" w:themeColor="text1"/>
          <w:sz w:val="20"/>
          <w:szCs w:val="20"/>
          <w:lang w:val="en-US"/>
        </w:rPr>
        <w:t>Plaxton</w:t>
      </w:r>
      <w:proofErr w:type="spellEnd"/>
      <w:r w:rsidRPr="008A2067">
        <w:rPr>
          <w:rFonts w:cs="Arial"/>
          <w:color w:val="000000" w:themeColor="text1"/>
          <w:sz w:val="20"/>
          <w:szCs w:val="20"/>
          <w:lang w:val="en-US"/>
        </w:rPr>
        <w:t xml:space="preserve">, M.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‘Business Regulation’ in Black, G. (</w:t>
      </w:r>
      <w:proofErr w:type="spellStart"/>
      <w:r w:rsidRPr="008A2067">
        <w:rPr>
          <w:rFonts w:cs="Arial"/>
          <w:color w:val="000000" w:themeColor="text1"/>
          <w:sz w:val="20"/>
          <w:szCs w:val="20"/>
          <w:lang w:val="en-US"/>
        </w:rPr>
        <w:t>ed</w:t>
      </w:r>
      <w:proofErr w:type="spellEnd"/>
      <w:r w:rsidRPr="008A2067">
        <w:rPr>
          <w:rFonts w:cs="Arial"/>
          <w:color w:val="000000" w:themeColor="text1"/>
          <w:sz w:val="20"/>
          <w:szCs w:val="20"/>
          <w:lang w:val="en-US"/>
        </w:rPr>
        <w:t>) (2015) Business Law in Scotland</w:t>
      </w:r>
      <w:r w:rsidRPr="008A2067">
        <w:rPr>
          <w:rFonts w:cs="Arial"/>
          <w:i/>
          <w:color w:val="000000" w:themeColor="text1"/>
          <w:sz w:val="20"/>
          <w:szCs w:val="20"/>
          <w:lang w:val="en-US"/>
        </w:rPr>
        <w:t xml:space="preserve"> </w:t>
      </w:r>
      <w:r w:rsidRPr="008A2067">
        <w:rPr>
          <w:rFonts w:cs="Arial"/>
          <w:color w:val="000000" w:themeColor="text1"/>
          <w:sz w:val="20"/>
          <w:szCs w:val="20"/>
          <w:lang w:val="en-US"/>
        </w:rPr>
        <w:t xml:space="preserve"> (3</w:t>
      </w:r>
      <w:r w:rsidRPr="008A2067">
        <w:rPr>
          <w:rFonts w:cs="Arial"/>
          <w:color w:val="000000" w:themeColor="text1"/>
          <w:sz w:val="20"/>
          <w:szCs w:val="20"/>
          <w:vertAlign w:val="superscript"/>
          <w:lang w:val="en-US"/>
        </w:rPr>
        <w:t>rd</w:t>
      </w:r>
      <w:r w:rsidRPr="008A2067">
        <w:rPr>
          <w:rFonts w:cs="Arial"/>
          <w:color w:val="000000" w:themeColor="text1"/>
          <w:sz w:val="20"/>
          <w:szCs w:val="20"/>
          <w:lang w:val="en-US"/>
        </w:rPr>
        <w:t xml:space="preserve"> Ed) Edinburgh: W. Green</w:t>
      </w:r>
    </w:p>
  </w:endnote>
  <w:endnote w:id="126">
    <w:p w14:paraId="47373A31" w14:textId="14E3D32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Companies Act 2006 (Strategic Report and Directors’ Report) Regulations 2013, available at: </w:t>
      </w:r>
      <w:hyperlink r:id="rId126" w:history="1">
        <w:r w:rsidRPr="008A2067">
          <w:rPr>
            <w:rStyle w:val="Hyperlink"/>
            <w:rFonts w:cs="Arial"/>
            <w:color w:val="000000" w:themeColor="text1"/>
            <w:sz w:val="20"/>
            <w:szCs w:val="20"/>
          </w:rPr>
          <w:t>http://www.legislation.gov.uk/uksi/2013/1970/contents/made</w:t>
        </w:r>
      </w:hyperlink>
    </w:p>
  </w:endnote>
  <w:endnote w:id="127">
    <w:p w14:paraId="22F9523E" w14:textId="161FFC11" w:rsidR="0093018A" w:rsidRPr="008A2067" w:rsidRDefault="0093018A">
      <w:pPr>
        <w:pStyle w:val="EndnoteText"/>
        <w:rPr>
          <w:color w:val="000000" w:themeColor="text1"/>
          <w:sz w:val="20"/>
          <w:szCs w:val="20"/>
        </w:rPr>
      </w:pPr>
      <w:r w:rsidRPr="008A2067">
        <w:rPr>
          <w:rStyle w:val="EndnoteReference"/>
          <w:color w:val="000000" w:themeColor="text1"/>
        </w:rPr>
        <w:endnoteRef/>
      </w:r>
      <w:r w:rsidRPr="008A2067">
        <w:rPr>
          <w:color w:val="000000" w:themeColor="text1"/>
        </w:rPr>
        <w:t xml:space="preserve"> </w:t>
      </w:r>
      <w:r w:rsidRPr="008A2067">
        <w:rPr>
          <w:color w:val="000000" w:themeColor="text1"/>
          <w:sz w:val="20"/>
          <w:szCs w:val="20"/>
        </w:rPr>
        <w:t xml:space="preserve">Scottish Government (2015) Corporate Key Facts available at: </w:t>
      </w:r>
      <w:hyperlink r:id="rId127" w:history="1">
        <w:r w:rsidRPr="008A2067">
          <w:rPr>
            <w:rStyle w:val="Hyperlink"/>
            <w:color w:val="000000" w:themeColor="text1"/>
            <w:sz w:val="20"/>
            <w:szCs w:val="20"/>
          </w:rPr>
          <w:t>http://www.gov.scot/Topics/Statistics/Browse/Business/Corporate/KeyFacts</w:t>
        </w:r>
      </w:hyperlink>
    </w:p>
  </w:endnote>
  <w:endnote w:id="128">
    <w:p w14:paraId="2CC03508" w14:textId="7F2CFCE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Official Journal of the European Union </w:t>
      </w:r>
      <w:r w:rsidRPr="008A2067">
        <w:rPr>
          <w:rFonts w:cs="Arial"/>
          <w:color w:val="000000" w:themeColor="text1"/>
          <w:sz w:val="20"/>
          <w:szCs w:val="20"/>
          <w:u w:val="single"/>
        </w:rPr>
        <w:t>(2014),</w:t>
      </w:r>
      <w:r w:rsidRPr="008A2067">
        <w:rPr>
          <w:rFonts w:cs="Arial"/>
          <w:color w:val="000000" w:themeColor="text1"/>
          <w:sz w:val="20"/>
          <w:szCs w:val="20"/>
        </w:rPr>
        <w:t xml:space="preserve"> ‘Directive 2014/95/EU of the European Parliament and of the Council of 22 October 2014 amending Directive 2013/34/EU as regards disclosure of non-financial and diversity information by certain large undertakings and groups’, available at: </w:t>
      </w:r>
      <w:hyperlink r:id="rId128" w:history="1">
        <w:r w:rsidRPr="008A2067">
          <w:rPr>
            <w:rStyle w:val="Hyperlink"/>
            <w:rFonts w:cs="Arial"/>
            <w:color w:val="000000" w:themeColor="text1"/>
            <w:sz w:val="20"/>
            <w:szCs w:val="20"/>
          </w:rPr>
          <w:t>http://eur-lex.europa.eu/legal-content/EN/TXT/PDF/?uri=CELEX:32014L0095&amp;from=EN</w:t>
        </w:r>
      </w:hyperlink>
    </w:p>
  </w:endnote>
  <w:endnote w:id="129">
    <w:p w14:paraId="64BF3577" w14:textId="66B3829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Department for Business Innovation &amp; Skills </w:t>
      </w:r>
      <w:r w:rsidRPr="008A2067">
        <w:rPr>
          <w:rFonts w:cs="Arial"/>
          <w:color w:val="000000" w:themeColor="text1"/>
          <w:sz w:val="20"/>
          <w:szCs w:val="20"/>
          <w:u w:val="single"/>
        </w:rPr>
        <w:t>(2016),</w:t>
      </w:r>
      <w:r w:rsidRPr="008A2067">
        <w:rPr>
          <w:rFonts w:cs="Arial"/>
          <w:color w:val="000000" w:themeColor="text1"/>
          <w:sz w:val="20"/>
          <w:szCs w:val="20"/>
        </w:rPr>
        <w:t xml:space="preserve"> ‘The Non-Financial Reporting Directive: A call for views on effective reporting alongside proposals to implement EU requirements’, available at: </w:t>
      </w:r>
      <w:hyperlink r:id="rId129" w:history="1">
        <w:r w:rsidRPr="008A2067">
          <w:rPr>
            <w:rStyle w:val="Hyperlink"/>
            <w:rFonts w:cs="Arial"/>
            <w:color w:val="000000" w:themeColor="text1"/>
            <w:sz w:val="20"/>
            <w:szCs w:val="20"/>
          </w:rPr>
          <w:t>https://www.frc.org.uk/Our-Work/Publications/FRC-Board/BIS-consultation-on-the-Non-Financial-Reporting-Di.pdf</w:t>
        </w:r>
      </w:hyperlink>
    </w:p>
  </w:endnote>
  <w:endnote w:id="130">
    <w:p w14:paraId="167313F7" w14:textId="2D91B03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Ministry of Justice (2010), ‘The Bribery Act 2010: Quick Start Guide’ available at: </w:t>
      </w:r>
      <w:hyperlink r:id="rId130" w:history="1">
        <w:r w:rsidRPr="008A2067">
          <w:rPr>
            <w:rStyle w:val="Hyperlink"/>
            <w:rFonts w:cs="Arial"/>
            <w:color w:val="000000" w:themeColor="text1"/>
            <w:sz w:val="20"/>
            <w:szCs w:val="20"/>
            <w:lang w:val="en-US"/>
          </w:rPr>
          <w:t>http://www.justice.gov.uk/downloads/legislation/bribery-act-2010-quick-start-guide.pdf</w:t>
        </w:r>
      </w:hyperlink>
    </w:p>
  </w:endnote>
  <w:endnote w:id="131">
    <w:p w14:paraId="57D19643" w14:textId="34C4B63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hyperlink r:id="rId131" w:history="1">
        <w:r w:rsidRPr="008A2067">
          <w:rPr>
            <w:rStyle w:val="Hyperlink"/>
            <w:rFonts w:cs="Arial"/>
            <w:color w:val="000000" w:themeColor="text1"/>
            <w:sz w:val="20"/>
            <w:szCs w:val="20"/>
          </w:rPr>
          <w:t>http://tbinternet.ohchr.org/_layouts/treatybodyexternal/Download.aspx?symbolno=INT%2fCESCR%2fCSS%2fGBR%2f23702&amp;Lang=en</w:t>
        </w:r>
      </w:hyperlink>
    </w:p>
  </w:endnote>
  <w:endnote w:id="132">
    <w:p w14:paraId="78D6E00E" w14:textId="4C82404A" w:rsidR="0093018A" w:rsidRPr="008A2067" w:rsidRDefault="0093018A" w:rsidP="00927EBB">
      <w:pPr>
        <w:pStyle w:val="EndnoteText"/>
        <w:jc w:val="left"/>
        <w:rPr>
          <w:color w:val="000000" w:themeColor="text1"/>
          <w:lang w:val="en-US"/>
        </w:rPr>
      </w:pPr>
      <w:r w:rsidRPr="008A2067">
        <w:rPr>
          <w:rStyle w:val="EndnoteReference"/>
          <w:color w:val="000000" w:themeColor="text1"/>
          <w:sz w:val="20"/>
          <w:szCs w:val="20"/>
        </w:rPr>
        <w:endnoteRef/>
      </w:r>
      <w:r w:rsidRPr="008A2067">
        <w:rPr>
          <w:color w:val="000000" w:themeColor="text1"/>
        </w:rPr>
        <w:t xml:space="preserve"> </w:t>
      </w:r>
      <w:r w:rsidRPr="008A2067">
        <w:rPr>
          <w:color w:val="000000" w:themeColor="text1"/>
          <w:sz w:val="20"/>
          <w:szCs w:val="20"/>
          <w:lang w:val="en-US"/>
        </w:rPr>
        <w:t xml:space="preserve">See: https://www.amnesty.org.uk/press-releases/uk-sold-£1bn-arms-saudi-arabia-three-months-last-year-despite-massive-human-rights; </w:t>
      </w:r>
      <w:hyperlink r:id="rId132" w:history="1">
        <w:r w:rsidRPr="008A2067">
          <w:rPr>
            <w:rStyle w:val="Hyperlink"/>
            <w:color w:val="000000" w:themeColor="text1"/>
            <w:sz w:val="20"/>
            <w:szCs w:val="20"/>
            <w:lang w:val="en-US"/>
          </w:rPr>
          <w:t>https://www.theguardian.com/world/2014/nov/08/uk-condemned-arms-sales-repressive-states</w:t>
        </w:r>
      </w:hyperlink>
      <w:r w:rsidRPr="008A2067">
        <w:rPr>
          <w:color w:val="000000" w:themeColor="text1"/>
          <w:lang w:val="en-US"/>
        </w:rPr>
        <w:t xml:space="preserve"> </w:t>
      </w:r>
    </w:p>
  </w:endnote>
  <w:endnote w:id="133">
    <w:p w14:paraId="749A0D13" w14:textId="1EF9891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Foreign &amp; Commonwealth Office </w:t>
      </w:r>
      <w:r w:rsidRPr="008A2067">
        <w:rPr>
          <w:rFonts w:cs="Arial"/>
          <w:color w:val="000000" w:themeColor="text1"/>
          <w:sz w:val="20"/>
          <w:szCs w:val="20"/>
          <w:u w:val="single"/>
          <w:lang w:val="en-US"/>
        </w:rPr>
        <w:t>(2012),</w:t>
      </w:r>
      <w:r w:rsidRPr="008A2067">
        <w:rPr>
          <w:rFonts w:cs="Arial"/>
          <w:color w:val="000000" w:themeColor="text1"/>
          <w:sz w:val="20"/>
          <w:szCs w:val="20"/>
          <w:lang w:val="en-US"/>
        </w:rPr>
        <w:t xml:space="preserve"> ‘National Action Plan for Women, Peace &amp; Security’, available at: </w:t>
      </w:r>
      <w:hyperlink r:id="rId133" w:history="1">
        <w:r w:rsidRPr="008A2067">
          <w:rPr>
            <w:rStyle w:val="Hyperlink"/>
            <w:rFonts w:cs="Arial"/>
            <w:color w:val="000000" w:themeColor="text1"/>
            <w:sz w:val="20"/>
            <w:szCs w:val="20"/>
            <w:lang w:val="en-US"/>
          </w:rPr>
          <w:t>https://www.gov.uk/government/uploads/system/uploads/attachment_data/file/319870/FCO643_NAP_Printing_final3.pdf</w:t>
        </w:r>
      </w:hyperlink>
    </w:p>
  </w:endnote>
  <w:endnote w:id="134">
    <w:p w14:paraId="54F48524" w14:textId="3E37C7B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Cabinet Office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w:t>
      </w:r>
      <w:r w:rsidRPr="008A2067">
        <w:rPr>
          <w:rFonts w:cs="Arial"/>
          <w:bCs/>
          <w:color w:val="000000" w:themeColor="text1"/>
          <w:sz w:val="20"/>
          <w:szCs w:val="20"/>
          <w:lang w:val="en-US"/>
        </w:rPr>
        <w:t>Open Government Partnership UK National Action Plan 2013 to 2015’, Consultation Outcome, available at:</w:t>
      </w:r>
      <w:r w:rsidRPr="008A2067">
        <w:rPr>
          <w:rFonts w:cs="Arial"/>
          <w:color w:val="000000" w:themeColor="text1"/>
          <w:sz w:val="20"/>
          <w:szCs w:val="20"/>
          <w:lang w:val="en-US"/>
        </w:rPr>
        <w:t xml:space="preserve"> </w:t>
      </w:r>
      <w:hyperlink r:id="rId134" w:history="1">
        <w:r w:rsidRPr="008A2067">
          <w:rPr>
            <w:rStyle w:val="Hyperlink"/>
            <w:rFonts w:cs="Arial"/>
            <w:color w:val="000000" w:themeColor="text1"/>
            <w:sz w:val="20"/>
            <w:szCs w:val="20"/>
            <w:lang w:val="en-US"/>
          </w:rPr>
          <w:t>https://www.gov.uk/government/consultations/open-government-partnership-uk-national-action-plan-2013/open-government-partnership-uk-national-action-plan-2013-to-2015</w:t>
        </w:r>
      </w:hyperlink>
    </w:p>
  </w:endnote>
  <w:endnote w:id="135">
    <w:p w14:paraId="43A49E01" w14:textId="0043C22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ICOCA </w:t>
      </w:r>
      <w:r w:rsidRPr="008A2067">
        <w:rPr>
          <w:rFonts w:cs="Arial"/>
          <w:color w:val="000000" w:themeColor="text1"/>
          <w:sz w:val="20"/>
          <w:szCs w:val="20"/>
          <w:u w:val="single"/>
          <w:lang w:val="en-US"/>
        </w:rPr>
        <w:t>(2010),</w:t>
      </w:r>
      <w:r w:rsidRPr="008A2067">
        <w:rPr>
          <w:rFonts w:cs="Arial"/>
          <w:color w:val="000000" w:themeColor="text1"/>
          <w:sz w:val="20"/>
          <w:szCs w:val="20"/>
          <w:lang w:val="en-US"/>
        </w:rPr>
        <w:t xml:space="preserve"> ‘International Code of Conduct for Private Security Advisors’ </w:t>
      </w:r>
      <w:hyperlink r:id="rId135" w:history="1">
        <w:r w:rsidRPr="008A2067">
          <w:rPr>
            <w:rStyle w:val="Hyperlink"/>
            <w:rFonts w:cs="Arial"/>
            <w:color w:val="000000" w:themeColor="text1"/>
            <w:sz w:val="20"/>
            <w:szCs w:val="20"/>
          </w:rPr>
          <w:t>http://www.icoca.ch/sites/all/themes/icoca/assets/icoc_english3.pdf</w:t>
        </w:r>
      </w:hyperlink>
      <w:r w:rsidRPr="008A2067">
        <w:rPr>
          <w:rFonts w:cs="Arial"/>
          <w:color w:val="000000" w:themeColor="text1"/>
          <w:sz w:val="20"/>
          <w:szCs w:val="20"/>
        </w:rPr>
        <w:t xml:space="preserve"> </w:t>
      </w:r>
    </w:p>
  </w:endnote>
  <w:endnote w:id="136">
    <w:p w14:paraId="1D4E63BB" w14:textId="47CF2AE8"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European Commission/Institute for Human Rights and Business/Shift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‘ICT Sector Guide on Implementing the UN Guiding Principles on Business and Human Rights’, available at: </w:t>
      </w:r>
      <w:hyperlink r:id="rId136" w:history="1">
        <w:r w:rsidRPr="008A2067">
          <w:rPr>
            <w:rStyle w:val="Hyperlink"/>
            <w:rFonts w:cs="Arial"/>
            <w:color w:val="000000" w:themeColor="text1"/>
            <w:sz w:val="20"/>
            <w:szCs w:val="20"/>
            <w:lang w:val="en-US"/>
          </w:rPr>
          <w:t>https://ec.europa.eu/anti-trafficking/sites/antitrafficking/files/information_and_communication_technology_2.pdf</w:t>
        </w:r>
      </w:hyperlink>
    </w:p>
  </w:endnote>
  <w:endnote w:id="137">
    <w:p w14:paraId="6354CED4" w14:textId="5502DF9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European Commission/Institute for Human Rights and Business/Shift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‘Employment and Recruitment Sector Guide on Implementing the UN Guiding Principles on Business and Human Rights’, available at: </w:t>
      </w:r>
      <w:hyperlink r:id="rId137" w:history="1">
        <w:r w:rsidRPr="008A2067">
          <w:rPr>
            <w:rStyle w:val="Hyperlink"/>
            <w:rFonts w:cs="Arial"/>
            <w:color w:val="000000" w:themeColor="text1"/>
            <w:sz w:val="20"/>
            <w:szCs w:val="20"/>
            <w:lang w:val="en-US"/>
          </w:rPr>
          <w:t>https://ec.europa.eu/anti-trafficking/sites/antitrafficking/files/employment_and_recruitment_agencies_2.pdf</w:t>
        </w:r>
      </w:hyperlink>
    </w:p>
  </w:endnote>
  <w:endnote w:id="138">
    <w:p w14:paraId="478F894F" w14:textId="21904EE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European Commission/Institute for Human Rights and Business/Shift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‘Oil and Gas Sector Guide on Implementing the UN Guiding Principles on Business and Human Rights’, available at: </w:t>
      </w:r>
      <w:hyperlink r:id="rId138" w:history="1">
        <w:r w:rsidRPr="008A2067">
          <w:rPr>
            <w:rStyle w:val="Hyperlink"/>
            <w:rFonts w:cs="Arial"/>
            <w:color w:val="000000" w:themeColor="text1"/>
            <w:sz w:val="20"/>
            <w:szCs w:val="20"/>
            <w:lang w:val="en-US"/>
          </w:rPr>
          <w:t>https://ec.europa.eu/anti-trafficking/sites/antitrafficking/files/oil_and_gas_2.pdf</w:t>
        </w:r>
      </w:hyperlink>
    </w:p>
  </w:endnote>
  <w:endnote w:id="139">
    <w:p w14:paraId="689383EC" w14:textId="5E21689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Equality and Human Rights Commission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‘Guidance for businesses’, available at: </w:t>
      </w:r>
      <w:hyperlink r:id="rId139" w:history="1">
        <w:r w:rsidRPr="008A2067">
          <w:rPr>
            <w:rStyle w:val="Hyperlink"/>
            <w:rFonts w:cs="Arial"/>
            <w:color w:val="000000" w:themeColor="text1"/>
            <w:sz w:val="20"/>
            <w:szCs w:val="20"/>
            <w:lang w:val="en-US"/>
          </w:rPr>
          <w:t>http://www.equalityhumanrights.com/private-and-public-sector-guidance/organisations-and-businesses/businesses</w:t>
        </w:r>
      </w:hyperlink>
    </w:p>
  </w:endnote>
  <w:endnote w:id="140">
    <w:p w14:paraId="7E38E7F8" w14:textId="33EA3F0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Equality and Human Rights Commission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‘Statutory Code on Employment’, available at: </w:t>
      </w:r>
      <w:hyperlink r:id="rId140" w:history="1">
        <w:r w:rsidRPr="008A2067">
          <w:rPr>
            <w:rStyle w:val="Hyperlink"/>
            <w:rFonts w:cs="Arial"/>
            <w:color w:val="000000" w:themeColor="text1"/>
            <w:sz w:val="20"/>
            <w:szCs w:val="20"/>
            <w:lang w:val="en-US"/>
          </w:rPr>
          <w:t>http://www.equalityhumanrights.com/sites/default/files/publication_pdf/employercode.pdf</w:t>
        </w:r>
      </w:hyperlink>
      <w:r w:rsidRPr="008A2067">
        <w:rPr>
          <w:rFonts w:cs="Arial"/>
          <w:color w:val="000000" w:themeColor="text1"/>
          <w:sz w:val="20"/>
          <w:szCs w:val="20"/>
          <w:lang w:val="en-US"/>
        </w:rPr>
        <w:t xml:space="preserve"> </w:t>
      </w:r>
    </w:p>
  </w:endnote>
  <w:endnote w:id="141">
    <w:p w14:paraId="2DE6321D" w14:textId="77777777"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HM Government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‘Transparency in Supply Chains etc. – A practical guide’, </w:t>
      </w:r>
      <w:r w:rsidRPr="008A2067">
        <w:rPr>
          <w:rFonts w:cs="Arial"/>
          <w:color w:val="000000" w:themeColor="text1"/>
          <w:sz w:val="20"/>
          <w:szCs w:val="20"/>
        </w:rPr>
        <w:t>Guidance issued under section 54(9) of the Modern Slavery Act 2015, available at:</w:t>
      </w:r>
    </w:p>
    <w:p w14:paraId="6828233B" w14:textId="731D4BAA" w:rsidR="0093018A" w:rsidRPr="008A2067" w:rsidRDefault="0093018A" w:rsidP="003C500B">
      <w:pPr>
        <w:pStyle w:val="EndnoteText"/>
        <w:jc w:val="left"/>
        <w:rPr>
          <w:rFonts w:cs="Arial"/>
          <w:color w:val="000000" w:themeColor="text1"/>
          <w:sz w:val="20"/>
          <w:szCs w:val="20"/>
          <w:lang w:val="en-US"/>
        </w:rPr>
      </w:pPr>
      <w:hyperlink r:id="rId141" w:history="1">
        <w:r w:rsidRPr="008A2067">
          <w:rPr>
            <w:rStyle w:val="Hyperlink"/>
            <w:rFonts w:cs="Arial"/>
            <w:color w:val="000000" w:themeColor="text1"/>
            <w:sz w:val="20"/>
            <w:szCs w:val="20"/>
            <w:lang w:val="en-US"/>
          </w:rPr>
          <w:t>https://www.gov.uk/government/uploads/system/uploads/attachment_data/file/471996/Transparency_in_Supply_Chains_etc__A_practical_guide__final_.pdf</w:t>
        </w:r>
      </w:hyperlink>
    </w:p>
  </w:endnote>
  <w:endnote w:id="142">
    <w:p w14:paraId="66DC7E4D" w14:textId="4FA227A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Human Rights Commission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‘About Us’, available at: </w:t>
      </w:r>
      <w:hyperlink r:id="rId142" w:history="1">
        <w:r w:rsidRPr="008A2067">
          <w:rPr>
            <w:rStyle w:val="Hyperlink"/>
            <w:rFonts w:cs="Arial"/>
            <w:color w:val="000000" w:themeColor="text1"/>
            <w:sz w:val="20"/>
            <w:szCs w:val="20"/>
            <w:lang w:val="en-US"/>
          </w:rPr>
          <w:t>http://www.scottishhumanrights.com/about</w:t>
        </w:r>
      </w:hyperlink>
    </w:p>
  </w:endnote>
  <w:endnote w:id="143">
    <w:p w14:paraId="33E63115" w14:textId="18FB700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Equality and Human Rights Commission (N.D.), ‘About the Commission in Scotland’, available at: </w:t>
      </w:r>
      <w:hyperlink r:id="rId143" w:history="1">
        <w:r w:rsidRPr="008A2067">
          <w:rPr>
            <w:rStyle w:val="Hyperlink"/>
            <w:rFonts w:cs="Arial"/>
            <w:color w:val="000000" w:themeColor="text1"/>
            <w:sz w:val="20"/>
            <w:szCs w:val="20"/>
            <w:lang w:val="en-US"/>
          </w:rPr>
          <w:t>http://www.equalityhumanrights.com/about-us/devolved-authorities/commission-scotland/about-commission-scotland</w:t>
        </w:r>
      </w:hyperlink>
    </w:p>
  </w:endnote>
  <w:endnote w:id="144">
    <w:p w14:paraId="20F5B5B1" w14:textId="289AF09F"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lang w:eastAsia="zh-CN"/>
        </w:rPr>
      </w:pPr>
      <w:r w:rsidRPr="008A2067">
        <w:rPr>
          <w:rStyle w:val="EndnoteReference"/>
          <w:rFonts w:cs="Arial"/>
          <w:color w:val="000000" w:themeColor="text1"/>
          <w:sz w:val="20"/>
        </w:rPr>
        <w:endnoteRef/>
      </w:r>
      <w:r w:rsidRPr="008A2067">
        <w:rPr>
          <w:rFonts w:cs="Arial"/>
          <w:color w:val="000000" w:themeColor="text1"/>
          <w:sz w:val="20"/>
        </w:rPr>
        <w:t xml:space="preserve"> The Scottish Government </w:t>
      </w:r>
      <w:r w:rsidRPr="008A2067">
        <w:rPr>
          <w:rFonts w:cs="Arial"/>
          <w:color w:val="000000" w:themeColor="text1"/>
          <w:sz w:val="20"/>
          <w:u w:val="single"/>
        </w:rPr>
        <w:t>(2014),</w:t>
      </w:r>
      <w:r w:rsidRPr="008A2067">
        <w:rPr>
          <w:rFonts w:cs="Arial"/>
          <w:color w:val="000000" w:themeColor="text1"/>
          <w:sz w:val="20"/>
        </w:rPr>
        <w:t xml:space="preserve"> ‘</w:t>
      </w:r>
      <w:r w:rsidRPr="008A2067">
        <w:rPr>
          <w:rFonts w:cs="Arial"/>
          <w:color w:val="000000" w:themeColor="text1"/>
          <w:sz w:val="20"/>
          <w:lang w:val="en-US"/>
        </w:rPr>
        <w:t xml:space="preserve">NDPB Model Framework Document’, available at: </w:t>
      </w:r>
      <w:hyperlink r:id="rId144" w:history="1">
        <w:r w:rsidRPr="008A2067">
          <w:rPr>
            <w:rStyle w:val="Hyperlink"/>
            <w:rFonts w:cs="Arial"/>
            <w:color w:val="000000" w:themeColor="text1"/>
            <w:sz w:val="20"/>
            <w:lang w:eastAsia="zh-CN"/>
          </w:rPr>
          <w:t>http://www.gov.scot/Topics/Government/Finance/spfm/Accountability/ndpbmodeldoc</w:t>
        </w:r>
      </w:hyperlink>
    </w:p>
  </w:endnote>
  <w:endnote w:id="145">
    <w:p w14:paraId="0D481096" w14:textId="45FBB717"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lang w:eastAsia="zh-CN"/>
        </w:rPr>
      </w:pPr>
      <w:r w:rsidRPr="008A2067">
        <w:rPr>
          <w:rStyle w:val="EndnoteReference"/>
          <w:rFonts w:cs="Arial"/>
          <w:color w:val="000000" w:themeColor="text1"/>
          <w:sz w:val="20"/>
        </w:rPr>
        <w:endnoteRef/>
      </w:r>
      <w:r w:rsidRPr="008A2067">
        <w:rPr>
          <w:rFonts w:cs="Arial"/>
          <w:color w:val="000000" w:themeColor="text1"/>
          <w:sz w:val="20"/>
        </w:rPr>
        <w:t xml:space="preserve"> The Scottish Government </w:t>
      </w:r>
      <w:r w:rsidRPr="008A2067">
        <w:rPr>
          <w:rFonts w:cs="Arial"/>
          <w:color w:val="000000" w:themeColor="text1"/>
          <w:sz w:val="20"/>
          <w:u w:val="single"/>
        </w:rPr>
        <w:t>(2014),</w:t>
      </w:r>
      <w:r w:rsidRPr="008A2067">
        <w:rPr>
          <w:rFonts w:cs="Arial"/>
          <w:color w:val="000000" w:themeColor="text1"/>
          <w:sz w:val="20"/>
        </w:rPr>
        <w:t xml:space="preserve"> ‘</w:t>
      </w:r>
      <w:r w:rsidRPr="008A2067">
        <w:rPr>
          <w:rFonts w:cs="Arial"/>
          <w:color w:val="000000" w:themeColor="text1"/>
          <w:sz w:val="20"/>
          <w:lang w:val="en-US"/>
        </w:rPr>
        <w:t xml:space="preserve">NDPB Model Framework Document’, available at: </w:t>
      </w:r>
      <w:hyperlink r:id="rId145" w:history="1">
        <w:r w:rsidRPr="008A2067">
          <w:rPr>
            <w:rStyle w:val="Hyperlink"/>
            <w:rFonts w:cs="Arial"/>
            <w:color w:val="000000" w:themeColor="text1"/>
            <w:sz w:val="20"/>
            <w:lang w:eastAsia="zh-CN"/>
          </w:rPr>
          <w:t>http://www.gov.scot/Topics/Government/Finance/spfm/Accountability/ndpbmodeldoc</w:t>
        </w:r>
      </w:hyperlink>
    </w:p>
  </w:endnote>
  <w:endnote w:id="146">
    <w:p w14:paraId="20B0F055" w14:textId="16095EEB"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‘Public Bodies in Scotland – Guidance, Publications and Resources’, available at: </w:t>
      </w:r>
      <w:hyperlink r:id="rId146" w:history="1">
        <w:r w:rsidRPr="008A2067">
          <w:rPr>
            <w:rStyle w:val="Hyperlink"/>
            <w:rFonts w:cs="Arial"/>
            <w:color w:val="000000" w:themeColor="text1"/>
            <w:sz w:val="20"/>
            <w:szCs w:val="20"/>
          </w:rPr>
          <w:t>http://www.gov.scot/Topics/Government/public-bodies/pubs</w:t>
        </w:r>
      </w:hyperlink>
    </w:p>
  </w:endnote>
  <w:endnote w:id="147">
    <w:p w14:paraId="3F00BC4E" w14:textId="0D6771B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(N.D.),</w:t>
      </w:r>
      <w:r w:rsidRPr="008A2067">
        <w:rPr>
          <w:rFonts w:cs="Arial"/>
          <w:color w:val="000000" w:themeColor="text1"/>
          <w:sz w:val="20"/>
          <w:szCs w:val="20"/>
        </w:rPr>
        <w:t xml:space="preserve"> ‘The Non-Executive Director (NXD), Our Role: Staying Strategic’, available at: </w:t>
      </w:r>
      <w:hyperlink r:id="rId147" w:history="1">
        <w:r w:rsidRPr="008A2067">
          <w:rPr>
            <w:rStyle w:val="Hyperlink"/>
            <w:rFonts w:cs="Arial"/>
            <w:color w:val="000000" w:themeColor="text1"/>
            <w:sz w:val="20"/>
            <w:szCs w:val="20"/>
          </w:rPr>
          <w:t>http://www.gov.scot/Resource/0049/00490267.pdf</w:t>
        </w:r>
      </w:hyperlink>
    </w:p>
  </w:endnote>
  <w:endnote w:id="148">
    <w:p w14:paraId="1A44C47F" w14:textId="3ECFB5F8"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‘On Board: A Guide for Board Members of Public Bodies in Scotland’, available at: </w:t>
      </w:r>
      <w:hyperlink r:id="rId148" w:history="1">
        <w:r w:rsidRPr="008A2067">
          <w:rPr>
            <w:rStyle w:val="Hyperlink"/>
            <w:rFonts w:cs="Arial"/>
            <w:color w:val="000000" w:themeColor="text1"/>
            <w:sz w:val="20"/>
            <w:szCs w:val="20"/>
          </w:rPr>
          <w:t>http://www.gov.scot/Resource/0047/00475242.pdf</w:t>
        </w:r>
      </w:hyperlink>
    </w:p>
  </w:endnote>
  <w:endnote w:id="149">
    <w:p w14:paraId="5B32EC8A" w14:textId="21DF6087"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(2011),</w:t>
      </w:r>
      <w:r w:rsidRPr="008A2067">
        <w:rPr>
          <w:rFonts w:cs="Arial"/>
          <w:color w:val="000000" w:themeColor="text1"/>
          <w:sz w:val="20"/>
          <w:szCs w:val="20"/>
        </w:rPr>
        <w:t xml:space="preserve"> ‘Scottish Public Finance Manual’, available at: </w:t>
      </w:r>
      <w:hyperlink r:id="rId149" w:history="1">
        <w:r w:rsidRPr="008A2067">
          <w:rPr>
            <w:rStyle w:val="Hyperlink"/>
            <w:rFonts w:cs="Arial"/>
            <w:color w:val="000000" w:themeColor="text1"/>
            <w:sz w:val="20"/>
            <w:szCs w:val="20"/>
          </w:rPr>
          <w:t>http://www.gov.scot/Topics/Government/Finance/spfm/Intro</w:t>
        </w:r>
      </w:hyperlink>
    </w:p>
  </w:endnote>
  <w:endnote w:id="150">
    <w:p w14:paraId="4BA95102" w14:textId="1CAF95AD"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(2011),</w:t>
      </w:r>
      <w:r w:rsidRPr="008A2067">
        <w:rPr>
          <w:rFonts w:cs="Arial"/>
          <w:color w:val="000000" w:themeColor="text1"/>
          <w:sz w:val="20"/>
          <w:szCs w:val="20"/>
        </w:rPr>
        <w:t xml:space="preserve"> ‘Best Value’, available at: </w:t>
      </w:r>
      <w:hyperlink r:id="rId150" w:history="1">
        <w:r w:rsidRPr="008A2067">
          <w:rPr>
            <w:rStyle w:val="Hyperlink"/>
            <w:rFonts w:cs="Arial"/>
            <w:color w:val="000000" w:themeColor="text1"/>
            <w:sz w:val="20"/>
            <w:szCs w:val="20"/>
          </w:rPr>
          <w:t>http://www.gov.scot/Topics/Government/Finance/spfm/BestValue</w:t>
        </w:r>
      </w:hyperlink>
    </w:p>
  </w:endnote>
  <w:endnote w:id="151">
    <w:p w14:paraId="3995A2A0" w14:textId="1E0586DA"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(2014),</w:t>
      </w:r>
      <w:r w:rsidRPr="008A2067">
        <w:rPr>
          <w:rFonts w:cs="Arial"/>
          <w:color w:val="000000" w:themeColor="text1"/>
          <w:sz w:val="20"/>
          <w:szCs w:val="20"/>
        </w:rPr>
        <w:t xml:space="preserve"> ‘Non-Executive Directors Event’, available at: </w:t>
      </w:r>
      <w:hyperlink r:id="rId151" w:history="1">
        <w:r w:rsidRPr="008A2067">
          <w:rPr>
            <w:rStyle w:val="Hyperlink"/>
            <w:rFonts w:cs="Arial"/>
            <w:color w:val="000000" w:themeColor="text1"/>
            <w:sz w:val="20"/>
            <w:szCs w:val="20"/>
          </w:rPr>
          <w:t>http://www.gov.scot/Topics/Government/public-bodies/public-bodies</w:t>
        </w:r>
      </w:hyperlink>
    </w:p>
  </w:endnote>
  <w:endnote w:id="152">
    <w:p w14:paraId="23CDEDF7" w14:textId="77407FDA" w:rsidR="0093018A" w:rsidRPr="008A2067" w:rsidRDefault="0093018A" w:rsidP="00E92F55">
      <w:pPr>
        <w:pStyle w:val="EndnoteText"/>
        <w:jc w:val="lef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color w:val="000000" w:themeColor="text1"/>
          <w:sz w:val="20"/>
          <w:szCs w:val="20"/>
          <w:lang w:val="en-US"/>
        </w:rPr>
        <w:t>See: http://www.gov.scot/Topics/Government/public-bodies/pubs/NDPBEqualityPartnershipforChange</w:t>
      </w:r>
    </w:p>
  </w:endnote>
  <w:endnote w:id="153">
    <w:p w14:paraId="559B9A27" w14:textId="502026FE" w:rsidR="0093018A" w:rsidRPr="008A2067" w:rsidRDefault="0093018A" w:rsidP="00E92F55">
      <w:pPr>
        <w:pStyle w:val="EndnoteText"/>
        <w:jc w:val="left"/>
        <w:rPr>
          <w:color w:val="000000" w:themeColor="text1"/>
          <w:lang w:val="en-US"/>
        </w:rPr>
      </w:pPr>
      <w:r w:rsidRPr="008A2067">
        <w:rPr>
          <w:rStyle w:val="EndnoteReference"/>
          <w:color w:val="000000" w:themeColor="text1"/>
        </w:rPr>
        <w:endnoteRef/>
      </w:r>
      <w:r w:rsidRPr="008A2067">
        <w:rPr>
          <w:color w:val="000000" w:themeColor="text1"/>
        </w:rPr>
        <w:t xml:space="preserve"> </w:t>
      </w:r>
      <w:r w:rsidRPr="008A2067">
        <w:rPr>
          <w:color w:val="000000" w:themeColor="text1"/>
          <w:sz w:val="20"/>
          <w:szCs w:val="20"/>
          <w:lang w:val="en-US"/>
        </w:rPr>
        <w:t>See: http://www.gov.scot/Topics/Government/public-bodies/pubs/NDPBGovernanceDays2016</w:t>
      </w:r>
    </w:p>
  </w:endnote>
  <w:endnote w:id="154">
    <w:p w14:paraId="3C8CB95B" w14:textId="1C889E3A"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(2011),</w:t>
      </w:r>
      <w:r w:rsidRPr="008A2067">
        <w:rPr>
          <w:rFonts w:cs="Arial"/>
          <w:color w:val="000000" w:themeColor="text1"/>
          <w:sz w:val="20"/>
          <w:szCs w:val="20"/>
        </w:rPr>
        <w:t xml:space="preserve"> ‘Scottish Public Finance Manual’, available at: </w:t>
      </w:r>
      <w:hyperlink r:id="rId152" w:history="1">
        <w:r w:rsidRPr="008A2067">
          <w:rPr>
            <w:rStyle w:val="Hyperlink"/>
            <w:rFonts w:cs="Arial"/>
            <w:color w:val="000000" w:themeColor="text1"/>
            <w:sz w:val="20"/>
            <w:szCs w:val="20"/>
          </w:rPr>
          <w:t>http://www.gov.scot/Topics/Government/Finance/spfm/Intro</w:t>
        </w:r>
      </w:hyperlink>
    </w:p>
  </w:endnote>
  <w:endnote w:id="155">
    <w:p w14:paraId="4A7BBF77" w14:textId="7C3650A4" w:rsidR="0093018A" w:rsidRPr="008A2067" w:rsidRDefault="0093018A">
      <w:pPr>
        <w:pStyle w:val="EndnoteTex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color w:val="000000" w:themeColor="text1"/>
          <w:sz w:val="20"/>
          <w:szCs w:val="20"/>
          <w:lang w:val="en-US"/>
        </w:rPr>
        <w:t>See: http://www.gov.scot/Topics/Government/public-bodies/public-bodies</w:t>
      </w:r>
    </w:p>
  </w:endnote>
  <w:endnote w:id="156">
    <w:p w14:paraId="6EBFF9C5" w14:textId="05CA67B3" w:rsidR="0093018A" w:rsidRPr="008A2067" w:rsidRDefault="0093018A">
      <w:pPr>
        <w:pStyle w:val="EndnoteText"/>
        <w:rPr>
          <w:color w:val="000000" w:themeColor="text1"/>
          <w:sz w:val="20"/>
          <w:szCs w:val="20"/>
        </w:rPr>
      </w:pPr>
      <w:r w:rsidRPr="008A2067">
        <w:rPr>
          <w:rStyle w:val="EndnoteReference"/>
          <w:color w:val="000000" w:themeColor="text1"/>
        </w:rPr>
        <w:endnoteRef/>
      </w:r>
      <w:r w:rsidRPr="008A2067">
        <w:rPr>
          <w:color w:val="000000" w:themeColor="text1"/>
        </w:rPr>
        <w:t xml:space="preserve"> </w:t>
      </w:r>
      <w:r w:rsidRPr="008A2067">
        <w:rPr>
          <w:color w:val="000000" w:themeColor="text1"/>
          <w:sz w:val="20"/>
          <w:szCs w:val="20"/>
        </w:rPr>
        <w:t>YL v Birmingham City Council [2008] 1 AC 95</w:t>
      </w:r>
    </w:p>
  </w:endnote>
  <w:endnote w:id="157">
    <w:p w14:paraId="7DAF9ABE" w14:textId="7586C76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Human Rights Commission </w:t>
      </w:r>
      <w:r w:rsidRPr="008A2067">
        <w:rPr>
          <w:rFonts w:cs="Arial"/>
          <w:color w:val="000000" w:themeColor="text1"/>
          <w:sz w:val="20"/>
          <w:szCs w:val="20"/>
          <w:u w:val="single"/>
        </w:rPr>
        <w:t>(N.D.),</w:t>
      </w:r>
      <w:r w:rsidRPr="008A2067">
        <w:rPr>
          <w:rFonts w:cs="Arial"/>
          <w:color w:val="000000" w:themeColor="text1"/>
          <w:sz w:val="20"/>
          <w:szCs w:val="20"/>
        </w:rPr>
        <w:t xml:space="preserve"> ‘Our work in Scotland’s Prisons’, available at: </w:t>
      </w:r>
      <w:hyperlink r:id="rId153" w:history="1">
        <w:r w:rsidRPr="008A2067">
          <w:rPr>
            <w:rStyle w:val="Hyperlink"/>
            <w:rFonts w:cs="Arial"/>
            <w:color w:val="000000" w:themeColor="text1"/>
            <w:sz w:val="20"/>
            <w:szCs w:val="20"/>
          </w:rPr>
          <w:t>http://scottishhumanrights.com/ourwork/detention</w:t>
        </w:r>
      </w:hyperlink>
    </w:p>
  </w:endnote>
  <w:endnote w:id="158">
    <w:p w14:paraId="54D05E30" w14:textId="0B88B05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rPr>
        <w:t>Griesbach</w:t>
      </w:r>
      <w:proofErr w:type="spellEnd"/>
      <w:r w:rsidRPr="008A2067">
        <w:rPr>
          <w:rFonts w:cs="Arial"/>
          <w:color w:val="000000" w:themeColor="text1"/>
          <w:sz w:val="20"/>
          <w:szCs w:val="20"/>
        </w:rPr>
        <w:t xml:space="preserve">, D. and </w:t>
      </w:r>
      <w:proofErr w:type="spellStart"/>
      <w:r w:rsidRPr="008A2067">
        <w:rPr>
          <w:rFonts w:cs="Arial"/>
          <w:color w:val="000000" w:themeColor="text1"/>
          <w:sz w:val="20"/>
          <w:szCs w:val="20"/>
        </w:rPr>
        <w:t>Platts</w:t>
      </w:r>
      <w:proofErr w:type="spellEnd"/>
      <w:r w:rsidRPr="008A2067">
        <w:rPr>
          <w:rFonts w:cs="Arial"/>
          <w:color w:val="000000" w:themeColor="text1"/>
          <w:sz w:val="20"/>
          <w:szCs w:val="20"/>
        </w:rPr>
        <w:t xml:space="preserve">, A. </w:t>
      </w:r>
      <w:r w:rsidRPr="008A2067">
        <w:rPr>
          <w:rFonts w:cs="Arial"/>
          <w:color w:val="000000" w:themeColor="text1"/>
          <w:sz w:val="20"/>
          <w:szCs w:val="20"/>
          <w:u w:val="single"/>
        </w:rPr>
        <w:t>(2014),</w:t>
      </w:r>
      <w:r w:rsidRPr="008A2067">
        <w:rPr>
          <w:rFonts w:cs="Arial"/>
          <w:color w:val="000000" w:themeColor="text1"/>
          <w:sz w:val="20"/>
          <w:szCs w:val="20"/>
        </w:rPr>
        <w:t xml:space="preserve"> ‘Practitioner views on the</w:t>
      </w:r>
      <w:r w:rsidRPr="008A2067">
        <w:rPr>
          <w:rFonts w:cs="Arial"/>
          <w:color w:val="000000" w:themeColor="text1"/>
          <w:sz w:val="20"/>
          <w:szCs w:val="20"/>
        </w:rPr>
        <w:br/>
        <w:t xml:space="preserve">Mental Welfare Commission’s good practice guides’, Final report for the Mental Welfare Commission for Scotland, available at: </w:t>
      </w:r>
      <w:hyperlink r:id="rId154" w:history="1">
        <w:r w:rsidRPr="008A2067">
          <w:rPr>
            <w:rStyle w:val="Hyperlink"/>
            <w:rFonts w:cs="Arial"/>
            <w:color w:val="000000" w:themeColor="text1"/>
            <w:sz w:val="20"/>
            <w:szCs w:val="20"/>
            <w:lang w:val="en-US"/>
          </w:rPr>
          <w:t>http://www.mwcscot.org.uk/media/191992/practitioner_view_of_guides_-_report_-_final.pdf</w:t>
        </w:r>
      </w:hyperlink>
    </w:p>
  </w:endnote>
  <w:endnote w:id="159">
    <w:p w14:paraId="58BA3852" w14:textId="75A3328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w:t>
      </w:r>
      <w:r w:rsidRPr="008A2067">
        <w:rPr>
          <w:rFonts w:cs="Arial"/>
          <w:color w:val="000000" w:themeColor="text1"/>
          <w:sz w:val="20"/>
          <w:szCs w:val="20"/>
          <w:lang w:val="en-US"/>
        </w:rPr>
        <w:t xml:space="preserve">Scottish Government </w:t>
      </w:r>
      <w:r w:rsidRPr="008A2067">
        <w:rPr>
          <w:rFonts w:cs="Arial"/>
          <w:color w:val="000000" w:themeColor="text1"/>
          <w:sz w:val="20"/>
          <w:szCs w:val="20"/>
          <w:u w:val="single"/>
          <w:lang w:val="en-US"/>
        </w:rPr>
        <w:t>(2006),</w:t>
      </w:r>
      <w:r w:rsidRPr="008A2067">
        <w:rPr>
          <w:rFonts w:cs="Arial"/>
          <w:color w:val="000000" w:themeColor="text1"/>
          <w:sz w:val="20"/>
          <w:szCs w:val="20"/>
          <w:lang w:val="en-US"/>
        </w:rPr>
        <w:t xml:space="preserve"> ‘The Registration of Independent Schools in Scotland: Guidance Notes’, available at: </w:t>
      </w:r>
      <w:hyperlink r:id="rId155" w:history="1">
        <w:r w:rsidRPr="008A2067">
          <w:rPr>
            <w:rStyle w:val="Hyperlink"/>
            <w:rFonts w:cs="Arial"/>
            <w:color w:val="000000" w:themeColor="text1"/>
            <w:sz w:val="20"/>
            <w:szCs w:val="20"/>
            <w:lang w:val="en-US"/>
          </w:rPr>
          <w:t>http://www.gov.scot/Resource/0046/00464445.pdf</w:t>
        </w:r>
      </w:hyperlink>
    </w:p>
  </w:endnote>
  <w:endnote w:id="160">
    <w:p w14:paraId="7B0F764E" w14:textId="16E0C74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w:t>
      </w:r>
      <w:r w:rsidRPr="008A2067">
        <w:rPr>
          <w:rFonts w:cs="Arial"/>
          <w:color w:val="000000" w:themeColor="text1"/>
          <w:sz w:val="20"/>
          <w:szCs w:val="20"/>
          <w:lang w:val="en-US"/>
        </w:rPr>
        <w:t xml:space="preserve">Scottish Government </w:t>
      </w:r>
      <w:r w:rsidRPr="008A2067">
        <w:rPr>
          <w:rFonts w:cs="Arial"/>
          <w:color w:val="000000" w:themeColor="text1"/>
          <w:sz w:val="20"/>
          <w:szCs w:val="20"/>
          <w:u w:val="single"/>
          <w:lang w:val="en-US"/>
        </w:rPr>
        <w:t>(2005),</w:t>
      </w:r>
      <w:r w:rsidRPr="008A2067">
        <w:rPr>
          <w:rFonts w:cs="Arial"/>
          <w:color w:val="000000" w:themeColor="text1"/>
          <w:sz w:val="20"/>
          <w:szCs w:val="20"/>
          <w:lang w:val="en-US"/>
        </w:rPr>
        <w:t xml:space="preserve"> ‘National Care Standards: Care at Home’, available at: </w:t>
      </w:r>
      <w:hyperlink r:id="rId156" w:history="1">
        <w:r w:rsidRPr="008A2067">
          <w:rPr>
            <w:rStyle w:val="Hyperlink"/>
            <w:rFonts w:cs="Arial"/>
            <w:color w:val="000000" w:themeColor="text1"/>
            <w:sz w:val="20"/>
            <w:szCs w:val="20"/>
            <w:lang w:val="en-US"/>
          </w:rPr>
          <w:t>http://www.gov.scot/resource/doc/924/0013253.pdf</w:t>
        </w:r>
      </w:hyperlink>
    </w:p>
  </w:endnote>
  <w:endnote w:id="161">
    <w:p w14:paraId="654D8046" w14:textId="17E73B87" w:rsidR="0093018A" w:rsidRPr="008A2067" w:rsidRDefault="0093018A">
      <w:pPr>
        <w:pStyle w:val="EndnoteTex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color w:val="000000" w:themeColor="text1"/>
          <w:sz w:val="20"/>
          <w:szCs w:val="20"/>
        </w:rPr>
        <w:t xml:space="preserve"> See: </w:t>
      </w:r>
      <w:hyperlink r:id="rId157" w:history="1">
        <w:r w:rsidRPr="008A2067">
          <w:rPr>
            <w:color w:val="000000" w:themeColor="text1"/>
            <w:sz w:val="20"/>
            <w:szCs w:val="20"/>
          </w:rPr>
          <w:t>http://www.newcarestandards.scot/?page_id=15</w:t>
        </w:r>
      </w:hyperlink>
      <w:r w:rsidRPr="008A2067">
        <w:rPr>
          <w:color w:val="000000" w:themeColor="text1"/>
          <w:sz w:val="20"/>
          <w:szCs w:val="20"/>
        </w:rPr>
        <w:t xml:space="preserve">   </w:t>
      </w:r>
    </w:p>
  </w:endnote>
  <w:endnote w:id="162">
    <w:p w14:paraId="1B3A8A58" w14:textId="1098C19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w:t>
      </w:r>
      <w:r w:rsidRPr="008A2067">
        <w:rPr>
          <w:rFonts w:cs="Arial"/>
          <w:color w:val="000000" w:themeColor="text1"/>
          <w:sz w:val="20"/>
          <w:szCs w:val="20"/>
          <w:lang w:val="en-US"/>
        </w:rPr>
        <w:t xml:space="preserve">Scottish Government </w:t>
      </w:r>
      <w:r w:rsidRPr="008A2067">
        <w:rPr>
          <w:rFonts w:cs="Arial"/>
          <w:color w:val="000000" w:themeColor="text1"/>
          <w:sz w:val="20"/>
          <w:szCs w:val="20"/>
          <w:u w:val="single"/>
          <w:lang w:val="en-US"/>
        </w:rPr>
        <w:t>(2012),</w:t>
      </w:r>
      <w:r w:rsidRPr="008A2067">
        <w:rPr>
          <w:rFonts w:cs="Arial"/>
          <w:color w:val="000000" w:themeColor="text1"/>
          <w:sz w:val="20"/>
          <w:szCs w:val="20"/>
          <w:lang w:val="en-US"/>
        </w:rPr>
        <w:t xml:space="preserve"> ‘The Scottish Social Housing Charter’, available at: </w:t>
      </w:r>
      <w:hyperlink r:id="rId158" w:history="1">
        <w:r w:rsidRPr="008A2067">
          <w:rPr>
            <w:rStyle w:val="Hyperlink"/>
            <w:rFonts w:cs="Arial"/>
            <w:color w:val="000000" w:themeColor="text1"/>
            <w:sz w:val="20"/>
            <w:szCs w:val="20"/>
            <w:lang w:val="en-US"/>
          </w:rPr>
          <w:t>http://housingcharter.scotland.gov.uk/media/34241/the%20scottish%20social%20housing%20charter.pdf</w:t>
        </w:r>
      </w:hyperlink>
    </w:p>
  </w:endnote>
  <w:endnote w:id="163">
    <w:p w14:paraId="2FDA1D20" w14:textId="47D5C8C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HM Inspectorate of Prisons for Scotland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‘Standards for Inspecting and Monitoring Prisons in Scotland’, available at: </w:t>
      </w:r>
      <w:hyperlink r:id="rId159" w:history="1">
        <w:r w:rsidRPr="008A2067">
          <w:rPr>
            <w:rStyle w:val="Hyperlink"/>
            <w:rFonts w:cs="Arial"/>
            <w:color w:val="000000" w:themeColor="text1"/>
            <w:sz w:val="20"/>
            <w:szCs w:val="20"/>
            <w:lang w:val="en-US"/>
          </w:rPr>
          <w:t>http://www.gov.scot/Resource/0047/00472788.pdf</w:t>
        </w:r>
      </w:hyperlink>
    </w:p>
  </w:endnote>
  <w:endnote w:id="164">
    <w:p w14:paraId="5D9C0F38" w14:textId="7613651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Scottish Public Services Ombudsman </w:t>
      </w:r>
      <w:r w:rsidRPr="008A2067">
        <w:rPr>
          <w:rFonts w:cs="Arial"/>
          <w:color w:val="000000" w:themeColor="text1"/>
          <w:sz w:val="20"/>
          <w:szCs w:val="20"/>
          <w:u w:val="single"/>
          <w:lang w:val="en-US"/>
        </w:rPr>
        <w:t>(2006),</w:t>
      </w:r>
      <w:r w:rsidRPr="008A2067">
        <w:rPr>
          <w:rFonts w:cs="Arial"/>
          <w:color w:val="000000" w:themeColor="text1"/>
          <w:sz w:val="20"/>
          <w:szCs w:val="20"/>
          <w:lang w:val="en-US"/>
        </w:rPr>
        <w:t xml:space="preserve"> ‘Annual Report 2005/2006’, available at: </w:t>
      </w:r>
      <w:hyperlink r:id="rId160" w:history="1">
        <w:r w:rsidRPr="008A2067">
          <w:rPr>
            <w:rStyle w:val="Hyperlink"/>
            <w:rFonts w:cs="Arial"/>
            <w:color w:val="000000" w:themeColor="text1"/>
            <w:sz w:val="20"/>
            <w:szCs w:val="20"/>
            <w:lang w:val="en-US"/>
          </w:rPr>
          <w:t>http://www.spso.org.uk/sites/spso/files/communications_material/annual_report/SPSO%20Annual%20Report%202005-06.pdf</w:t>
        </w:r>
      </w:hyperlink>
      <w:r w:rsidRPr="008A2067">
        <w:rPr>
          <w:rFonts w:cs="Arial"/>
          <w:color w:val="000000" w:themeColor="text1"/>
          <w:sz w:val="20"/>
          <w:szCs w:val="20"/>
          <w:lang w:val="en-US"/>
        </w:rPr>
        <w:t xml:space="preserve"> </w:t>
      </w:r>
    </w:p>
  </w:endnote>
  <w:endnote w:id="165">
    <w:p w14:paraId="4700B2D5" w14:textId="1E6E8AC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Housing Regulator </w:t>
      </w:r>
      <w:r w:rsidRPr="008A2067">
        <w:rPr>
          <w:rFonts w:cs="Arial"/>
          <w:color w:val="000000" w:themeColor="text1"/>
          <w:sz w:val="20"/>
          <w:szCs w:val="20"/>
          <w:u w:val="single"/>
        </w:rPr>
        <w:t>(N.D.),</w:t>
      </w:r>
      <w:r w:rsidRPr="008A2067">
        <w:rPr>
          <w:rFonts w:cs="Arial"/>
          <w:color w:val="000000" w:themeColor="text1"/>
          <w:sz w:val="20"/>
          <w:szCs w:val="20"/>
        </w:rPr>
        <w:t xml:space="preserve"> ‘Scottish Social Housing Charter’, available at: </w:t>
      </w:r>
      <w:hyperlink r:id="rId161" w:history="1">
        <w:r w:rsidRPr="008A2067">
          <w:rPr>
            <w:rStyle w:val="Hyperlink"/>
            <w:rFonts w:cs="Arial"/>
            <w:color w:val="000000" w:themeColor="text1"/>
            <w:sz w:val="20"/>
            <w:szCs w:val="20"/>
          </w:rPr>
          <w:t>https://www.scottishhousingregulator.gov.uk/what-we-do/how-we-regulate/scottish-social-housing-charter</w:t>
        </w:r>
      </w:hyperlink>
    </w:p>
  </w:endnote>
  <w:endnote w:id="166">
    <w:p w14:paraId="00D966E8" w14:textId="000B6B58"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Foreign and Commonwealth Office </w:t>
      </w:r>
      <w:r w:rsidRPr="008A2067">
        <w:rPr>
          <w:rFonts w:cs="Arial"/>
          <w:color w:val="000000" w:themeColor="text1"/>
          <w:sz w:val="20"/>
          <w:szCs w:val="20"/>
          <w:u w:val="single"/>
          <w:lang w:val="en-US"/>
        </w:rPr>
        <w:t>(2014),</w:t>
      </w:r>
      <w:r w:rsidRPr="008A2067">
        <w:rPr>
          <w:rFonts w:cs="Arial"/>
          <w:color w:val="000000" w:themeColor="text1"/>
          <w:sz w:val="20"/>
          <w:szCs w:val="20"/>
          <w:lang w:val="en-US"/>
        </w:rPr>
        <w:t xml:space="preserve"> ‘</w:t>
      </w:r>
      <w:r w:rsidRPr="008A2067">
        <w:rPr>
          <w:rFonts w:cs="Arial"/>
          <w:color w:val="000000" w:themeColor="text1"/>
          <w:sz w:val="20"/>
          <w:szCs w:val="20"/>
        </w:rPr>
        <w:t xml:space="preserve">2014 UK Annual Report on the Voluntary Principles on Security and Human Rights’, available at: </w:t>
      </w:r>
      <w:hyperlink r:id="rId162" w:history="1">
        <w:r w:rsidRPr="008A2067">
          <w:rPr>
            <w:rStyle w:val="Hyperlink"/>
            <w:rFonts w:cs="Arial"/>
            <w:color w:val="000000" w:themeColor="text1"/>
            <w:sz w:val="20"/>
            <w:szCs w:val="20"/>
            <w:lang w:val="en-US"/>
          </w:rPr>
          <w:t>https://www.gov.uk/government/uploads/system/uploads/attachment_data/file/413607/Public_UK_VPs_annual_report_2014.pdf</w:t>
        </w:r>
      </w:hyperlink>
    </w:p>
  </w:endnote>
  <w:endnote w:id="167">
    <w:p w14:paraId="721FC755" w14:textId="6872823D" w:rsidR="0093018A" w:rsidRPr="008A2067" w:rsidRDefault="0093018A">
      <w:pPr>
        <w:pStyle w:val="EndnoteTex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w:t>
      </w:r>
      <w:r w:rsidRPr="008A2067">
        <w:rPr>
          <w:color w:val="000000" w:themeColor="text1"/>
          <w:sz w:val="20"/>
          <w:szCs w:val="20"/>
          <w:lang w:val="en-US"/>
        </w:rPr>
        <w:t>See: http://www.scottish-enterprise.com/about-us/transparency/equality-and-diversity</w:t>
      </w:r>
    </w:p>
  </w:endnote>
  <w:endnote w:id="168">
    <w:p w14:paraId="2F4D775F" w14:textId="5F66506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National Preventative Mechanism </w:t>
      </w:r>
      <w:r w:rsidRPr="008A2067">
        <w:rPr>
          <w:rFonts w:cs="Arial"/>
          <w:color w:val="000000" w:themeColor="text1"/>
          <w:sz w:val="20"/>
          <w:szCs w:val="20"/>
          <w:u w:val="single"/>
        </w:rPr>
        <w:t>(2015),</w:t>
      </w:r>
      <w:r w:rsidRPr="008A2067">
        <w:rPr>
          <w:rFonts w:cs="Arial"/>
          <w:color w:val="000000" w:themeColor="text1"/>
          <w:sz w:val="20"/>
          <w:szCs w:val="20"/>
        </w:rPr>
        <w:t xml:space="preserve"> ‘Monitoring Places of Detention: Sixth Annual Report of the UK’s National Preventative Mechanism, 1 April 2014 – 31 March 2015’, available at: </w:t>
      </w:r>
      <w:hyperlink r:id="rId163" w:history="1">
        <w:r w:rsidRPr="008A2067">
          <w:rPr>
            <w:rStyle w:val="Hyperlink"/>
            <w:rFonts w:cs="Arial"/>
            <w:color w:val="000000" w:themeColor="text1"/>
            <w:sz w:val="20"/>
            <w:szCs w:val="20"/>
          </w:rPr>
          <w:t>http://www.nationalpreventivemechanism.org.uk/wp-content/uploads/2015/12/NPM-Annual-Report-2014-15-web.pdf</w:t>
        </w:r>
      </w:hyperlink>
    </w:p>
  </w:endnote>
  <w:endnote w:id="169">
    <w:p w14:paraId="49E94DFB" w14:textId="36882F56"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rPr>
        <w:t>Relavant</w:t>
      </w:r>
      <w:proofErr w:type="spellEnd"/>
      <w:r w:rsidRPr="008A2067">
        <w:rPr>
          <w:rFonts w:cs="Arial"/>
          <w:color w:val="000000" w:themeColor="text1"/>
          <w:sz w:val="20"/>
          <w:szCs w:val="20"/>
        </w:rPr>
        <w:t xml:space="preserve"> information and resources related to this process can be found at: The OGC Gateway Process </w:t>
      </w:r>
      <w:hyperlink r:id="rId164" w:history="1">
        <w:r w:rsidRPr="008A2067">
          <w:rPr>
            <w:rStyle w:val="Hyperlink"/>
            <w:rFonts w:cs="Arial"/>
            <w:color w:val="000000" w:themeColor="text1"/>
            <w:sz w:val="20"/>
            <w:szCs w:val="20"/>
          </w:rPr>
          <w:t>http://www.gov.scot/Topics/Government/ProgrammeProjectDelivery/IAOverview</w:t>
        </w:r>
      </w:hyperlink>
    </w:p>
  </w:endnote>
  <w:endnote w:id="170">
    <w:p w14:paraId="16616CB1" w14:textId="046D8485"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w:t>
      </w:r>
      <w:r w:rsidRPr="008A2067">
        <w:rPr>
          <w:rFonts w:cs="Arial"/>
          <w:bCs/>
          <w:color w:val="000000" w:themeColor="text1"/>
          <w:sz w:val="20"/>
          <w:szCs w:val="20"/>
        </w:rPr>
        <w:t xml:space="preserve">Statutory Guidance on the Selection of Tenderers and Award of Contracts: Addressing Fair Work Practices, including the Living Wage, in Procurement’, available at: </w:t>
      </w:r>
      <w:hyperlink r:id="rId165" w:history="1">
        <w:r w:rsidRPr="008A2067">
          <w:rPr>
            <w:rStyle w:val="Hyperlink"/>
            <w:rFonts w:cs="Arial"/>
            <w:bCs/>
            <w:color w:val="000000" w:themeColor="text1"/>
            <w:sz w:val="20"/>
            <w:szCs w:val="20"/>
          </w:rPr>
          <w:t>http://www.gov.scot/Resource/0048/00486741.pdf</w:t>
        </w:r>
      </w:hyperlink>
      <w:r w:rsidRPr="008A2067">
        <w:rPr>
          <w:rFonts w:cs="Arial"/>
          <w:color w:val="000000" w:themeColor="text1"/>
          <w:sz w:val="20"/>
          <w:szCs w:val="20"/>
        </w:rPr>
        <w:t xml:space="preserve"> </w:t>
      </w:r>
    </w:p>
  </w:endnote>
  <w:endnote w:id="171">
    <w:p w14:paraId="5F91BDF1" w14:textId="77777777" w:rsidR="0093018A" w:rsidRPr="008A2067" w:rsidRDefault="0093018A" w:rsidP="009F67DC">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Office of Government Commerce Department for Environment, Food &amp; Rural Affairs </w:t>
      </w:r>
      <w:r w:rsidRPr="008A2067">
        <w:rPr>
          <w:rFonts w:cs="Arial"/>
          <w:color w:val="000000" w:themeColor="text1"/>
          <w:sz w:val="20"/>
          <w:szCs w:val="20"/>
          <w:u w:val="single"/>
        </w:rPr>
        <w:t>(2003),</w:t>
      </w:r>
      <w:r w:rsidRPr="008A2067">
        <w:rPr>
          <w:rFonts w:cs="Arial"/>
          <w:color w:val="000000" w:themeColor="text1"/>
          <w:sz w:val="20"/>
          <w:szCs w:val="20"/>
        </w:rPr>
        <w:t xml:space="preserve"> ‘Joint Note on Environmental Issues in Purchasing’, available at: </w:t>
      </w:r>
      <w:hyperlink r:id="rId166" w:history="1">
        <w:r w:rsidRPr="008A2067">
          <w:rPr>
            <w:rStyle w:val="Hyperlink"/>
            <w:rFonts w:cs="Arial"/>
            <w:color w:val="000000" w:themeColor="text1"/>
            <w:sz w:val="20"/>
            <w:szCs w:val="20"/>
          </w:rPr>
          <w:t>http://www.gov.scot/Resource/Doc/1265/0009333.pdf</w:t>
        </w:r>
      </w:hyperlink>
    </w:p>
    <w:p w14:paraId="7530A209" w14:textId="77777777" w:rsidR="0093018A" w:rsidRPr="008A2067" w:rsidRDefault="0093018A" w:rsidP="009F67DC">
      <w:pPr>
        <w:pStyle w:val="EndnoteText"/>
        <w:jc w:val="left"/>
        <w:rPr>
          <w:rFonts w:cs="Arial"/>
          <w:color w:val="000000" w:themeColor="text1"/>
          <w:sz w:val="20"/>
          <w:szCs w:val="20"/>
        </w:rPr>
      </w:pPr>
      <w:r w:rsidRPr="008A2067">
        <w:rPr>
          <w:rFonts w:cs="Arial"/>
          <w:color w:val="000000" w:themeColor="text1"/>
          <w:sz w:val="20"/>
          <w:szCs w:val="20"/>
        </w:rPr>
        <w:t xml:space="preserve">See also: The Scottish Government </w:t>
      </w:r>
      <w:r w:rsidRPr="008A2067">
        <w:rPr>
          <w:rFonts w:cs="Arial"/>
          <w:color w:val="000000" w:themeColor="text1"/>
          <w:sz w:val="20"/>
          <w:szCs w:val="20"/>
          <w:u w:val="single"/>
        </w:rPr>
        <w:t>(N.D.),</w:t>
      </w:r>
      <w:r w:rsidRPr="008A2067">
        <w:rPr>
          <w:rFonts w:cs="Arial"/>
          <w:color w:val="000000" w:themeColor="text1"/>
          <w:sz w:val="20"/>
          <w:szCs w:val="20"/>
        </w:rPr>
        <w:t xml:space="preserve"> ‘Social Issues in Procurement: A Guidance Note by the Scottish Procurement Directorate’, available at: </w:t>
      </w:r>
      <w:hyperlink r:id="rId167" w:history="1">
        <w:r w:rsidRPr="008A2067">
          <w:rPr>
            <w:rStyle w:val="Hyperlink"/>
            <w:rFonts w:cs="Arial"/>
            <w:color w:val="000000" w:themeColor="text1"/>
            <w:sz w:val="20"/>
            <w:szCs w:val="20"/>
          </w:rPr>
          <w:t>http://www.gov.scot/Resource/Doc/116601/0053331.pdf</w:t>
        </w:r>
      </w:hyperlink>
    </w:p>
  </w:endnote>
  <w:endnote w:id="172">
    <w:p w14:paraId="32937DA5" w14:textId="6AB8D8DC"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Procurement Reform (Scotland) Act 2014, available at: </w:t>
      </w:r>
      <w:hyperlink r:id="rId168" w:history="1">
        <w:r w:rsidRPr="008A2067">
          <w:rPr>
            <w:rStyle w:val="Hyperlink"/>
            <w:rFonts w:cs="Arial"/>
            <w:color w:val="000000" w:themeColor="text1"/>
            <w:sz w:val="20"/>
            <w:szCs w:val="20"/>
          </w:rPr>
          <w:t>http://www.legislation.gov.uk/asp/2014/12/pdfs/asp_20140012_en.pdf</w:t>
        </w:r>
      </w:hyperlink>
      <w:r w:rsidRPr="008A2067">
        <w:rPr>
          <w:rFonts w:cs="Arial"/>
          <w:color w:val="000000" w:themeColor="text1"/>
          <w:sz w:val="20"/>
          <w:szCs w:val="20"/>
        </w:rPr>
        <w:t xml:space="preserve"> </w:t>
      </w:r>
    </w:p>
  </w:endnote>
  <w:endnote w:id="173">
    <w:p w14:paraId="66EA5FA3" w14:textId="582E914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Public Contracts (Scotland) Regulations 2015, available at: </w:t>
      </w:r>
      <w:hyperlink r:id="rId169" w:history="1">
        <w:r w:rsidRPr="008A2067">
          <w:rPr>
            <w:rStyle w:val="Hyperlink"/>
            <w:rFonts w:cs="Arial"/>
            <w:color w:val="000000" w:themeColor="text1"/>
            <w:sz w:val="20"/>
            <w:szCs w:val="20"/>
          </w:rPr>
          <w:t>http://www.legislation.gov.uk/ssi/2015/446/regulation/70/made</w:t>
        </w:r>
      </w:hyperlink>
    </w:p>
  </w:endnote>
  <w:endnote w:id="174">
    <w:p w14:paraId="4863E5C7" w14:textId="0B595DD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Procurement (Scotland) Regulations 2016, available at: </w:t>
      </w:r>
      <w:hyperlink r:id="rId170" w:history="1">
        <w:r w:rsidRPr="008A2067">
          <w:rPr>
            <w:rStyle w:val="Hyperlink"/>
            <w:rFonts w:cs="Arial"/>
            <w:color w:val="000000" w:themeColor="text1"/>
            <w:sz w:val="20"/>
            <w:szCs w:val="20"/>
          </w:rPr>
          <w:t>http://www.legislation.gov.uk/ssi/2016/145/regulation/8/made</w:t>
        </w:r>
      </w:hyperlink>
    </w:p>
  </w:endnote>
  <w:endnote w:id="175">
    <w:p w14:paraId="64CA1710" w14:textId="77777777"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Office of Government Commerce Department for Environment, Food &amp; Rural Affairs </w:t>
      </w:r>
      <w:r w:rsidRPr="008A2067">
        <w:rPr>
          <w:rFonts w:cs="Arial"/>
          <w:color w:val="000000" w:themeColor="text1"/>
          <w:sz w:val="20"/>
          <w:szCs w:val="20"/>
          <w:u w:val="single"/>
        </w:rPr>
        <w:t>(2003),</w:t>
      </w:r>
      <w:r w:rsidRPr="008A2067">
        <w:rPr>
          <w:rFonts w:cs="Arial"/>
          <w:color w:val="000000" w:themeColor="text1"/>
          <w:sz w:val="20"/>
          <w:szCs w:val="20"/>
        </w:rPr>
        <w:t xml:space="preserve"> ‘Joint Note on Environmental Issues in Purchasing’, available at: </w:t>
      </w:r>
      <w:hyperlink r:id="rId171" w:history="1">
        <w:r w:rsidRPr="008A2067">
          <w:rPr>
            <w:rStyle w:val="Hyperlink"/>
            <w:rFonts w:cs="Arial"/>
            <w:color w:val="000000" w:themeColor="text1"/>
            <w:sz w:val="20"/>
            <w:szCs w:val="20"/>
          </w:rPr>
          <w:t>http://www.gov.scot/Resource/Doc/1265/0009333.pdf</w:t>
        </w:r>
      </w:hyperlink>
    </w:p>
    <w:p w14:paraId="37E3BC5F" w14:textId="77777777" w:rsidR="0093018A" w:rsidRPr="008A2067" w:rsidRDefault="0093018A" w:rsidP="003C500B">
      <w:pPr>
        <w:pStyle w:val="EndnoteText"/>
        <w:jc w:val="left"/>
        <w:rPr>
          <w:rFonts w:cs="Arial"/>
          <w:color w:val="000000" w:themeColor="text1"/>
          <w:sz w:val="20"/>
          <w:szCs w:val="20"/>
        </w:rPr>
      </w:pPr>
      <w:r w:rsidRPr="008A2067">
        <w:rPr>
          <w:rFonts w:cs="Arial"/>
          <w:color w:val="000000" w:themeColor="text1"/>
          <w:sz w:val="20"/>
          <w:szCs w:val="20"/>
        </w:rPr>
        <w:t xml:space="preserve">and </w:t>
      </w:r>
    </w:p>
    <w:p w14:paraId="3B72DCE8" w14:textId="36BE6726" w:rsidR="0093018A" w:rsidRPr="008A2067" w:rsidRDefault="0093018A" w:rsidP="003C500B">
      <w:pPr>
        <w:pStyle w:val="EndnoteText"/>
        <w:jc w:val="left"/>
        <w:rPr>
          <w:rFonts w:cs="Arial"/>
          <w:color w:val="000000" w:themeColor="text1"/>
          <w:sz w:val="20"/>
          <w:szCs w:val="20"/>
        </w:rPr>
      </w:pPr>
      <w:r w:rsidRPr="008A2067">
        <w:rPr>
          <w:rFonts w:cs="Arial"/>
          <w:color w:val="000000" w:themeColor="text1"/>
          <w:sz w:val="20"/>
          <w:szCs w:val="20"/>
        </w:rPr>
        <w:t xml:space="preserve">The Scottish Government </w:t>
      </w:r>
      <w:r w:rsidRPr="008A2067">
        <w:rPr>
          <w:rFonts w:cs="Arial"/>
          <w:color w:val="000000" w:themeColor="text1"/>
          <w:sz w:val="20"/>
          <w:szCs w:val="20"/>
          <w:u w:val="single"/>
        </w:rPr>
        <w:t>(N.D.),</w:t>
      </w:r>
      <w:r w:rsidRPr="008A2067">
        <w:rPr>
          <w:rFonts w:cs="Arial"/>
          <w:color w:val="000000" w:themeColor="text1"/>
          <w:sz w:val="20"/>
          <w:szCs w:val="20"/>
        </w:rPr>
        <w:t xml:space="preserve"> ‘Social Issues in Procurement: A Guidance Note by the Scottish Procurement Directorate’, available at: </w:t>
      </w:r>
      <w:hyperlink r:id="rId172" w:history="1">
        <w:r w:rsidRPr="008A2067">
          <w:rPr>
            <w:rStyle w:val="Hyperlink"/>
            <w:rFonts w:cs="Arial"/>
            <w:color w:val="000000" w:themeColor="text1"/>
            <w:sz w:val="20"/>
            <w:szCs w:val="20"/>
          </w:rPr>
          <w:t>http://www.gov.scot/Resource/Doc/116601/0053331.pdf</w:t>
        </w:r>
      </w:hyperlink>
    </w:p>
  </w:endnote>
  <w:endnote w:id="176">
    <w:p w14:paraId="40919369" w14:textId="2893D457" w:rsidR="0093018A" w:rsidRPr="008A2067" w:rsidRDefault="0093018A" w:rsidP="003C500B">
      <w:pPr>
        <w:pStyle w:val="EndnoteText"/>
        <w:jc w:val="left"/>
        <w:rPr>
          <w:rFonts w:cs="Arial"/>
          <w:bCs/>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w:t>
      </w:r>
      <w:r w:rsidRPr="008A2067">
        <w:rPr>
          <w:rFonts w:cs="Arial"/>
          <w:bCs/>
          <w:color w:val="000000" w:themeColor="text1"/>
          <w:sz w:val="20"/>
          <w:szCs w:val="20"/>
        </w:rPr>
        <w:t xml:space="preserve">Statutory Guidance on the Selection of Tenderers and Award of Contracts: Addressing Fair Work Practices, including the Living Wage, in Procurement’, available at: </w:t>
      </w:r>
      <w:hyperlink r:id="rId173" w:history="1">
        <w:r w:rsidRPr="008A2067">
          <w:rPr>
            <w:rStyle w:val="Hyperlink"/>
            <w:rFonts w:cs="Arial"/>
            <w:bCs/>
            <w:color w:val="000000" w:themeColor="text1"/>
            <w:sz w:val="20"/>
            <w:szCs w:val="20"/>
          </w:rPr>
          <w:t>http://www.gov.scot/Resource/0048/00486741.pdf</w:t>
        </w:r>
      </w:hyperlink>
      <w:r w:rsidRPr="008A2067">
        <w:rPr>
          <w:rFonts w:cs="Arial"/>
          <w:color w:val="000000" w:themeColor="text1"/>
          <w:sz w:val="20"/>
          <w:szCs w:val="20"/>
        </w:rPr>
        <w:t xml:space="preserve"> </w:t>
      </w:r>
    </w:p>
  </w:endnote>
  <w:endnote w:id="177">
    <w:p w14:paraId="2BD108E6" w14:textId="6D4B20B5" w:rsidR="0093018A" w:rsidRPr="008A2067" w:rsidRDefault="0093018A" w:rsidP="001533B8">
      <w:pPr>
        <w:pStyle w:val="NoSpacing"/>
        <w:rPr>
          <w:rFonts w:ascii="Arial" w:hAnsi="Arial" w:cs="Arial"/>
          <w:color w:val="000000" w:themeColor="text1"/>
          <w:sz w:val="20"/>
          <w:szCs w:val="20"/>
          <w:lang w:val="en-US"/>
        </w:rPr>
      </w:pPr>
      <w:r w:rsidRPr="008A2067">
        <w:rPr>
          <w:rStyle w:val="EndnoteReference"/>
          <w:rFonts w:ascii="Arial" w:hAnsi="Arial" w:cs="Arial"/>
          <w:color w:val="000000" w:themeColor="text1"/>
          <w:sz w:val="20"/>
          <w:szCs w:val="20"/>
        </w:rPr>
        <w:endnoteRef/>
      </w:r>
      <w:r w:rsidRPr="008A2067">
        <w:rPr>
          <w:rFonts w:ascii="Arial" w:hAnsi="Arial" w:cs="Arial"/>
          <w:color w:val="000000" w:themeColor="text1"/>
          <w:sz w:val="20"/>
          <w:szCs w:val="20"/>
        </w:rPr>
        <w:t xml:space="preserve"> See: </w:t>
      </w:r>
      <w:hyperlink r:id="rId174" w:history="1">
        <w:r w:rsidRPr="008A2067">
          <w:rPr>
            <w:rStyle w:val="Hyperlink"/>
            <w:rFonts w:ascii="Arial" w:hAnsi="Arial" w:cs="Arial"/>
            <w:color w:val="000000" w:themeColor="text1"/>
            <w:sz w:val="20"/>
            <w:szCs w:val="20"/>
          </w:rPr>
          <w:t>https://www.procurementjourney.scot</w:t>
        </w:r>
      </w:hyperlink>
      <w:r w:rsidRPr="008A2067">
        <w:rPr>
          <w:rFonts w:ascii="Arial" w:hAnsi="Arial" w:cs="Arial"/>
          <w:color w:val="000000" w:themeColor="text1"/>
          <w:sz w:val="20"/>
          <w:szCs w:val="20"/>
        </w:rPr>
        <w:t xml:space="preserve"> </w:t>
      </w:r>
    </w:p>
  </w:endnote>
  <w:endnote w:id="178">
    <w:p w14:paraId="0D4F2CA9" w14:textId="1290BC0D" w:rsidR="0093018A" w:rsidRPr="008A2067" w:rsidRDefault="0093018A" w:rsidP="003C500B">
      <w:pPr>
        <w:pStyle w:val="EndnoteText"/>
        <w:jc w:val="left"/>
        <w:rPr>
          <w:rFonts w:cs="Arial"/>
          <w:color w:val="000000" w:themeColor="text1"/>
          <w:sz w:val="20"/>
          <w:szCs w:val="20"/>
          <w:u w:val="single"/>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‘Statutory Guidance on the Selection of Tenderers and Award of Contracts: Addressing Fair Work Practices, including the Living Wage, in Procurement’, available at: </w:t>
      </w:r>
      <w:hyperlink r:id="rId175" w:history="1">
        <w:r w:rsidRPr="008A2067">
          <w:rPr>
            <w:rStyle w:val="Hyperlink"/>
            <w:rFonts w:cs="Arial"/>
            <w:color w:val="000000" w:themeColor="text1"/>
            <w:sz w:val="20"/>
            <w:szCs w:val="20"/>
          </w:rPr>
          <w:t>http://www.gov.scot/Publications/2015/10/2086/0</w:t>
        </w:r>
      </w:hyperlink>
    </w:p>
  </w:endnote>
  <w:endnote w:id="179">
    <w:p w14:paraId="3170FF5A" w14:textId="7EE83EC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Procurement Journey </w:t>
      </w:r>
      <w:r w:rsidRPr="008A2067">
        <w:rPr>
          <w:rFonts w:cs="Arial"/>
          <w:color w:val="000000" w:themeColor="text1"/>
          <w:sz w:val="20"/>
          <w:szCs w:val="20"/>
          <w:u w:val="single"/>
        </w:rPr>
        <w:t>(2016),</w:t>
      </w:r>
      <w:r w:rsidRPr="008A2067">
        <w:rPr>
          <w:rFonts w:cs="Arial"/>
          <w:color w:val="000000" w:themeColor="text1"/>
          <w:sz w:val="20"/>
          <w:szCs w:val="20"/>
        </w:rPr>
        <w:t xml:space="preserve"> ‘Route 2 – Develop Documents – Exclusion, Selection and Award Criteria – ESPD (Scotland)’, available at: </w:t>
      </w:r>
      <w:hyperlink r:id="rId176" w:history="1">
        <w:r w:rsidRPr="008A2067">
          <w:rPr>
            <w:rStyle w:val="Hyperlink"/>
            <w:rFonts w:cs="Arial"/>
            <w:color w:val="000000" w:themeColor="text1"/>
            <w:sz w:val="20"/>
            <w:szCs w:val="20"/>
          </w:rPr>
          <w:t>https://www.procurementjourney.scot/node/25/</w:t>
        </w:r>
      </w:hyperlink>
    </w:p>
  </w:endnote>
  <w:endnote w:id="180">
    <w:p w14:paraId="5700DCC3" w14:textId="2060DA2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Public Contracts (Scotland) Regulations 2015, available at: </w:t>
      </w:r>
      <w:hyperlink r:id="rId177" w:history="1">
        <w:r w:rsidRPr="008A2067">
          <w:rPr>
            <w:rStyle w:val="Hyperlink"/>
            <w:rFonts w:cs="Arial"/>
            <w:color w:val="000000" w:themeColor="text1"/>
            <w:sz w:val="20"/>
            <w:szCs w:val="20"/>
          </w:rPr>
          <w:t>http://www.legislation.gov.uk/ssi/2015/446/regulation/70/made</w:t>
        </w:r>
      </w:hyperlink>
    </w:p>
  </w:endnote>
  <w:endnote w:id="181">
    <w:p w14:paraId="5722001A" w14:textId="6790C081"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‘Scottish Procurement Policy Handbook’, 2008, page 14 </w:t>
      </w:r>
      <w:hyperlink r:id="rId178" w:history="1">
        <w:r w:rsidRPr="008A2067">
          <w:rPr>
            <w:rStyle w:val="Hyperlink"/>
            <w:rFonts w:cs="Arial"/>
            <w:color w:val="000000" w:themeColor="text1"/>
            <w:sz w:val="20"/>
            <w:szCs w:val="20"/>
          </w:rPr>
          <w:t>http://www.scotland.gov.uk/Topics/Government/Procurement/policy</w:t>
        </w:r>
      </w:hyperlink>
    </w:p>
  </w:endnote>
  <w:endnote w:id="182">
    <w:p w14:paraId="4E6AC86D" w14:textId="15D569A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Procurement Journey </w:t>
      </w:r>
      <w:r w:rsidRPr="008A2067">
        <w:rPr>
          <w:rFonts w:cs="Arial"/>
          <w:color w:val="000000" w:themeColor="text1"/>
          <w:sz w:val="20"/>
          <w:szCs w:val="20"/>
          <w:u w:val="single"/>
        </w:rPr>
        <w:t xml:space="preserve">(2016), </w:t>
      </w:r>
      <w:r w:rsidRPr="008A2067">
        <w:rPr>
          <w:rFonts w:cs="Arial"/>
          <w:color w:val="000000" w:themeColor="text1"/>
          <w:sz w:val="20"/>
          <w:szCs w:val="20"/>
        </w:rPr>
        <w:t xml:space="preserve">‘Route 3 – Contract &amp; Supplier Management – Managing &amp; Improving Performance’, available at: </w:t>
      </w:r>
      <w:hyperlink r:id="rId179" w:history="1">
        <w:r w:rsidRPr="008A2067">
          <w:rPr>
            <w:rStyle w:val="Hyperlink"/>
            <w:rFonts w:cs="Arial"/>
            <w:color w:val="000000" w:themeColor="text1"/>
            <w:sz w:val="20"/>
            <w:szCs w:val="20"/>
          </w:rPr>
          <w:t>https://www.procurementjourney.scot/route-3/route-3-contract-supplier-management-managing-improving-performance</w:t>
        </w:r>
      </w:hyperlink>
    </w:p>
  </w:endnote>
  <w:endnote w:id="183">
    <w:p w14:paraId="7197D569" w14:textId="4EB89E2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‘Public Procurement Reform Programme: Scottish Procurement Policy Handbook, 10 Corporate Social Responsibility’, available at: </w:t>
      </w:r>
      <w:hyperlink r:id="rId180" w:history="1">
        <w:r w:rsidRPr="008A2067">
          <w:rPr>
            <w:rStyle w:val="Hyperlink"/>
            <w:rFonts w:cs="Arial"/>
            <w:color w:val="000000" w:themeColor="text1"/>
            <w:sz w:val="20"/>
            <w:szCs w:val="20"/>
          </w:rPr>
          <w:t>http://www.gov.scot/Publications/2008/12/23151017/11</w:t>
        </w:r>
      </w:hyperlink>
    </w:p>
  </w:endnote>
  <w:endnote w:id="184">
    <w:p w14:paraId="68E318D9" w14:textId="69C44C9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(2011),</w:t>
      </w:r>
      <w:r w:rsidRPr="008A2067">
        <w:rPr>
          <w:rFonts w:cs="Arial"/>
          <w:color w:val="000000" w:themeColor="text1"/>
          <w:sz w:val="20"/>
          <w:szCs w:val="20"/>
        </w:rPr>
        <w:t xml:space="preserve"> ‘Best Value in Public Services: Guidance for Accountable Officers’, available at: </w:t>
      </w:r>
      <w:hyperlink r:id="rId181" w:history="1">
        <w:r w:rsidRPr="008A2067">
          <w:rPr>
            <w:rStyle w:val="Hyperlink"/>
            <w:rFonts w:cs="Arial"/>
            <w:color w:val="000000" w:themeColor="text1"/>
            <w:sz w:val="20"/>
            <w:szCs w:val="20"/>
          </w:rPr>
          <w:t>http://www.gov.scot/Resource/Doc/347561/0115733.pdf</w:t>
        </w:r>
      </w:hyperlink>
    </w:p>
  </w:endnote>
  <w:endnote w:id="185">
    <w:p w14:paraId="6B3D38D6" w14:textId="38AA1F6E" w:rsidR="0093018A" w:rsidRPr="008A2067" w:rsidRDefault="0093018A" w:rsidP="003C500B">
      <w:pPr>
        <w:pStyle w:val="EndnoteText"/>
        <w:jc w:val="left"/>
        <w:rPr>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See: </w:t>
      </w:r>
      <w:hyperlink r:id="rId182" w:history="1">
        <w:r w:rsidRPr="008A2067">
          <w:rPr>
            <w:rStyle w:val="Hyperlink"/>
            <w:rFonts w:cs="Arial"/>
            <w:color w:val="000000" w:themeColor="text1"/>
            <w:sz w:val="20"/>
            <w:szCs w:val="20"/>
          </w:rPr>
          <w:t>https://scottishbusinesspledge.scot/about/</w:t>
        </w:r>
      </w:hyperlink>
    </w:p>
  </w:endnote>
  <w:endnote w:id="186">
    <w:p w14:paraId="26BA5B2F" w14:textId="32DA95C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HM Government/The Foreign and Commonwealth Office/UK Trade and Investment/The Department of Business and Innovation Skills/The Department for International Development </w:t>
      </w:r>
      <w:r w:rsidRPr="008A2067">
        <w:rPr>
          <w:rFonts w:cs="Arial"/>
          <w:color w:val="000000" w:themeColor="text1"/>
          <w:sz w:val="20"/>
          <w:szCs w:val="20"/>
          <w:u w:val="single"/>
        </w:rPr>
        <w:t>(</w:t>
      </w:r>
      <w:proofErr w:type="spellStart"/>
      <w:r w:rsidRPr="008A2067">
        <w:rPr>
          <w:rFonts w:cs="Arial"/>
          <w:color w:val="000000" w:themeColor="text1"/>
          <w:sz w:val="20"/>
          <w:szCs w:val="20"/>
          <w:u w:val="single"/>
        </w:rPr>
        <w:t>n.d.</w:t>
      </w:r>
      <w:proofErr w:type="spellEnd"/>
      <w:r w:rsidRPr="008A2067">
        <w:rPr>
          <w:rFonts w:cs="Arial"/>
          <w:color w:val="000000" w:themeColor="text1"/>
          <w:sz w:val="20"/>
          <w:szCs w:val="20"/>
          <w:u w:val="single"/>
        </w:rPr>
        <w:t>),</w:t>
      </w:r>
      <w:r w:rsidRPr="008A2067">
        <w:rPr>
          <w:rFonts w:cs="Arial"/>
          <w:color w:val="000000" w:themeColor="text1"/>
          <w:sz w:val="20"/>
          <w:szCs w:val="20"/>
        </w:rPr>
        <w:t xml:space="preserve"> ‘Business and Human Rights Tool Kit: How UK overseas missions can promote good conduct by UK companies’, available at:  </w:t>
      </w:r>
      <w:hyperlink r:id="rId183" w:history="1">
        <w:r w:rsidRPr="008A2067">
          <w:rPr>
            <w:rStyle w:val="Hyperlink"/>
            <w:rFonts w:cs="Arial"/>
            <w:color w:val="000000" w:themeColor="text1"/>
            <w:sz w:val="20"/>
            <w:szCs w:val="20"/>
          </w:rPr>
          <w:t>https://www.gov.uk/government/uploads/system/uploads/attachment_data/file/35451/business-toolkit.pdf</w:t>
        </w:r>
      </w:hyperlink>
    </w:p>
  </w:endnote>
  <w:endnote w:id="187">
    <w:p w14:paraId="5648F436" w14:textId="506A0D1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Foreign &amp; Commonwealth Office/UK Trade &amp; Investment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‘Information for UK businesses on how to identify and mitigate security and political risks when trading overseas’, available at: </w:t>
      </w:r>
      <w:hyperlink r:id="rId184" w:history="1">
        <w:r w:rsidRPr="008A2067">
          <w:rPr>
            <w:rStyle w:val="Hyperlink"/>
            <w:rFonts w:cs="Arial"/>
            <w:color w:val="000000" w:themeColor="text1"/>
            <w:sz w:val="20"/>
            <w:szCs w:val="20"/>
            <w:lang w:val="en-US"/>
          </w:rPr>
          <w:t>https://www.gov.uk/government/collections/overseas-business-risk</w:t>
        </w:r>
      </w:hyperlink>
    </w:p>
  </w:endnote>
  <w:endnote w:id="188">
    <w:p w14:paraId="47CDA92A" w14:textId="338FA7C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Department for Business, Innovation &amp; Skills/Foreign &amp; Commonwealth Office/HM Treasury/Export Control Organisation </w:t>
      </w:r>
      <w:r w:rsidRPr="008A2067">
        <w:rPr>
          <w:rFonts w:cs="Arial"/>
          <w:color w:val="000000" w:themeColor="text1"/>
          <w:sz w:val="20"/>
          <w:szCs w:val="20"/>
          <w:u w:val="single"/>
        </w:rPr>
        <w:t>(2016),</w:t>
      </w:r>
      <w:r w:rsidRPr="008A2067">
        <w:rPr>
          <w:rFonts w:cs="Arial"/>
          <w:color w:val="000000" w:themeColor="text1"/>
          <w:sz w:val="20"/>
          <w:szCs w:val="20"/>
        </w:rPr>
        <w:t xml:space="preserve"> ‘Current arms embargoes and other restrictions’, available at: </w:t>
      </w:r>
      <w:hyperlink r:id="rId185" w:history="1">
        <w:r w:rsidRPr="008A2067">
          <w:rPr>
            <w:rStyle w:val="Hyperlink"/>
            <w:rFonts w:cs="Arial"/>
            <w:color w:val="000000" w:themeColor="text1"/>
            <w:sz w:val="20"/>
            <w:szCs w:val="20"/>
            <w:lang w:val="en-US"/>
          </w:rPr>
          <w:t>https://www.gov.uk/guidance/current-arms-embargoes-and-other-restrictions</w:t>
        </w:r>
      </w:hyperlink>
      <w:r w:rsidRPr="008A2067">
        <w:rPr>
          <w:rFonts w:cs="Arial"/>
          <w:color w:val="000000" w:themeColor="text1"/>
          <w:sz w:val="20"/>
          <w:szCs w:val="20"/>
          <w:lang w:val="en-US"/>
        </w:rPr>
        <w:t xml:space="preserve"> </w:t>
      </w:r>
    </w:p>
  </w:endnote>
  <w:endnote w:id="189">
    <w:p w14:paraId="37DF792A" w14:textId="26FC036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HM Revenue &amp; Customs </w:t>
      </w:r>
      <w:r w:rsidRPr="008A2067">
        <w:rPr>
          <w:rFonts w:cs="Arial"/>
          <w:color w:val="000000" w:themeColor="text1"/>
          <w:sz w:val="20"/>
          <w:szCs w:val="20"/>
          <w:u w:val="single"/>
          <w:lang w:val="en-US"/>
        </w:rPr>
        <w:t>(2012),</w:t>
      </w:r>
      <w:r w:rsidRPr="008A2067">
        <w:rPr>
          <w:rFonts w:cs="Arial"/>
          <w:color w:val="000000" w:themeColor="text1"/>
          <w:sz w:val="20"/>
          <w:szCs w:val="20"/>
          <w:lang w:val="en-US"/>
        </w:rPr>
        <w:t xml:space="preserve"> ‘Crime and Fraud Prevention Advice for Businesses Operating in International Trade’, available at: </w:t>
      </w:r>
      <w:hyperlink r:id="rId186" w:history="1">
        <w:r w:rsidRPr="008A2067">
          <w:rPr>
            <w:rStyle w:val="Hyperlink"/>
            <w:rFonts w:cs="Arial"/>
            <w:color w:val="000000" w:themeColor="text1"/>
            <w:sz w:val="20"/>
            <w:szCs w:val="20"/>
            <w:lang w:val="en-US"/>
          </w:rPr>
          <w:t>https://www.gov.uk/guidance/crime-and-fraud-prevention-for-businesses-in-international-trade</w:t>
        </w:r>
      </w:hyperlink>
    </w:p>
  </w:endnote>
  <w:endnote w:id="190">
    <w:p w14:paraId="13380FFC" w14:textId="482A11D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Government Equalities Office/Foreign &amp; Commonwealth Office/Caroline </w:t>
      </w:r>
      <w:proofErr w:type="spellStart"/>
      <w:r w:rsidRPr="008A2067">
        <w:rPr>
          <w:rFonts w:cs="Arial"/>
          <w:color w:val="000000" w:themeColor="text1"/>
          <w:sz w:val="20"/>
          <w:szCs w:val="20"/>
          <w:lang w:val="en-US"/>
        </w:rPr>
        <w:t>Dinenage</w:t>
      </w:r>
      <w:proofErr w:type="spellEnd"/>
      <w:r w:rsidRPr="008A2067">
        <w:rPr>
          <w:rFonts w:cs="Arial"/>
          <w:color w:val="000000" w:themeColor="text1"/>
          <w:sz w:val="20"/>
          <w:szCs w:val="20"/>
          <w:lang w:val="en-US"/>
        </w:rPr>
        <w:t xml:space="preserve"> MP/The </w:t>
      </w:r>
      <w:proofErr w:type="spellStart"/>
      <w:r w:rsidRPr="008A2067">
        <w:rPr>
          <w:rFonts w:cs="Arial"/>
          <w:color w:val="000000" w:themeColor="text1"/>
          <w:sz w:val="20"/>
          <w:szCs w:val="20"/>
          <w:lang w:val="en-US"/>
        </w:rPr>
        <w:t>Rt</w:t>
      </w:r>
      <w:proofErr w:type="spellEnd"/>
      <w:r w:rsidRPr="008A2067">
        <w:rPr>
          <w:rFonts w:cs="Arial"/>
          <w:color w:val="000000" w:themeColor="text1"/>
          <w:sz w:val="20"/>
          <w:szCs w:val="20"/>
          <w:lang w:val="en-US"/>
        </w:rPr>
        <w:t xml:space="preserve"> Hon Nicky Morgan MP, The </w:t>
      </w:r>
      <w:proofErr w:type="spellStart"/>
      <w:r w:rsidRPr="008A2067">
        <w:rPr>
          <w:rFonts w:cs="Arial"/>
          <w:color w:val="000000" w:themeColor="text1"/>
          <w:sz w:val="20"/>
          <w:szCs w:val="20"/>
          <w:lang w:val="en-US"/>
        </w:rPr>
        <w:t>Rt</w:t>
      </w:r>
      <w:proofErr w:type="spellEnd"/>
      <w:r w:rsidRPr="008A2067">
        <w:rPr>
          <w:rFonts w:cs="Arial"/>
          <w:color w:val="000000" w:themeColor="text1"/>
          <w:sz w:val="20"/>
          <w:szCs w:val="20"/>
          <w:lang w:val="en-US"/>
        </w:rPr>
        <w:t xml:space="preserve"> Hon Baroness </w:t>
      </w:r>
      <w:proofErr w:type="spellStart"/>
      <w:r w:rsidRPr="008A2067">
        <w:rPr>
          <w:rFonts w:cs="Arial"/>
          <w:color w:val="000000" w:themeColor="text1"/>
          <w:sz w:val="20"/>
          <w:szCs w:val="20"/>
          <w:lang w:val="en-US"/>
        </w:rPr>
        <w:t>Anelay</w:t>
      </w:r>
      <w:proofErr w:type="spellEnd"/>
      <w:r w:rsidRPr="008A2067">
        <w:rPr>
          <w:rFonts w:cs="Arial"/>
          <w:color w:val="000000" w:themeColor="text1"/>
          <w:sz w:val="20"/>
          <w:szCs w:val="20"/>
          <w:lang w:val="en-US"/>
        </w:rPr>
        <w:t xml:space="preserve"> of St Johns DBE, and the </w:t>
      </w:r>
      <w:proofErr w:type="spellStart"/>
      <w:r w:rsidRPr="008A2067">
        <w:rPr>
          <w:rFonts w:cs="Arial"/>
          <w:color w:val="000000" w:themeColor="text1"/>
          <w:sz w:val="20"/>
          <w:szCs w:val="20"/>
          <w:lang w:val="en-US"/>
        </w:rPr>
        <w:t>The</w:t>
      </w:r>
      <w:proofErr w:type="spellEnd"/>
      <w:r w:rsidRPr="008A2067">
        <w:rPr>
          <w:rFonts w:cs="Arial"/>
          <w:color w:val="000000" w:themeColor="text1"/>
          <w:sz w:val="20"/>
          <w:szCs w:val="20"/>
          <w:lang w:val="en-US"/>
        </w:rPr>
        <w:t xml:space="preserve"> </w:t>
      </w:r>
      <w:proofErr w:type="spellStart"/>
      <w:r w:rsidRPr="008A2067">
        <w:rPr>
          <w:rFonts w:cs="Arial"/>
          <w:color w:val="000000" w:themeColor="text1"/>
          <w:sz w:val="20"/>
          <w:szCs w:val="20"/>
          <w:lang w:val="en-US"/>
        </w:rPr>
        <w:t>Rt</w:t>
      </w:r>
      <w:proofErr w:type="spellEnd"/>
      <w:r w:rsidRPr="008A2067">
        <w:rPr>
          <w:rFonts w:cs="Arial"/>
          <w:color w:val="000000" w:themeColor="text1"/>
          <w:sz w:val="20"/>
          <w:szCs w:val="20"/>
          <w:lang w:val="en-US"/>
        </w:rPr>
        <w:t xml:space="preserve"> Hon Philip Hammond MP, </w:t>
      </w:r>
      <w:r w:rsidRPr="008A2067">
        <w:rPr>
          <w:rFonts w:cs="Arial"/>
          <w:color w:val="000000" w:themeColor="text1"/>
          <w:sz w:val="20"/>
          <w:szCs w:val="20"/>
          <w:u w:val="single"/>
          <w:lang w:val="en-US"/>
        </w:rPr>
        <w:t>(2015),</w:t>
      </w:r>
      <w:r w:rsidRPr="008A2067">
        <w:rPr>
          <w:rFonts w:cs="Arial"/>
          <w:color w:val="000000" w:themeColor="text1"/>
          <w:sz w:val="20"/>
          <w:szCs w:val="20"/>
          <w:lang w:val="en-US"/>
        </w:rPr>
        <w:t xml:space="preserve"> ‘Human Rights Internationally’, available at: </w:t>
      </w:r>
      <w:hyperlink r:id="rId187" w:history="1">
        <w:r w:rsidRPr="008A2067">
          <w:rPr>
            <w:rStyle w:val="Hyperlink"/>
            <w:rFonts w:cs="Arial"/>
            <w:color w:val="000000" w:themeColor="text1"/>
            <w:sz w:val="20"/>
            <w:szCs w:val="20"/>
            <w:lang w:val="en-US"/>
          </w:rPr>
          <w:t>https://www.gov.uk/government/policies/human-rights-internationally</w:t>
        </w:r>
      </w:hyperlink>
    </w:p>
  </w:endnote>
  <w:endnote w:id="191">
    <w:p w14:paraId="68C9F436" w14:textId="6601BD2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Foreign &amp; Commonwealth Office/The </w:t>
      </w:r>
      <w:proofErr w:type="spellStart"/>
      <w:r w:rsidRPr="008A2067">
        <w:rPr>
          <w:rFonts w:cs="Arial"/>
          <w:color w:val="000000" w:themeColor="text1"/>
          <w:sz w:val="20"/>
          <w:szCs w:val="20"/>
          <w:lang w:val="en-US"/>
        </w:rPr>
        <w:t>Rt</w:t>
      </w:r>
      <w:proofErr w:type="spellEnd"/>
      <w:r w:rsidRPr="008A2067">
        <w:rPr>
          <w:rFonts w:cs="Arial"/>
          <w:color w:val="000000" w:themeColor="text1"/>
          <w:sz w:val="20"/>
          <w:szCs w:val="20"/>
          <w:lang w:val="en-US"/>
        </w:rPr>
        <w:t xml:space="preserve"> Hon Philip Hammond MP (2015), ‘The Foreign Secretary’s Advisory Group on Human Rights’, available at: </w:t>
      </w:r>
      <w:hyperlink r:id="rId188" w:history="1">
        <w:r w:rsidRPr="008A2067">
          <w:rPr>
            <w:rStyle w:val="Hyperlink"/>
            <w:rFonts w:cs="Arial"/>
            <w:color w:val="000000" w:themeColor="text1"/>
            <w:sz w:val="20"/>
            <w:szCs w:val="20"/>
            <w:lang w:val="en-US"/>
          </w:rPr>
          <w:t>https://www.gov.uk/government/publications/the-foreign-secretarys-advisory-group-on-human-rights</w:t>
        </w:r>
      </w:hyperlink>
    </w:p>
  </w:endnote>
  <w:endnote w:id="192">
    <w:p w14:paraId="26AAA844" w14:textId="4C052D6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 xml:space="preserve">UK Export Finance </w:t>
      </w:r>
      <w:r w:rsidRPr="008A2067">
        <w:rPr>
          <w:rFonts w:cs="Arial"/>
          <w:color w:val="000000" w:themeColor="text1"/>
          <w:sz w:val="20"/>
          <w:szCs w:val="20"/>
          <w:u w:val="single"/>
          <w:lang w:val="en-US"/>
        </w:rPr>
        <w:t>(2016),</w:t>
      </w:r>
      <w:r w:rsidRPr="008A2067">
        <w:rPr>
          <w:rFonts w:cs="Arial"/>
          <w:color w:val="000000" w:themeColor="text1"/>
          <w:sz w:val="20"/>
          <w:szCs w:val="20"/>
          <w:lang w:val="en-US"/>
        </w:rPr>
        <w:t xml:space="preserve"> ‘Corporate report: Policy and practice on Environmental, Social and Human Rights due diligence and monitoring’, UK Export Finance, available at: </w:t>
      </w:r>
      <w:hyperlink r:id="rId189" w:history="1">
        <w:r w:rsidRPr="008A2067">
          <w:rPr>
            <w:rStyle w:val="Hyperlink"/>
            <w:rFonts w:cs="Arial"/>
            <w:color w:val="000000" w:themeColor="text1"/>
            <w:sz w:val="20"/>
            <w:szCs w:val="20"/>
            <w:lang w:val="en-US"/>
          </w:rPr>
          <w:t>https://www.gov.uk/government/publications/uk-export-finance-environmental-social-and-human-rights-policy/policy-and-practice-on-environmental-social-and-human-rights-due-diligence-and-monitoring</w:t>
        </w:r>
      </w:hyperlink>
    </w:p>
  </w:endnote>
  <w:endnote w:id="193">
    <w:p w14:paraId="7C05FAB6" w14:textId="76CF1FA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ECA Watch </w:t>
      </w:r>
      <w:r w:rsidRPr="008A2067">
        <w:rPr>
          <w:rFonts w:cs="Arial"/>
          <w:color w:val="000000" w:themeColor="text1"/>
          <w:sz w:val="20"/>
          <w:szCs w:val="20"/>
          <w:u w:val="single"/>
        </w:rPr>
        <w:t>(N.D.),</w:t>
      </w:r>
      <w:r w:rsidRPr="008A2067">
        <w:rPr>
          <w:rFonts w:cs="Arial"/>
          <w:color w:val="000000" w:themeColor="text1"/>
          <w:sz w:val="20"/>
          <w:szCs w:val="20"/>
        </w:rPr>
        <w:t xml:space="preserve"> ‘UK Export Finance (ECGD)’, available at: </w:t>
      </w:r>
      <w:hyperlink r:id="rId190" w:history="1">
        <w:r w:rsidRPr="008A2067">
          <w:rPr>
            <w:rStyle w:val="Hyperlink"/>
            <w:rFonts w:cs="Arial"/>
            <w:color w:val="000000" w:themeColor="text1"/>
            <w:sz w:val="20"/>
            <w:szCs w:val="20"/>
          </w:rPr>
          <w:t>http://www.eca-watch.org/ecas/uk-export-finance-ecgd</w:t>
        </w:r>
      </w:hyperlink>
    </w:p>
  </w:endnote>
  <w:endnote w:id="194">
    <w:p w14:paraId="69D1A750" w14:textId="7FA3587C" w:rsidR="0093018A" w:rsidRPr="008A2067" w:rsidRDefault="0093018A">
      <w:pPr>
        <w:pStyle w:val="EndnoteText"/>
        <w:rPr>
          <w:color w:val="000000" w:themeColor="text1"/>
          <w:sz w:val="20"/>
          <w:szCs w:val="20"/>
          <w:lang w:val="en-US"/>
        </w:rPr>
      </w:pPr>
      <w:r w:rsidRPr="008A2067">
        <w:rPr>
          <w:rStyle w:val="EndnoteReference"/>
          <w:color w:val="000000" w:themeColor="text1"/>
          <w:sz w:val="20"/>
          <w:szCs w:val="20"/>
        </w:rPr>
        <w:endnoteRef/>
      </w:r>
      <w:r w:rsidRPr="008A2067">
        <w:rPr>
          <w:color w:val="000000" w:themeColor="text1"/>
          <w:sz w:val="20"/>
          <w:szCs w:val="20"/>
        </w:rPr>
        <w:t xml:space="preserve"> See: </w:t>
      </w:r>
      <w:r w:rsidRPr="008A2067">
        <w:rPr>
          <w:rFonts w:cs="Arial"/>
          <w:color w:val="000000" w:themeColor="text1"/>
          <w:sz w:val="20"/>
          <w:szCs w:val="20"/>
        </w:rPr>
        <w:t>http://www.gov.scot/Publications/2016/03/7779, p. 35</w:t>
      </w:r>
    </w:p>
  </w:endnote>
  <w:endnote w:id="195">
    <w:p w14:paraId="0C70194C" w14:textId="07FC1597" w:rsidR="0093018A" w:rsidRPr="008A2067" w:rsidRDefault="0093018A" w:rsidP="003C500B">
      <w:pPr>
        <w:pStyle w:val="NormalWeb"/>
        <w:shd w:val="clear" w:color="auto" w:fill="FCFCFC"/>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McCorquodale, R. </w:t>
      </w:r>
      <w:r w:rsidRPr="008A2067">
        <w:rPr>
          <w:rFonts w:ascii="Arial" w:hAnsi="Arial" w:cs="Arial"/>
          <w:color w:val="000000" w:themeColor="text1"/>
          <w:u w:val="single"/>
        </w:rPr>
        <w:t>(2015),</w:t>
      </w:r>
      <w:r w:rsidRPr="008A2067">
        <w:rPr>
          <w:rFonts w:ascii="Arial" w:hAnsi="Arial" w:cs="Arial"/>
          <w:color w:val="000000" w:themeColor="text1"/>
        </w:rPr>
        <w:t xml:space="preserve"> ‘Survey of the provision in the United Kingdom of access to remedies for victims of human rights harms involving business enterprises’, available at: </w:t>
      </w:r>
      <w:hyperlink r:id="rId191" w:history="1">
        <w:r w:rsidRPr="008A2067">
          <w:rPr>
            <w:rStyle w:val="Hyperlink"/>
            <w:rFonts w:ascii="Arial" w:hAnsi="Arial" w:cs="Arial"/>
            <w:color w:val="000000" w:themeColor="text1"/>
          </w:rPr>
          <w:t>http://www.biicl.org/documents/724_uk_access_to_remedies.pdf</w:t>
        </w:r>
      </w:hyperlink>
    </w:p>
  </w:endnote>
  <w:endnote w:id="196">
    <w:p w14:paraId="438731C8" w14:textId="61DBD801"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HM Treasury/Office of Financial Sanctions Implementations </w:t>
      </w:r>
      <w:r w:rsidRPr="008A2067">
        <w:rPr>
          <w:rFonts w:cs="Arial"/>
          <w:color w:val="000000" w:themeColor="text1"/>
          <w:sz w:val="20"/>
          <w:u w:val="single"/>
        </w:rPr>
        <w:t>(2016),</w:t>
      </w:r>
      <w:r w:rsidRPr="008A2067">
        <w:rPr>
          <w:rFonts w:cs="Arial"/>
          <w:color w:val="000000" w:themeColor="text1"/>
          <w:sz w:val="20"/>
        </w:rPr>
        <w:t xml:space="preserve"> ‘Financial Sanctions: Consolidated List of Targets’, HM Treasury and Office of Financial Sanctions Implementation, available at: </w:t>
      </w:r>
      <w:hyperlink r:id="rId192" w:history="1">
        <w:r w:rsidRPr="008A2067">
          <w:rPr>
            <w:rStyle w:val="Hyperlink"/>
            <w:rFonts w:cs="Arial"/>
            <w:color w:val="000000" w:themeColor="text1"/>
            <w:sz w:val="20"/>
          </w:rPr>
          <w:t>https://www.gov.uk/government/publications/financial-sanctions-consolidated-list-of-targets</w:t>
        </w:r>
      </w:hyperlink>
      <w:r w:rsidRPr="008A2067">
        <w:rPr>
          <w:rFonts w:cs="Arial"/>
          <w:color w:val="000000" w:themeColor="text1"/>
          <w:sz w:val="20"/>
          <w:lang w:val="en-US"/>
        </w:rPr>
        <w:t xml:space="preserve"> </w:t>
      </w:r>
    </w:p>
  </w:endnote>
  <w:endnote w:id="197">
    <w:p w14:paraId="348D8FD6" w14:textId="4526688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Scotland Against Criminalising Communities </w:t>
      </w:r>
      <w:r w:rsidRPr="008A2067">
        <w:rPr>
          <w:rFonts w:cs="Arial"/>
          <w:color w:val="000000" w:themeColor="text1"/>
          <w:sz w:val="20"/>
          <w:szCs w:val="20"/>
          <w:u w:val="single"/>
        </w:rPr>
        <w:t>(2014),</w:t>
      </w:r>
      <w:r w:rsidRPr="008A2067">
        <w:rPr>
          <w:rFonts w:cs="Arial"/>
          <w:color w:val="000000" w:themeColor="text1"/>
          <w:sz w:val="20"/>
          <w:szCs w:val="20"/>
        </w:rPr>
        <w:t xml:space="preserve"> ‘SACC Statement on Scottish Government advice against trade with Israeli settlements’, available at: </w:t>
      </w:r>
      <w:hyperlink r:id="rId193" w:history="1">
        <w:r w:rsidRPr="008A2067">
          <w:rPr>
            <w:rStyle w:val="Hyperlink"/>
            <w:rFonts w:cs="Arial"/>
            <w:color w:val="000000" w:themeColor="text1"/>
            <w:sz w:val="20"/>
            <w:szCs w:val="20"/>
          </w:rPr>
          <w:t>http://www.sacc.org.uk/press/2014/sacc-statement-scottish-government-advice-against-trade-israeli-settlements</w:t>
        </w:r>
      </w:hyperlink>
    </w:p>
  </w:endnote>
  <w:endnote w:id="198">
    <w:p w14:paraId="35D3D7D7" w14:textId="3446C1B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(2013),</w:t>
      </w:r>
      <w:r w:rsidRPr="008A2067">
        <w:rPr>
          <w:rFonts w:cs="Arial"/>
          <w:color w:val="000000" w:themeColor="text1"/>
          <w:sz w:val="20"/>
          <w:szCs w:val="20"/>
        </w:rPr>
        <w:t xml:space="preserve"> ‘Exclusion from public contracts of companies which engage in blacklisting’, Scottish Procurement Policy Note SPPN 4/2013, available at: </w:t>
      </w:r>
      <w:hyperlink r:id="rId194" w:history="1">
        <w:r w:rsidRPr="008A2067">
          <w:rPr>
            <w:rStyle w:val="Hyperlink"/>
            <w:rFonts w:cs="Arial"/>
            <w:color w:val="000000" w:themeColor="text1"/>
            <w:sz w:val="20"/>
            <w:szCs w:val="20"/>
          </w:rPr>
          <w:t>http://www.gov.scot/resource/0043/00438311.pdf</w:t>
        </w:r>
      </w:hyperlink>
    </w:p>
  </w:endnote>
  <w:endnote w:id="199">
    <w:p w14:paraId="39EC16B4" w14:textId="4DA7D66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available at: </w:t>
      </w:r>
      <w:hyperlink r:id="rId195" w:history="1">
        <w:r w:rsidRPr="008A2067">
          <w:rPr>
            <w:rStyle w:val="Hyperlink"/>
            <w:rFonts w:cs="Arial"/>
            <w:color w:val="000000" w:themeColor="text1"/>
            <w:sz w:val="20"/>
            <w:szCs w:val="20"/>
          </w:rPr>
          <w:t>http://www.biicl.org/documents/724_uk_access_to_remedies.pdf</w:t>
        </w:r>
      </w:hyperlink>
    </w:p>
  </w:endnote>
  <w:endnote w:id="200">
    <w:p w14:paraId="312FCA43"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01">
    <w:p w14:paraId="116F4223"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02">
    <w:p w14:paraId="00D39BD7" w14:textId="77777777" w:rsidR="0093018A" w:rsidRPr="008A2067" w:rsidRDefault="0093018A" w:rsidP="00677C28">
      <w:pPr>
        <w:pStyle w:val="EndnoteTex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03">
    <w:p w14:paraId="510E3DF4" w14:textId="77777777" w:rsidR="0093018A" w:rsidRPr="008A2067" w:rsidRDefault="0093018A" w:rsidP="00677C28">
      <w:pPr>
        <w:pStyle w:val="EndnoteTex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hyperlink r:id="rId196" w:history="1">
        <w:r w:rsidRPr="008A2067">
          <w:rPr>
            <w:rStyle w:val="Hyperlink"/>
            <w:rFonts w:cs="Arial"/>
            <w:color w:val="000000" w:themeColor="text1"/>
            <w:sz w:val="20"/>
            <w:szCs w:val="20"/>
          </w:rPr>
          <w:t>https://www.gov.uk/government/speeches/solicitor-general-speech-on-business-and-human-rights</w:t>
        </w:r>
      </w:hyperlink>
      <w:r w:rsidRPr="008A2067">
        <w:rPr>
          <w:rFonts w:cs="Arial"/>
          <w:color w:val="000000" w:themeColor="text1"/>
          <w:sz w:val="20"/>
          <w:szCs w:val="20"/>
        </w:rPr>
        <w:t xml:space="preserve"> </w:t>
      </w:r>
    </w:p>
  </w:endnote>
  <w:endnote w:id="204">
    <w:p w14:paraId="7B40225C"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05">
    <w:p w14:paraId="4CA019FA" w14:textId="77777777"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Style w:val="Hyperlink"/>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McCorquodale, R. </w:t>
      </w:r>
      <w:r w:rsidRPr="008A2067">
        <w:rPr>
          <w:rFonts w:cs="Arial"/>
          <w:color w:val="000000" w:themeColor="text1"/>
          <w:sz w:val="20"/>
          <w:u w:val="single"/>
        </w:rPr>
        <w:t>(2015),</w:t>
      </w:r>
      <w:r w:rsidRPr="008A2067">
        <w:rPr>
          <w:rFonts w:cs="Arial"/>
          <w:color w:val="000000" w:themeColor="text1"/>
          <w:sz w:val="20"/>
        </w:rPr>
        <w:t xml:space="preserve"> ‘Survey of the provision in the United Kingdom of access to remedies for victims of human rights harms involving business enterprises’, available at: </w:t>
      </w:r>
      <w:hyperlink r:id="rId197" w:history="1">
        <w:r w:rsidRPr="008A2067">
          <w:rPr>
            <w:rStyle w:val="Hyperlink"/>
            <w:rFonts w:cs="Arial"/>
            <w:color w:val="000000" w:themeColor="text1"/>
            <w:sz w:val="20"/>
          </w:rPr>
          <w:t>http://www.biicl.org/documents/724_uk_access_to_remedies.pdf</w:t>
        </w:r>
      </w:hyperlink>
      <w:r w:rsidRPr="008A2067">
        <w:rPr>
          <w:rStyle w:val="Hyperlink"/>
          <w:rFonts w:cs="Arial"/>
          <w:color w:val="000000" w:themeColor="text1"/>
          <w:sz w:val="20"/>
        </w:rPr>
        <w:t xml:space="preserve">.  </w:t>
      </w:r>
    </w:p>
    <w:p w14:paraId="351160A4" w14:textId="77777777"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eastAsia="MS Mincho" w:cs="Arial"/>
          <w:color w:val="000000" w:themeColor="text1"/>
          <w:sz w:val="20"/>
        </w:rPr>
      </w:pPr>
      <w:r w:rsidRPr="008A2067">
        <w:rPr>
          <w:rFonts w:eastAsia="MS Mincho" w:cs="Arial"/>
          <w:color w:val="000000" w:themeColor="text1"/>
          <w:sz w:val="20"/>
        </w:rPr>
        <w:t xml:space="preserve">See also: </w:t>
      </w:r>
    </w:p>
    <w:p w14:paraId="76B53EBA" w14:textId="77777777" w:rsidR="0093018A" w:rsidRPr="008A2067" w:rsidRDefault="0093018A" w:rsidP="003C500B">
      <w:pPr>
        <w:pStyle w:val="NoSpacing"/>
        <w:rPr>
          <w:rStyle w:val="Hyperlink"/>
          <w:rFonts w:ascii="Arial" w:hAnsi="Arial" w:cs="Arial"/>
          <w:color w:val="000000" w:themeColor="text1"/>
          <w:sz w:val="20"/>
          <w:szCs w:val="20"/>
        </w:rPr>
      </w:pPr>
      <w:r w:rsidRPr="008A2067">
        <w:rPr>
          <w:rFonts w:ascii="Arial" w:hAnsi="Arial" w:cs="Arial"/>
          <w:color w:val="000000" w:themeColor="text1"/>
          <w:sz w:val="20"/>
          <w:szCs w:val="20"/>
        </w:rPr>
        <w:t xml:space="preserve">GOV.UK </w:t>
      </w:r>
      <w:r w:rsidRPr="008A2067">
        <w:rPr>
          <w:rFonts w:ascii="Arial" w:hAnsi="Arial" w:cs="Arial"/>
          <w:color w:val="000000" w:themeColor="text1"/>
          <w:sz w:val="20"/>
          <w:szCs w:val="20"/>
          <w:u w:val="single"/>
        </w:rPr>
        <w:t>(2016),</w:t>
      </w:r>
      <w:r w:rsidRPr="008A2067">
        <w:rPr>
          <w:rFonts w:ascii="Arial" w:hAnsi="Arial" w:cs="Arial"/>
          <w:color w:val="000000" w:themeColor="text1"/>
          <w:sz w:val="20"/>
          <w:szCs w:val="20"/>
        </w:rPr>
        <w:t xml:space="preserve"> ‘Making a Claim to an Employment Tribunal’, available at: </w:t>
      </w:r>
      <w:hyperlink r:id="rId198" w:history="1">
        <w:r w:rsidRPr="008A2067">
          <w:rPr>
            <w:rStyle w:val="Hyperlink"/>
            <w:rFonts w:ascii="Arial" w:hAnsi="Arial" w:cs="Arial"/>
            <w:color w:val="000000" w:themeColor="text1"/>
            <w:sz w:val="20"/>
            <w:szCs w:val="20"/>
          </w:rPr>
          <w:t>https://www.gov.uk/employment-tribunals</w:t>
        </w:r>
      </w:hyperlink>
    </w:p>
    <w:p w14:paraId="22346CE5" w14:textId="77777777"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eastAsia="MS Mincho" w:cs="Arial"/>
          <w:color w:val="000000" w:themeColor="text1"/>
          <w:sz w:val="20"/>
        </w:rPr>
      </w:pPr>
      <w:r w:rsidRPr="008A2067">
        <w:rPr>
          <w:rFonts w:eastAsia="MS Mincho" w:cs="Arial"/>
          <w:color w:val="000000" w:themeColor="text1"/>
          <w:sz w:val="20"/>
        </w:rPr>
        <w:t>And:</w:t>
      </w:r>
    </w:p>
    <w:p w14:paraId="42E20289" w14:textId="50424277"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eastAsia="MS Mincho" w:cs="Arial"/>
          <w:color w:val="000000" w:themeColor="text1"/>
          <w:sz w:val="20"/>
        </w:rPr>
      </w:pPr>
      <w:r w:rsidRPr="008A2067">
        <w:rPr>
          <w:rFonts w:cs="Arial"/>
          <w:color w:val="000000" w:themeColor="text1"/>
          <w:sz w:val="20"/>
        </w:rPr>
        <w:t xml:space="preserve">Courts and Tribunals Judiciary </w:t>
      </w:r>
      <w:r w:rsidRPr="008A2067">
        <w:rPr>
          <w:rFonts w:cs="Arial"/>
          <w:color w:val="000000" w:themeColor="text1"/>
          <w:sz w:val="20"/>
          <w:u w:val="single"/>
        </w:rPr>
        <w:t>(2015),</w:t>
      </w:r>
      <w:r w:rsidRPr="008A2067">
        <w:rPr>
          <w:rFonts w:cs="Arial"/>
          <w:color w:val="000000" w:themeColor="text1"/>
          <w:sz w:val="20"/>
        </w:rPr>
        <w:t xml:space="preserve"> ‘Directions and Guidance for Employment Tribunals (Scotland)’, available at: </w:t>
      </w:r>
      <w:hyperlink r:id="rId199" w:history="1">
        <w:r w:rsidRPr="008A2067">
          <w:rPr>
            <w:rStyle w:val="Hyperlink"/>
            <w:rFonts w:eastAsia="MS Mincho" w:cs="Arial"/>
            <w:color w:val="000000" w:themeColor="text1"/>
            <w:sz w:val="20"/>
          </w:rPr>
          <w:t>https://www.judiciary.gov.uk/publications/directions-for-employment-tribunals-scotland/</w:t>
        </w:r>
      </w:hyperlink>
      <w:r w:rsidRPr="008A2067">
        <w:rPr>
          <w:rFonts w:eastAsia="MS Mincho" w:cs="Arial"/>
          <w:color w:val="000000" w:themeColor="text1"/>
          <w:sz w:val="20"/>
        </w:rPr>
        <w:t xml:space="preserve">  </w:t>
      </w:r>
    </w:p>
  </w:endnote>
  <w:endnote w:id="206">
    <w:p w14:paraId="450B7EB3" w14:textId="477122F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rPr>
        <w:t>Oecd</w:t>
      </w:r>
      <w:proofErr w:type="spellEnd"/>
      <w:r w:rsidRPr="008A2067">
        <w:rPr>
          <w:rFonts w:cs="Arial"/>
          <w:color w:val="000000" w:themeColor="text1"/>
          <w:sz w:val="20"/>
          <w:szCs w:val="20"/>
        </w:rPr>
        <w:t xml:space="preserve"> </w:t>
      </w:r>
      <w:r w:rsidRPr="008A2067">
        <w:rPr>
          <w:rFonts w:cs="Arial"/>
          <w:color w:val="000000" w:themeColor="text1"/>
          <w:sz w:val="20"/>
          <w:szCs w:val="20"/>
          <w:u w:val="single"/>
        </w:rPr>
        <w:t>(2011),</w:t>
      </w:r>
      <w:r w:rsidRPr="008A2067">
        <w:rPr>
          <w:rFonts w:cs="Arial"/>
          <w:color w:val="000000" w:themeColor="text1"/>
          <w:sz w:val="20"/>
          <w:szCs w:val="20"/>
        </w:rPr>
        <w:t xml:space="preserve"> ‘I. </w:t>
      </w:r>
      <w:proofErr w:type="spellStart"/>
      <w:r w:rsidRPr="008A2067">
        <w:rPr>
          <w:rFonts w:cs="Arial"/>
          <w:color w:val="000000" w:themeColor="text1"/>
          <w:sz w:val="20"/>
          <w:szCs w:val="20"/>
        </w:rPr>
        <w:t>Oecd</w:t>
      </w:r>
      <w:proofErr w:type="spellEnd"/>
      <w:r w:rsidRPr="008A2067">
        <w:rPr>
          <w:rFonts w:cs="Arial"/>
          <w:color w:val="000000" w:themeColor="text1"/>
          <w:sz w:val="20"/>
          <w:szCs w:val="20"/>
        </w:rPr>
        <w:t xml:space="preserve"> Guidelines for Multinational Enterprises: IV. Human Rights’, available at: </w:t>
      </w:r>
      <w:hyperlink r:id="rId200" w:history="1">
        <w:r w:rsidRPr="008A2067">
          <w:rPr>
            <w:rStyle w:val="Hyperlink"/>
            <w:rFonts w:cs="Arial"/>
            <w:color w:val="000000" w:themeColor="text1"/>
            <w:sz w:val="20"/>
            <w:szCs w:val="20"/>
          </w:rPr>
          <w:t>http://mneguidelines.oecd.org/2011HumanRights.pdf</w:t>
        </w:r>
      </w:hyperlink>
    </w:p>
  </w:endnote>
  <w:endnote w:id="207">
    <w:p w14:paraId="0AAF24C4" w14:textId="48630E27" w:rsidR="0093018A" w:rsidRPr="008A2067" w:rsidRDefault="0093018A" w:rsidP="003C500B">
      <w:pPr>
        <w:pStyle w:val="NormalWeb"/>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An ALEO is a body which is formally separate from a council but is subject to its control and influence. ALEOs usually take the form of companies or trusts and can register as charities.  Councils in Scotland use ALEOs to deliver public services, such as leisure services, arts and cultural services, social care, economic development, property development and employment services. </w:t>
      </w:r>
    </w:p>
    <w:p w14:paraId="65088140" w14:textId="7C223BF5" w:rsidR="0093018A" w:rsidRPr="008A2067" w:rsidRDefault="0093018A" w:rsidP="003C500B">
      <w:pPr>
        <w:pStyle w:val="NormalWeb"/>
        <w:spacing w:before="0" w:beforeAutospacing="0" w:after="0" w:afterAutospacing="0"/>
        <w:rPr>
          <w:rFonts w:ascii="Arial" w:hAnsi="Arial" w:cs="Arial"/>
          <w:color w:val="000000" w:themeColor="text1"/>
        </w:rPr>
      </w:pPr>
      <w:r w:rsidRPr="008A2067">
        <w:rPr>
          <w:rFonts w:ascii="Arial" w:hAnsi="Arial" w:cs="Arial"/>
          <w:color w:val="000000" w:themeColor="text1"/>
        </w:rPr>
        <w:t xml:space="preserve">See: The Scottish Parliament </w:t>
      </w:r>
      <w:r w:rsidRPr="008A2067">
        <w:rPr>
          <w:rFonts w:ascii="Arial" w:hAnsi="Arial" w:cs="Arial"/>
          <w:color w:val="000000" w:themeColor="text1"/>
          <w:u w:val="single"/>
        </w:rPr>
        <w:t>(2016),</w:t>
      </w:r>
      <w:r w:rsidRPr="008A2067">
        <w:rPr>
          <w:rFonts w:ascii="Arial" w:hAnsi="Arial" w:cs="Arial"/>
          <w:color w:val="000000" w:themeColor="text1"/>
        </w:rPr>
        <w:t xml:space="preserve"> ‘Local Government and Regeneration Committee: Inquiry into arm’s length external organisations’, available at: </w:t>
      </w:r>
      <w:hyperlink r:id="rId201" w:history="1">
        <w:r w:rsidRPr="008A2067">
          <w:rPr>
            <w:rStyle w:val="Hyperlink"/>
            <w:rFonts w:ascii="Arial" w:hAnsi="Arial" w:cs="Arial"/>
            <w:color w:val="000000" w:themeColor="text1"/>
          </w:rPr>
          <w:t>http://www.parliament.scot/S4_LocalGovernmentandRegenerationCommittee/Reports/LGRS042016R07.pdf</w:t>
        </w:r>
      </w:hyperlink>
    </w:p>
  </w:endnote>
  <w:endnote w:id="208">
    <w:p w14:paraId="1253677E" w14:textId="2DB065E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Scotland Against Criminalising Communities </w:t>
      </w:r>
      <w:r w:rsidRPr="008A2067">
        <w:rPr>
          <w:rFonts w:cs="Arial"/>
          <w:color w:val="000000" w:themeColor="text1"/>
          <w:sz w:val="20"/>
          <w:szCs w:val="20"/>
          <w:u w:val="single"/>
        </w:rPr>
        <w:t>(2014),</w:t>
      </w:r>
      <w:r w:rsidRPr="008A2067">
        <w:rPr>
          <w:rFonts w:cs="Arial"/>
          <w:color w:val="000000" w:themeColor="text1"/>
          <w:sz w:val="20"/>
          <w:szCs w:val="20"/>
        </w:rPr>
        <w:t xml:space="preserve"> ‘SACC Statement on Scottish Government advice against trade with Israeli settlements’, available at: </w:t>
      </w:r>
      <w:hyperlink r:id="rId202" w:history="1">
        <w:r w:rsidRPr="008A2067">
          <w:rPr>
            <w:rStyle w:val="Hyperlink"/>
            <w:rFonts w:cs="Arial"/>
            <w:color w:val="000000" w:themeColor="text1"/>
            <w:sz w:val="20"/>
            <w:szCs w:val="20"/>
          </w:rPr>
          <w:t>http://www.sacc.org.uk/press/2014/sacc-statement-scottish-government-advice-against-trade-israeli-settlements</w:t>
        </w:r>
      </w:hyperlink>
    </w:p>
  </w:endnote>
  <w:endnote w:id="209">
    <w:p w14:paraId="2DC2D014" w14:textId="77777777" w:rsidR="0093018A" w:rsidRPr="008A2067" w:rsidRDefault="0093018A" w:rsidP="003C500B">
      <w:pPr>
        <w:pStyle w:val="NoSpacing"/>
        <w:rPr>
          <w:rFonts w:ascii="Arial" w:hAnsi="Arial" w:cs="Arial"/>
          <w:color w:val="000000" w:themeColor="text1"/>
          <w:sz w:val="20"/>
          <w:szCs w:val="20"/>
          <w:u w:val="single"/>
        </w:rPr>
      </w:pPr>
      <w:r w:rsidRPr="008A2067">
        <w:rPr>
          <w:rStyle w:val="EndnoteReference"/>
          <w:rFonts w:ascii="Arial" w:hAnsi="Arial" w:cs="Arial"/>
          <w:color w:val="000000" w:themeColor="text1"/>
          <w:sz w:val="20"/>
          <w:szCs w:val="20"/>
        </w:rPr>
        <w:endnoteRef/>
      </w:r>
      <w:r w:rsidRPr="008A2067">
        <w:rPr>
          <w:rFonts w:ascii="Arial" w:hAnsi="Arial" w:cs="Arial"/>
          <w:color w:val="000000" w:themeColor="text1"/>
          <w:sz w:val="20"/>
          <w:szCs w:val="20"/>
        </w:rPr>
        <w:t xml:space="preserve"> The Scottish Parliament </w:t>
      </w:r>
      <w:r w:rsidRPr="008A2067">
        <w:rPr>
          <w:rFonts w:ascii="Arial" w:hAnsi="Arial" w:cs="Arial"/>
          <w:color w:val="000000" w:themeColor="text1"/>
          <w:sz w:val="20"/>
          <w:szCs w:val="20"/>
          <w:u w:val="single"/>
        </w:rPr>
        <w:t>(2015),</w:t>
      </w:r>
      <w:r w:rsidRPr="008A2067">
        <w:rPr>
          <w:rFonts w:ascii="Arial" w:hAnsi="Arial" w:cs="Arial"/>
          <w:color w:val="000000" w:themeColor="text1"/>
          <w:sz w:val="20"/>
          <w:szCs w:val="20"/>
        </w:rPr>
        <w:t xml:space="preserve"> ‘Submission from Unite’, available at: </w:t>
      </w:r>
      <w:hyperlink r:id="rId203" w:history="1">
        <w:r w:rsidRPr="008A2067">
          <w:rPr>
            <w:rStyle w:val="Hyperlink"/>
            <w:rFonts w:ascii="Arial" w:hAnsi="Arial" w:cs="Arial"/>
            <w:color w:val="000000" w:themeColor="text1"/>
            <w:sz w:val="20"/>
            <w:szCs w:val="20"/>
          </w:rPr>
          <w:t>http://www.scottish.parliament.uk/S4_EconomyEnergyandTourismCommittee/Inquiries/Unite.pdf</w:t>
        </w:r>
      </w:hyperlink>
    </w:p>
    <w:p w14:paraId="25B568CF" w14:textId="77777777" w:rsidR="0093018A" w:rsidRPr="008A2067" w:rsidRDefault="0093018A" w:rsidP="003C500B">
      <w:pPr>
        <w:pStyle w:val="NoSpacing"/>
        <w:rPr>
          <w:rFonts w:ascii="Arial" w:hAnsi="Arial" w:cs="Arial"/>
          <w:color w:val="000000" w:themeColor="text1"/>
          <w:sz w:val="20"/>
          <w:szCs w:val="20"/>
        </w:rPr>
      </w:pPr>
      <w:r w:rsidRPr="008A2067">
        <w:rPr>
          <w:rFonts w:ascii="Arial" w:hAnsi="Arial" w:cs="Arial"/>
          <w:color w:val="000000" w:themeColor="text1"/>
          <w:sz w:val="20"/>
          <w:szCs w:val="20"/>
        </w:rPr>
        <w:t xml:space="preserve">See also, House of Commons </w:t>
      </w:r>
      <w:r w:rsidRPr="008A2067">
        <w:rPr>
          <w:rFonts w:ascii="Arial" w:hAnsi="Arial" w:cs="Arial"/>
          <w:color w:val="000000" w:themeColor="text1"/>
          <w:sz w:val="20"/>
          <w:szCs w:val="20"/>
          <w:u w:val="single"/>
        </w:rPr>
        <w:t>(2015),</w:t>
      </w:r>
      <w:r w:rsidRPr="008A2067">
        <w:rPr>
          <w:rFonts w:ascii="Arial" w:hAnsi="Arial" w:cs="Arial"/>
          <w:color w:val="000000" w:themeColor="text1"/>
          <w:sz w:val="20"/>
          <w:szCs w:val="20"/>
        </w:rPr>
        <w:t xml:space="preserve"> ‘Scottish Affairs – Seventh Report, Blacklisting in Employment: Final report’, available at: </w:t>
      </w:r>
      <w:hyperlink r:id="rId204" w:history="1">
        <w:r w:rsidRPr="008A2067">
          <w:rPr>
            <w:rStyle w:val="Hyperlink"/>
            <w:rFonts w:ascii="Arial" w:hAnsi="Arial" w:cs="Arial"/>
            <w:color w:val="000000" w:themeColor="text1"/>
            <w:sz w:val="20"/>
            <w:szCs w:val="20"/>
          </w:rPr>
          <w:t>http://www.publications.parliament.uk/pa/cm201415/cmselect/cmscotaf/272/27202.htm</w:t>
        </w:r>
      </w:hyperlink>
      <w:r w:rsidRPr="008A2067">
        <w:rPr>
          <w:rFonts w:ascii="Arial" w:hAnsi="Arial" w:cs="Arial"/>
          <w:color w:val="000000" w:themeColor="text1"/>
          <w:sz w:val="20"/>
          <w:szCs w:val="20"/>
        </w:rPr>
        <w:t xml:space="preserve"> </w:t>
      </w:r>
    </w:p>
    <w:p w14:paraId="3B828300" w14:textId="77777777" w:rsidR="0093018A" w:rsidRPr="008A2067" w:rsidRDefault="0093018A" w:rsidP="003C500B">
      <w:pPr>
        <w:pStyle w:val="Default"/>
        <w:rPr>
          <w:color w:val="000000" w:themeColor="text1"/>
          <w:sz w:val="20"/>
          <w:szCs w:val="20"/>
        </w:rPr>
      </w:pPr>
      <w:r w:rsidRPr="008A2067">
        <w:rPr>
          <w:color w:val="000000" w:themeColor="text1"/>
          <w:sz w:val="20"/>
          <w:szCs w:val="20"/>
        </w:rPr>
        <w:t>and:</w:t>
      </w:r>
    </w:p>
    <w:p w14:paraId="774B10DD" w14:textId="18E85A83" w:rsidR="0093018A" w:rsidRPr="008A2067" w:rsidRDefault="0093018A" w:rsidP="003C500B">
      <w:pPr>
        <w:pStyle w:val="Default"/>
        <w:rPr>
          <w:color w:val="000000" w:themeColor="text1"/>
          <w:sz w:val="20"/>
          <w:szCs w:val="20"/>
        </w:rPr>
      </w:pPr>
      <w:r w:rsidRPr="008A2067">
        <w:rPr>
          <w:color w:val="000000" w:themeColor="text1"/>
          <w:sz w:val="20"/>
          <w:szCs w:val="20"/>
        </w:rPr>
        <w:t xml:space="preserve">Information Commissioner’s Office </w:t>
      </w:r>
      <w:r w:rsidRPr="008A2067">
        <w:rPr>
          <w:color w:val="000000" w:themeColor="text1"/>
          <w:sz w:val="20"/>
          <w:szCs w:val="20"/>
          <w:u w:val="single"/>
        </w:rPr>
        <w:t>(N.D.),</w:t>
      </w:r>
      <w:r w:rsidRPr="008A2067">
        <w:rPr>
          <w:color w:val="000000" w:themeColor="text1"/>
          <w:sz w:val="20"/>
          <w:szCs w:val="20"/>
        </w:rPr>
        <w:t xml:space="preserve"> ‘Construction blacklist’, available at: </w:t>
      </w:r>
      <w:hyperlink r:id="rId205" w:history="1">
        <w:r w:rsidRPr="008A2067">
          <w:rPr>
            <w:rStyle w:val="Hyperlink"/>
            <w:color w:val="000000" w:themeColor="text1"/>
            <w:sz w:val="20"/>
            <w:szCs w:val="20"/>
          </w:rPr>
          <w:t>https://ico.org.uk/for-the-public/construction-blacklist/</w:t>
        </w:r>
      </w:hyperlink>
    </w:p>
  </w:endnote>
  <w:endnote w:id="210">
    <w:p w14:paraId="15D2EECA" w14:textId="23C00F3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available at: </w:t>
      </w:r>
      <w:hyperlink r:id="rId206" w:history="1">
        <w:r w:rsidRPr="008A2067">
          <w:rPr>
            <w:rStyle w:val="Hyperlink"/>
            <w:rFonts w:cs="Arial"/>
            <w:color w:val="000000" w:themeColor="text1"/>
            <w:sz w:val="20"/>
            <w:szCs w:val="20"/>
          </w:rPr>
          <w:t>http://www.biicl.org/documents/724_uk_access_to_remedies.pdf</w:t>
        </w:r>
      </w:hyperlink>
    </w:p>
  </w:endnote>
  <w:endnote w:id="211">
    <w:p w14:paraId="581F82A3" w14:textId="45F80C3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Citizens Advice </w:t>
      </w:r>
      <w:r w:rsidRPr="008A2067">
        <w:rPr>
          <w:rFonts w:cs="Arial"/>
          <w:color w:val="000000" w:themeColor="text1"/>
          <w:sz w:val="20"/>
          <w:szCs w:val="20"/>
          <w:u w:val="single"/>
        </w:rPr>
        <w:t>(2016),</w:t>
      </w:r>
      <w:r w:rsidRPr="008A2067">
        <w:rPr>
          <w:rFonts w:cs="Arial"/>
          <w:color w:val="000000" w:themeColor="text1"/>
          <w:sz w:val="20"/>
          <w:szCs w:val="20"/>
        </w:rPr>
        <w:t xml:space="preserve"> ‘Employment tribunals - how much will it cost to make a claim?‘, available at: </w:t>
      </w:r>
      <w:hyperlink r:id="rId207" w:history="1">
        <w:r w:rsidRPr="008A2067">
          <w:rPr>
            <w:rStyle w:val="Hyperlink"/>
            <w:rFonts w:cs="Arial"/>
            <w:color w:val="000000" w:themeColor="text1"/>
            <w:sz w:val="20"/>
            <w:szCs w:val="20"/>
          </w:rPr>
          <w:t>https://www.citizensadvice.org.uk/work/problems-at-work/employment-tribunals-from-29-july-2013/what-will-it-cost-to-make-a-claim-to-an-employment-tribunal/employment-tribunals-how-much-will-it-cost-to-make-a-claim/</w:t>
        </w:r>
      </w:hyperlink>
    </w:p>
  </w:endnote>
  <w:endnote w:id="212">
    <w:p w14:paraId="4BE39D74" w14:textId="246EB823"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UNISON </w:t>
      </w:r>
      <w:r w:rsidRPr="008A2067">
        <w:rPr>
          <w:rFonts w:cs="Arial"/>
          <w:color w:val="000000" w:themeColor="text1"/>
          <w:sz w:val="20"/>
          <w:szCs w:val="20"/>
          <w:u w:val="single"/>
        </w:rPr>
        <w:t>(2015),</w:t>
      </w:r>
      <w:r w:rsidRPr="008A2067">
        <w:rPr>
          <w:rFonts w:cs="Arial"/>
          <w:color w:val="000000" w:themeColor="text1"/>
          <w:sz w:val="20"/>
          <w:szCs w:val="20"/>
        </w:rPr>
        <w:t xml:space="preserve"> ‘UNISON welcomes end of employment tribunal fees in Scotland’, available at: </w:t>
      </w:r>
      <w:hyperlink r:id="rId208" w:history="1">
        <w:r w:rsidRPr="008A2067">
          <w:rPr>
            <w:rStyle w:val="Hyperlink"/>
            <w:rFonts w:cs="Arial"/>
            <w:color w:val="000000" w:themeColor="text1"/>
            <w:sz w:val="20"/>
            <w:szCs w:val="20"/>
          </w:rPr>
          <w:t>https://www.unison.org.uk/news/press-release/2015/09/unison-welcomes-end-of-employment-tribunal-fees-in-scotland/</w:t>
        </w:r>
      </w:hyperlink>
      <w:r w:rsidRPr="008A2067">
        <w:rPr>
          <w:rFonts w:cs="Arial"/>
          <w:color w:val="000000" w:themeColor="text1"/>
          <w:sz w:val="20"/>
          <w:szCs w:val="20"/>
        </w:rPr>
        <w:t xml:space="preserve">  </w:t>
      </w:r>
    </w:p>
  </w:endnote>
  <w:endnote w:id="213">
    <w:p w14:paraId="4338B28A" w14:textId="77777777" w:rsidR="0093018A" w:rsidRPr="008A2067" w:rsidRDefault="0093018A" w:rsidP="003C500B">
      <w:pPr>
        <w:pStyle w:val="EndnoteText"/>
        <w:jc w:val="left"/>
        <w:rPr>
          <w:rStyle w:val="Hyperlink"/>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available at: </w:t>
      </w:r>
      <w:hyperlink r:id="rId209" w:history="1">
        <w:r w:rsidRPr="008A2067">
          <w:rPr>
            <w:rStyle w:val="Hyperlink"/>
            <w:rFonts w:cs="Arial"/>
            <w:color w:val="000000" w:themeColor="text1"/>
            <w:sz w:val="20"/>
            <w:szCs w:val="20"/>
          </w:rPr>
          <w:t>http://www.biicl.org/documents/724_uk_access_to_remedies.pdf</w:t>
        </w:r>
      </w:hyperlink>
      <w:r w:rsidRPr="008A2067">
        <w:rPr>
          <w:rStyle w:val="Hyperlink"/>
          <w:rFonts w:cs="Arial"/>
          <w:color w:val="000000" w:themeColor="text1"/>
          <w:sz w:val="20"/>
          <w:szCs w:val="20"/>
        </w:rPr>
        <w:t xml:space="preserve">.  </w:t>
      </w:r>
    </w:p>
    <w:p w14:paraId="761C36BE" w14:textId="71263F28"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rPr>
        <w:t>See also: Daniel, C., Wilde-</w:t>
      </w:r>
      <w:proofErr w:type="spellStart"/>
      <w:r w:rsidRPr="008A2067">
        <w:rPr>
          <w:rFonts w:cs="Arial"/>
          <w:color w:val="000000" w:themeColor="text1"/>
          <w:sz w:val="20"/>
          <w:szCs w:val="20"/>
        </w:rPr>
        <w:t>Ramsing</w:t>
      </w:r>
      <w:proofErr w:type="spellEnd"/>
      <w:r w:rsidRPr="008A2067">
        <w:rPr>
          <w:rFonts w:cs="Arial"/>
          <w:color w:val="000000" w:themeColor="text1"/>
          <w:sz w:val="20"/>
          <w:szCs w:val="20"/>
        </w:rPr>
        <w:t xml:space="preserve">, J., Genovese, K., </w:t>
      </w:r>
      <w:proofErr w:type="spellStart"/>
      <w:r w:rsidRPr="008A2067">
        <w:rPr>
          <w:rFonts w:cs="Arial"/>
          <w:color w:val="000000" w:themeColor="text1"/>
          <w:sz w:val="20"/>
          <w:szCs w:val="20"/>
        </w:rPr>
        <w:t>Sandjojo</w:t>
      </w:r>
      <w:proofErr w:type="spellEnd"/>
      <w:r w:rsidRPr="008A2067">
        <w:rPr>
          <w:rFonts w:cs="Arial"/>
          <w:color w:val="000000" w:themeColor="text1"/>
          <w:sz w:val="20"/>
          <w:szCs w:val="20"/>
        </w:rPr>
        <w:t xml:space="preserve">, V. (2015), ‘Remedy Remains Rare: An analysis of 15 years of NCP cases and their contribution to improve access to remedy for victims of corporate misconduct’, OECD Watch, available at: </w:t>
      </w:r>
      <w:hyperlink r:id="rId210" w:history="1">
        <w:r w:rsidRPr="008A2067">
          <w:rPr>
            <w:rStyle w:val="Hyperlink"/>
            <w:rFonts w:cs="Arial"/>
            <w:color w:val="000000" w:themeColor="text1"/>
            <w:sz w:val="20"/>
            <w:szCs w:val="20"/>
          </w:rPr>
          <w:t>http://www.oecdwatch.org/publications-en/Publication_4201/</w:t>
        </w:r>
      </w:hyperlink>
      <w:r w:rsidRPr="008A2067">
        <w:rPr>
          <w:rFonts w:cs="Arial"/>
          <w:color w:val="000000" w:themeColor="text1"/>
          <w:sz w:val="20"/>
          <w:szCs w:val="20"/>
          <w:u w:val="single"/>
        </w:rPr>
        <w:t xml:space="preserve">  </w:t>
      </w:r>
      <w:r w:rsidRPr="008A2067">
        <w:rPr>
          <w:rStyle w:val="Hyperlink"/>
          <w:rFonts w:cs="Arial"/>
          <w:color w:val="000000" w:themeColor="text1"/>
          <w:sz w:val="20"/>
          <w:szCs w:val="20"/>
        </w:rPr>
        <w:t xml:space="preserve"> </w:t>
      </w:r>
    </w:p>
  </w:endnote>
  <w:endnote w:id="214">
    <w:p w14:paraId="336CFB6E" w14:textId="5D5F2EB5"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Home Office </w:t>
      </w:r>
      <w:r w:rsidRPr="008A2067">
        <w:rPr>
          <w:rFonts w:cs="Arial"/>
          <w:color w:val="000000" w:themeColor="text1"/>
          <w:sz w:val="20"/>
          <w:u w:val="single"/>
        </w:rPr>
        <w:t>(2016),</w:t>
      </w:r>
      <w:r w:rsidRPr="008A2067">
        <w:rPr>
          <w:rFonts w:cs="Arial"/>
          <w:color w:val="000000" w:themeColor="text1"/>
          <w:sz w:val="20"/>
        </w:rPr>
        <w:t xml:space="preserve"> ‘Victims of Modern Slavery – Competent Authority guidance’, available at: </w:t>
      </w:r>
      <w:hyperlink r:id="rId211" w:history="1">
        <w:r w:rsidRPr="008A2067">
          <w:rPr>
            <w:rStyle w:val="Hyperlink"/>
            <w:rFonts w:cs="Arial"/>
            <w:color w:val="000000" w:themeColor="text1"/>
            <w:sz w:val="20"/>
          </w:rPr>
          <w:t>https://www.gov.uk/government/uploads/system/uploads/attachment_data/file/509596/Victims-of-modern-slavery-competent-authority-guidance-v3.0.pdf</w:t>
        </w:r>
      </w:hyperlink>
    </w:p>
  </w:endnote>
  <w:endnote w:id="215">
    <w:p w14:paraId="76F66DB8" w14:textId="0DD2C6C1" w:rsidR="0093018A" w:rsidRPr="008A2067" w:rsidRDefault="0093018A" w:rsidP="003C500B">
      <w:pPr>
        <w:pStyle w:val="NormalWeb"/>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Health and Safety Executive </w:t>
      </w:r>
      <w:r w:rsidRPr="008A2067">
        <w:rPr>
          <w:rFonts w:ascii="Arial" w:hAnsi="Arial" w:cs="Arial"/>
          <w:color w:val="000000" w:themeColor="text1"/>
          <w:u w:val="single"/>
        </w:rPr>
        <w:t>(N.D.),</w:t>
      </w:r>
      <w:r w:rsidRPr="008A2067">
        <w:rPr>
          <w:rFonts w:ascii="Arial" w:hAnsi="Arial" w:cs="Arial"/>
          <w:color w:val="000000" w:themeColor="text1"/>
        </w:rPr>
        <w:t xml:space="preserve"> ‘A guide to health and safety regulation in Great Britain’, available at: </w:t>
      </w:r>
      <w:hyperlink r:id="rId212" w:history="1">
        <w:r w:rsidRPr="008A2067">
          <w:rPr>
            <w:rStyle w:val="Hyperlink"/>
            <w:rFonts w:ascii="Arial" w:hAnsi="Arial" w:cs="Arial"/>
            <w:color w:val="000000" w:themeColor="text1"/>
          </w:rPr>
          <w:t>http://www.hse.gov.uk/pubns/hse49.pdf</w:t>
        </w:r>
      </w:hyperlink>
    </w:p>
  </w:endnote>
  <w:endnote w:id="216">
    <w:p w14:paraId="66DC25FA" w14:textId="2630B515"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Health and Safety Executive </w:t>
      </w:r>
      <w:r w:rsidRPr="008A2067">
        <w:rPr>
          <w:rFonts w:cs="Arial"/>
          <w:color w:val="000000" w:themeColor="text1"/>
          <w:sz w:val="20"/>
          <w:u w:val="single"/>
        </w:rPr>
        <w:t>(N.D),</w:t>
      </w:r>
      <w:r w:rsidRPr="008A2067">
        <w:rPr>
          <w:rFonts w:cs="Arial"/>
          <w:color w:val="000000" w:themeColor="text1"/>
          <w:sz w:val="20"/>
        </w:rPr>
        <w:t xml:space="preserve"> ‘The COMAH Competent Authority’, available at: </w:t>
      </w:r>
      <w:hyperlink r:id="rId213" w:history="1">
        <w:r w:rsidRPr="008A2067">
          <w:rPr>
            <w:rStyle w:val="Hyperlink"/>
            <w:rFonts w:cs="Arial"/>
            <w:color w:val="000000" w:themeColor="text1"/>
            <w:sz w:val="20"/>
          </w:rPr>
          <w:t>http://www.hse.gov.uk/comah/authorityindex.htm</w:t>
        </w:r>
      </w:hyperlink>
    </w:p>
  </w:endnote>
  <w:endnote w:id="217">
    <w:p w14:paraId="26A9C4A9" w14:textId="6D4F8EDD"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Health and Safety Executive </w:t>
      </w:r>
      <w:r w:rsidRPr="008A2067">
        <w:rPr>
          <w:rFonts w:cs="Arial"/>
          <w:color w:val="000000" w:themeColor="text1"/>
          <w:sz w:val="20"/>
          <w:u w:val="single"/>
        </w:rPr>
        <w:t>(N.D.),</w:t>
      </w:r>
      <w:r w:rsidRPr="008A2067">
        <w:rPr>
          <w:rFonts w:cs="Arial"/>
          <w:color w:val="000000" w:themeColor="text1"/>
          <w:sz w:val="20"/>
        </w:rPr>
        <w:t xml:space="preserve"> ‘OSDR – The Competent Authority’, available at: </w:t>
      </w:r>
      <w:hyperlink r:id="rId214" w:history="1">
        <w:r w:rsidRPr="008A2067">
          <w:rPr>
            <w:rStyle w:val="Hyperlink"/>
            <w:rFonts w:cs="Arial"/>
            <w:color w:val="000000" w:themeColor="text1"/>
            <w:sz w:val="20"/>
            <w:lang w:val="en-US"/>
          </w:rPr>
          <w:t>http://www.hse.gov.uk/osdr/authority/index.htm</w:t>
        </w:r>
      </w:hyperlink>
      <w:r w:rsidRPr="008A2067">
        <w:rPr>
          <w:rFonts w:cs="Arial"/>
          <w:color w:val="000000" w:themeColor="text1"/>
          <w:sz w:val="20"/>
          <w:lang w:val="en-US"/>
        </w:rPr>
        <w:t xml:space="preserve">  </w:t>
      </w:r>
    </w:p>
  </w:endnote>
  <w:endnote w:id="218">
    <w:p w14:paraId="59EA3CE4" w14:textId="14D4F92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‘Supporting the Implementation of Scotland’s National Action Plan for Human Rights’, available at: </w:t>
      </w:r>
      <w:hyperlink r:id="rId215" w:history="1">
        <w:r w:rsidRPr="008A2067">
          <w:rPr>
            <w:rStyle w:val="Hyperlink"/>
            <w:rFonts w:cs="Arial"/>
            <w:color w:val="000000" w:themeColor="text1"/>
            <w:sz w:val="20"/>
            <w:szCs w:val="20"/>
          </w:rPr>
          <w:t>http://www.gov.scot/Topics/Justice/policies/human-rights/scotlandsnationalactionplanforhumanrights</w:t>
        </w:r>
      </w:hyperlink>
    </w:p>
  </w:endnote>
  <w:endnote w:id="219">
    <w:p w14:paraId="0A2EEB32" w14:textId="43CC6B1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‘Respecting Human Rights Domestically’, available at: </w:t>
      </w:r>
      <w:hyperlink r:id="rId216" w:history="1">
        <w:r w:rsidRPr="008A2067">
          <w:rPr>
            <w:rStyle w:val="Hyperlink"/>
            <w:rFonts w:cs="Arial"/>
            <w:color w:val="000000" w:themeColor="text1"/>
            <w:sz w:val="20"/>
            <w:szCs w:val="20"/>
          </w:rPr>
          <w:t>http://www.gov.scot/Topics/Justice/policies/human-rights/domestic</w:t>
        </w:r>
      </w:hyperlink>
    </w:p>
  </w:endnote>
  <w:endnote w:id="220">
    <w:p w14:paraId="45019403" w14:textId="60991B6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(2015),</w:t>
      </w:r>
      <w:r w:rsidRPr="008A2067">
        <w:rPr>
          <w:rFonts w:cs="Arial"/>
          <w:color w:val="000000" w:themeColor="text1"/>
          <w:sz w:val="20"/>
          <w:szCs w:val="20"/>
        </w:rPr>
        <w:t xml:space="preserve"> ‘Promoting human rights internationally‘, available at: </w:t>
      </w:r>
      <w:hyperlink r:id="rId217" w:history="1">
        <w:r w:rsidRPr="008A2067">
          <w:rPr>
            <w:rStyle w:val="Hyperlink"/>
            <w:rFonts w:cs="Arial"/>
            <w:color w:val="000000" w:themeColor="text1"/>
            <w:sz w:val="20"/>
            <w:szCs w:val="20"/>
          </w:rPr>
          <w:t>http://www.gov.scot/Topics/Justice/policies/human-rights/international</w:t>
        </w:r>
      </w:hyperlink>
    </w:p>
  </w:endnote>
  <w:endnote w:id="221">
    <w:p w14:paraId="68980F6E" w14:textId="55965FC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Human Rights Act 1998, available at: </w:t>
      </w:r>
      <w:hyperlink r:id="rId218" w:history="1">
        <w:r w:rsidRPr="008A2067">
          <w:rPr>
            <w:rStyle w:val="Hyperlink"/>
            <w:rFonts w:cs="Arial"/>
            <w:color w:val="000000" w:themeColor="text1"/>
            <w:sz w:val="20"/>
            <w:szCs w:val="20"/>
          </w:rPr>
          <w:t>http://www.legislation.gov.uk/ukpga/1998/42/contents</w:t>
        </w:r>
      </w:hyperlink>
    </w:p>
  </w:endnote>
  <w:endnote w:id="222">
    <w:p w14:paraId="2C94CEB9" w14:textId="5C907AF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Scotland Act 1998, available at: </w:t>
      </w:r>
      <w:hyperlink r:id="rId219" w:history="1">
        <w:r w:rsidRPr="008A2067">
          <w:rPr>
            <w:rStyle w:val="Hyperlink"/>
            <w:rFonts w:cs="Arial"/>
            <w:color w:val="000000" w:themeColor="text1"/>
            <w:sz w:val="20"/>
            <w:szCs w:val="20"/>
          </w:rPr>
          <w:t>http://www.legislation.gov.uk/ukpga/1998/46/contents</w:t>
        </w:r>
      </w:hyperlink>
    </w:p>
  </w:endnote>
  <w:endnote w:id="223">
    <w:p w14:paraId="63CB47ED" w14:textId="696F830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Commission for Human Rights Act 2006, available at: </w:t>
      </w:r>
      <w:hyperlink r:id="rId220" w:history="1">
        <w:r w:rsidRPr="008A2067">
          <w:rPr>
            <w:rStyle w:val="Hyperlink"/>
            <w:rFonts w:cs="Arial"/>
            <w:color w:val="000000" w:themeColor="text1"/>
            <w:sz w:val="20"/>
            <w:szCs w:val="20"/>
          </w:rPr>
          <w:t>http://www.legislation.gov.uk/asp/2006/16/contents</w:t>
        </w:r>
      </w:hyperlink>
    </w:p>
  </w:endnote>
  <w:endnote w:id="224">
    <w:p w14:paraId="08933C32" w14:textId="205E3275"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One Scotland </w:t>
      </w:r>
      <w:r w:rsidRPr="008A2067">
        <w:rPr>
          <w:rFonts w:cs="Arial"/>
          <w:color w:val="000000" w:themeColor="text1"/>
          <w:sz w:val="20"/>
          <w:u w:val="single"/>
        </w:rPr>
        <w:t>(N.D.),</w:t>
      </w:r>
      <w:r w:rsidRPr="008A2067">
        <w:rPr>
          <w:rFonts w:cs="Arial"/>
          <w:color w:val="000000" w:themeColor="text1"/>
          <w:sz w:val="20"/>
        </w:rPr>
        <w:t xml:space="preserve"> ‘How to Take Action’, available at: </w:t>
      </w:r>
      <w:hyperlink r:id="rId221" w:history="1">
        <w:r w:rsidRPr="008A2067">
          <w:rPr>
            <w:rStyle w:val="Hyperlink"/>
            <w:rFonts w:cs="Arial"/>
            <w:color w:val="000000" w:themeColor="text1"/>
            <w:sz w:val="20"/>
          </w:rPr>
          <w:t>http://onescotland.org/equality-themes/human-rights/how-to-take-action/</w:t>
        </w:r>
      </w:hyperlink>
      <w:r w:rsidRPr="008A2067">
        <w:rPr>
          <w:rFonts w:cs="Arial"/>
          <w:color w:val="000000" w:themeColor="text1"/>
          <w:sz w:val="20"/>
        </w:rPr>
        <w:t xml:space="preserve">  </w:t>
      </w:r>
    </w:p>
  </w:endnote>
  <w:endnote w:id="225">
    <w:p w14:paraId="13790FA0" w14:textId="0E961599"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Scottish Government </w:t>
      </w:r>
      <w:r w:rsidRPr="008A2067">
        <w:rPr>
          <w:rFonts w:cs="Arial"/>
          <w:color w:val="000000" w:themeColor="text1"/>
          <w:sz w:val="20"/>
          <w:szCs w:val="20"/>
          <w:u w:val="single"/>
        </w:rPr>
        <w:t>(2016),</w:t>
      </w:r>
      <w:r w:rsidRPr="008A2067">
        <w:rPr>
          <w:rFonts w:cs="Arial"/>
          <w:color w:val="000000" w:themeColor="text1"/>
          <w:sz w:val="20"/>
          <w:szCs w:val="20"/>
        </w:rPr>
        <w:t xml:space="preserve"> ‘Fly the flag for human rights‘, available at: </w:t>
      </w:r>
      <w:hyperlink r:id="rId222" w:history="1">
        <w:r w:rsidRPr="008A2067">
          <w:rPr>
            <w:rStyle w:val="Hyperlink"/>
            <w:rFonts w:cs="Arial"/>
            <w:color w:val="000000" w:themeColor="text1"/>
            <w:sz w:val="20"/>
            <w:szCs w:val="20"/>
          </w:rPr>
          <w:t>http://news.scotland.gov.uk/News/Fly-the-flag-for-human-rights-1f5a.aspx</w:t>
        </w:r>
      </w:hyperlink>
    </w:p>
  </w:endnote>
  <w:endnote w:id="226">
    <w:p w14:paraId="26592F37" w14:textId="00C13C50"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One Scotland </w:t>
      </w:r>
      <w:r w:rsidRPr="008A2067">
        <w:rPr>
          <w:rFonts w:cs="Arial"/>
          <w:color w:val="000000" w:themeColor="text1"/>
          <w:sz w:val="20"/>
          <w:szCs w:val="20"/>
          <w:u w:val="single"/>
        </w:rPr>
        <w:t>(N.D.),</w:t>
      </w:r>
      <w:r w:rsidRPr="008A2067">
        <w:rPr>
          <w:rFonts w:cs="Arial"/>
          <w:color w:val="000000" w:themeColor="text1"/>
          <w:sz w:val="20"/>
          <w:szCs w:val="20"/>
        </w:rPr>
        <w:t xml:space="preserve"> ‘How to Take Action’, available at: </w:t>
      </w:r>
      <w:hyperlink r:id="rId223" w:history="1">
        <w:r w:rsidRPr="008A2067">
          <w:rPr>
            <w:rStyle w:val="Hyperlink"/>
            <w:rFonts w:cs="Arial"/>
            <w:color w:val="000000" w:themeColor="text1"/>
            <w:sz w:val="20"/>
            <w:szCs w:val="20"/>
          </w:rPr>
          <w:t>http://onescotland.org/equality-themes/human-rights/how-to-take-action/</w:t>
        </w:r>
      </w:hyperlink>
      <w:r w:rsidRPr="008A2067">
        <w:rPr>
          <w:rFonts w:cs="Arial"/>
          <w:color w:val="000000" w:themeColor="text1"/>
          <w:sz w:val="20"/>
          <w:szCs w:val="20"/>
        </w:rPr>
        <w:t xml:space="preserve">  </w:t>
      </w:r>
    </w:p>
  </w:endnote>
  <w:endnote w:id="227">
    <w:p w14:paraId="46750C66" w14:textId="1913C841" w:rsidR="0093018A" w:rsidRPr="008A2067" w:rsidRDefault="0093018A" w:rsidP="003C500B">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Scottish Human Rights Commission </w:t>
      </w:r>
      <w:r w:rsidRPr="008A2067">
        <w:rPr>
          <w:rFonts w:cs="Arial"/>
          <w:color w:val="000000" w:themeColor="text1"/>
          <w:sz w:val="20"/>
          <w:u w:val="single"/>
        </w:rPr>
        <w:t>(2014),</w:t>
      </w:r>
      <w:r w:rsidRPr="008A2067">
        <w:rPr>
          <w:rFonts w:cs="Arial"/>
          <w:color w:val="000000" w:themeColor="text1"/>
          <w:sz w:val="20"/>
        </w:rPr>
        <w:t xml:space="preserve"> ‘Help with Human Rights’, available at: </w:t>
      </w:r>
      <w:hyperlink r:id="rId224" w:history="1">
        <w:r w:rsidRPr="008A2067">
          <w:rPr>
            <w:rStyle w:val="Hyperlink"/>
            <w:rFonts w:cs="Arial"/>
            <w:color w:val="000000" w:themeColor="text1"/>
            <w:sz w:val="20"/>
          </w:rPr>
          <w:t>http://www.scottishhumanrights.com/application/resources/documents/HelpHumanRightsFeb15.pdf</w:t>
        </w:r>
      </w:hyperlink>
    </w:p>
  </w:endnote>
  <w:endnote w:id="228">
    <w:p w14:paraId="13698078" w14:textId="7FC20242" w:rsidR="0093018A" w:rsidRPr="008A2067" w:rsidRDefault="0093018A" w:rsidP="003C500B">
      <w:pPr>
        <w:pStyle w:val="NoSpacing"/>
        <w:rPr>
          <w:rFonts w:ascii="Arial" w:hAnsi="Arial" w:cs="Arial"/>
          <w:color w:val="000000" w:themeColor="text1"/>
          <w:sz w:val="20"/>
          <w:szCs w:val="20"/>
          <w:u w:val="single"/>
        </w:rPr>
      </w:pPr>
      <w:r w:rsidRPr="008A2067">
        <w:rPr>
          <w:rStyle w:val="EndnoteReference"/>
          <w:rFonts w:ascii="Arial" w:hAnsi="Arial" w:cs="Arial"/>
          <w:color w:val="000000" w:themeColor="text1"/>
          <w:sz w:val="20"/>
          <w:szCs w:val="20"/>
        </w:rPr>
        <w:endnoteRef/>
      </w:r>
      <w:r w:rsidRPr="008A2067">
        <w:rPr>
          <w:rFonts w:ascii="Arial" w:hAnsi="Arial" w:cs="Arial"/>
          <w:color w:val="000000" w:themeColor="text1"/>
          <w:sz w:val="20"/>
          <w:szCs w:val="20"/>
        </w:rPr>
        <w:t xml:space="preserve"> See: </w:t>
      </w:r>
      <w:hyperlink r:id="rId225" w:history="1">
        <w:r w:rsidRPr="008A2067">
          <w:rPr>
            <w:rStyle w:val="Hyperlink"/>
            <w:rFonts w:ascii="Arial" w:hAnsi="Arial" w:cs="Arial"/>
            <w:color w:val="000000" w:themeColor="text1"/>
            <w:sz w:val="20"/>
            <w:szCs w:val="20"/>
          </w:rPr>
          <w:t>www.equalityadvisoryservice.com</w:t>
        </w:r>
      </w:hyperlink>
    </w:p>
  </w:endnote>
  <w:endnote w:id="229">
    <w:p w14:paraId="51724626" w14:textId="4C3DD25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available at: </w:t>
      </w:r>
      <w:hyperlink r:id="rId226" w:history="1">
        <w:r w:rsidRPr="008A2067">
          <w:rPr>
            <w:rStyle w:val="Hyperlink"/>
            <w:rFonts w:cs="Arial"/>
            <w:color w:val="000000" w:themeColor="text1"/>
            <w:sz w:val="20"/>
            <w:szCs w:val="20"/>
          </w:rPr>
          <w:t>http://www.biicl.org/documents/724_uk_access_to_remedies.pdf</w:t>
        </w:r>
      </w:hyperlink>
    </w:p>
  </w:endnote>
  <w:endnote w:id="230">
    <w:p w14:paraId="27F9EF61" w14:textId="755EB30A"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Ibid</w:t>
      </w:r>
      <w:r w:rsidRPr="008A2067">
        <w:rPr>
          <w:rStyle w:val="Hyperlink"/>
          <w:rFonts w:cs="Arial"/>
          <w:color w:val="000000" w:themeColor="text1"/>
          <w:sz w:val="20"/>
          <w:szCs w:val="20"/>
        </w:rPr>
        <w:t xml:space="preserve"> </w:t>
      </w:r>
    </w:p>
  </w:endnote>
  <w:endnote w:id="231">
    <w:p w14:paraId="3A613255"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32">
    <w:p w14:paraId="3DD4B567"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33">
    <w:p w14:paraId="2440180C" w14:textId="74B1422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Ministry of Justice </w:t>
      </w:r>
      <w:r w:rsidRPr="008A2067">
        <w:rPr>
          <w:rFonts w:cs="Arial"/>
          <w:color w:val="000000" w:themeColor="text1"/>
          <w:sz w:val="20"/>
          <w:szCs w:val="20"/>
          <w:u w:val="single"/>
        </w:rPr>
        <w:t>(2011),</w:t>
      </w:r>
      <w:r w:rsidRPr="008A2067">
        <w:rPr>
          <w:rFonts w:cs="Arial"/>
          <w:color w:val="000000" w:themeColor="text1"/>
          <w:sz w:val="20"/>
          <w:szCs w:val="20"/>
        </w:rPr>
        <w:t xml:space="preserve"> ‘The Bribery Act 2010: Guidance about procedures which relevant commercial organisations can put into place to prevent persons associated with them from bribing (section 9 of the Bribery Act 2010)’, available at: </w:t>
      </w:r>
      <w:hyperlink r:id="rId227" w:history="1">
        <w:r w:rsidRPr="008A2067">
          <w:rPr>
            <w:rStyle w:val="Hyperlink"/>
            <w:rFonts w:cs="Arial"/>
            <w:color w:val="000000" w:themeColor="text1"/>
            <w:sz w:val="20"/>
            <w:szCs w:val="20"/>
          </w:rPr>
          <w:t>https://www.justice.gov.uk/downloads/legislation/bribery-act-2010-guidance.pdf</w:t>
        </w:r>
      </w:hyperlink>
    </w:p>
  </w:endnote>
  <w:endnote w:id="234">
    <w:p w14:paraId="49E73FDA" w14:textId="0AB37D2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Business &amp; Human Rights Resource Centre </w:t>
      </w:r>
      <w:r w:rsidRPr="008A2067">
        <w:rPr>
          <w:rFonts w:cs="Arial"/>
          <w:color w:val="000000" w:themeColor="text1"/>
          <w:sz w:val="20"/>
          <w:szCs w:val="20"/>
          <w:u w:val="single"/>
        </w:rPr>
        <w:t>(N.D.),</w:t>
      </w:r>
      <w:r w:rsidRPr="008A2067">
        <w:rPr>
          <w:rFonts w:cs="Arial"/>
          <w:color w:val="000000" w:themeColor="text1"/>
          <w:sz w:val="20"/>
          <w:szCs w:val="20"/>
        </w:rPr>
        <w:t xml:space="preserve"> ‘BRIEFING: Is the UK living up to its business &amp; human rights commitments? An agenda for the election, and recommendations for the next government’, available at: </w:t>
      </w:r>
      <w:hyperlink r:id="rId228" w:history="1">
        <w:r w:rsidRPr="008A2067">
          <w:rPr>
            <w:rStyle w:val="Hyperlink"/>
            <w:rFonts w:cs="Arial"/>
            <w:color w:val="000000" w:themeColor="text1"/>
            <w:sz w:val="20"/>
            <w:szCs w:val="20"/>
          </w:rPr>
          <w:t>https://business-humanrights.org/sites/default/files/UK%20Briefing%20-%20FINAL.pdf</w:t>
        </w:r>
      </w:hyperlink>
      <w:r w:rsidRPr="008A2067">
        <w:rPr>
          <w:rFonts w:cs="Arial"/>
          <w:color w:val="000000" w:themeColor="text1"/>
          <w:sz w:val="20"/>
          <w:szCs w:val="20"/>
        </w:rPr>
        <w:t xml:space="preserve"> </w:t>
      </w:r>
    </w:p>
  </w:endnote>
  <w:endnote w:id="235">
    <w:p w14:paraId="47897093"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36">
    <w:p w14:paraId="7EB0A432" w14:textId="0E0B773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Citizens Advice </w:t>
      </w:r>
      <w:r w:rsidRPr="008A2067">
        <w:rPr>
          <w:rFonts w:cs="Arial"/>
          <w:color w:val="000000" w:themeColor="text1"/>
          <w:sz w:val="20"/>
          <w:szCs w:val="20"/>
          <w:u w:val="single"/>
        </w:rPr>
        <w:t>(2016),</w:t>
      </w:r>
      <w:r w:rsidRPr="008A2067">
        <w:rPr>
          <w:rFonts w:cs="Arial"/>
          <w:color w:val="000000" w:themeColor="text1"/>
          <w:sz w:val="20"/>
          <w:szCs w:val="20"/>
        </w:rPr>
        <w:t xml:space="preserve"> ‘Employment tribunals - how much will it cost to make a claim?‘, available at: </w:t>
      </w:r>
      <w:hyperlink r:id="rId229" w:history="1">
        <w:r w:rsidRPr="008A2067">
          <w:rPr>
            <w:rStyle w:val="Hyperlink"/>
            <w:rFonts w:cs="Arial"/>
            <w:color w:val="000000" w:themeColor="text1"/>
            <w:sz w:val="20"/>
            <w:szCs w:val="20"/>
          </w:rPr>
          <w:t>https://www.citizensadvice.org.uk/work/problems-at-work/employment-tribunals-from-29-july-2013/what-will-it-cost-to-make-a-claim-to-an-employment-tribunal/employment-tribunals-how-much-will-it-cost-to-make-a-claim/</w:t>
        </w:r>
      </w:hyperlink>
    </w:p>
  </w:endnote>
  <w:endnote w:id="237">
    <w:p w14:paraId="59980879" w14:textId="0933814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The Law Society of Scotland </w:t>
      </w:r>
      <w:r w:rsidRPr="008A2067">
        <w:rPr>
          <w:rFonts w:cs="Arial"/>
          <w:color w:val="000000" w:themeColor="text1"/>
          <w:sz w:val="20"/>
          <w:szCs w:val="20"/>
          <w:u w:val="single"/>
        </w:rPr>
        <w:t>(N.D.),</w:t>
      </w:r>
      <w:r w:rsidRPr="008A2067">
        <w:rPr>
          <w:rFonts w:cs="Arial"/>
          <w:color w:val="000000" w:themeColor="text1"/>
          <w:sz w:val="20"/>
          <w:szCs w:val="20"/>
        </w:rPr>
        <w:t xml:space="preserve"> ‘Legal Assistance In Scotland: Fit for the 21</w:t>
      </w:r>
      <w:r w:rsidRPr="008A2067">
        <w:rPr>
          <w:rFonts w:cs="Arial"/>
          <w:color w:val="000000" w:themeColor="text1"/>
          <w:sz w:val="20"/>
          <w:szCs w:val="20"/>
          <w:vertAlign w:val="superscript"/>
        </w:rPr>
        <w:t>st</w:t>
      </w:r>
      <w:r w:rsidRPr="008A2067">
        <w:rPr>
          <w:rFonts w:cs="Arial"/>
          <w:color w:val="000000" w:themeColor="text1"/>
          <w:sz w:val="20"/>
          <w:szCs w:val="20"/>
        </w:rPr>
        <w:t xml:space="preserve"> Century’, Law Society of Scotland Discussion Paper, available at: </w:t>
      </w:r>
      <w:hyperlink r:id="rId230" w:history="1">
        <w:r w:rsidRPr="008A2067">
          <w:rPr>
            <w:rStyle w:val="Hyperlink"/>
            <w:rFonts w:cs="Arial"/>
            <w:color w:val="000000" w:themeColor="text1"/>
            <w:sz w:val="20"/>
            <w:szCs w:val="20"/>
          </w:rPr>
          <w:t>https://www.lawscot.org.uk/media/409526/legal-assistance-in-scotland-discussion-paper.pdf</w:t>
        </w:r>
      </w:hyperlink>
    </w:p>
  </w:endnote>
  <w:endnote w:id="238">
    <w:p w14:paraId="388A02F8"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 (p.15)</w:t>
      </w:r>
    </w:p>
  </w:endnote>
  <w:endnote w:id="239">
    <w:p w14:paraId="21A0A4FC" w14:textId="629BC0FB"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Scottish Human Rights Commission </w:t>
      </w:r>
      <w:r w:rsidRPr="008A2067">
        <w:rPr>
          <w:rFonts w:cs="Arial"/>
          <w:color w:val="000000" w:themeColor="text1"/>
          <w:sz w:val="20"/>
          <w:szCs w:val="20"/>
          <w:u w:val="single"/>
        </w:rPr>
        <w:t>(2012),</w:t>
      </w:r>
      <w:r w:rsidRPr="008A2067">
        <w:rPr>
          <w:rFonts w:cs="Arial"/>
          <w:color w:val="000000" w:themeColor="text1"/>
          <w:sz w:val="20"/>
          <w:szCs w:val="20"/>
        </w:rPr>
        <w:t xml:space="preserve"> ‘ Chapter 8: Access to justice and the right to an effective remedy: Getting it Right? Human Rights in Scotland’, available at: </w:t>
      </w:r>
      <w:hyperlink r:id="rId231" w:history="1">
        <w:r w:rsidRPr="008A2067">
          <w:rPr>
            <w:rStyle w:val="Hyperlink"/>
            <w:rFonts w:cs="Arial"/>
            <w:color w:val="000000" w:themeColor="text1"/>
            <w:sz w:val="20"/>
            <w:szCs w:val="20"/>
          </w:rPr>
          <w:t>http://www.scottishhumanrights.com/application/resources/documents/SNAP/8_AccesstoJustice.pdf</w:t>
        </w:r>
      </w:hyperlink>
    </w:p>
  </w:endnote>
  <w:endnote w:id="240">
    <w:p w14:paraId="2AE61690" w14:textId="6E5EF070" w:rsidR="0093018A" w:rsidRPr="008A2067" w:rsidRDefault="0093018A" w:rsidP="003C500B">
      <w:pPr>
        <w:tabs>
          <w:tab w:val="clear" w:pos="720"/>
          <w:tab w:val="left" w:pos="0"/>
        </w:tabs>
        <w:jc w:val="left"/>
        <w:rPr>
          <w:rFonts w:cs="Arial"/>
          <w:noProof/>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Donnelley, R.R. (2009), ‘Report of the Scottish Civil Courts Review: Volume 1, Chapters 1-9’, The Scottish Civil Courts Review, Edinburgh, </w:t>
      </w:r>
      <w:r w:rsidRPr="008A2067">
        <w:rPr>
          <w:rFonts w:cs="Arial"/>
          <w:bCs/>
          <w:color w:val="000000" w:themeColor="text1"/>
          <w:sz w:val="20"/>
        </w:rPr>
        <w:t>ISBN: 978-0-9552511-2-2,</w:t>
      </w:r>
      <w:r w:rsidRPr="008A2067">
        <w:rPr>
          <w:rFonts w:cs="Arial"/>
          <w:color w:val="000000" w:themeColor="text1"/>
          <w:sz w:val="20"/>
        </w:rPr>
        <w:t xml:space="preserve"> available at: </w:t>
      </w:r>
      <w:hyperlink r:id="rId232" w:history="1">
        <w:r w:rsidRPr="008A2067">
          <w:rPr>
            <w:rStyle w:val="Hyperlink"/>
            <w:rFonts w:cs="Arial"/>
            <w:color w:val="000000" w:themeColor="text1"/>
            <w:sz w:val="20"/>
          </w:rPr>
          <w:t>https://www.scotcourts.gov.uk/docs/default-source/civil-courts-reform/report-of-the-scottish-civil-courts-review-vol-1-chapt-1---9.pdf?sfvrsn=4</w:t>
        </w:r>
      </w:hyperlink>
    </w:p>
  </w:endnote>
  <w:endnote w:id="241">
    <w:p w14:paraId="57FC62EF" w14:textId="30EF4EA1" w:rsidR="0093018A" w:rsidRPr="008A2067" w:rsidRDefault="0093018A" w:rsidP="003C500B">
      <w:pPr>
        <w:ind w:left="720" w:hanging="720"/>
        <w:jc w:val="left"/>
        <w:rPr>
          <w:rFonts w:cs="Arial"/>
          <w:noProof/>
          <w:color w:val="000000" w:themeColor="text1"/>
          <w:sz w:val="20"/>
        </w:rPr>
      </w:pPr>
      <w:r w:rsidRPr="008A2067">
        <w:rPr>
          <w:rStyle w:val="EndnoteReference"/>
          <w:rFonts w:cs="Arial"/>
          <w:color w:val="000000" w:themeColor="text1"/>
          <w:sz w:val="20"/>
        </w:rPr>
        <w:endnoteRef/>
      </w:r>
      <w:r w:rsidRPr="008A2067">
        <w:rPr>
          <w:rFonts w:cs="Arial"/>
          <w:color w:val="000000" w:themeColor="text1"/>
          <w:sz w:val="20"/>
        </w:rPr>
        <w:t xml:space="preserve"> </w:t>
      </w:r>
      <w:r w:rsidRPr="008A2067">
        <w:rPr>
          <w:rFonts w:cs="Arial"/>
          <w:noProof/>
          <w:color w:val="000000" w:themeColor="text1"/>
          <w:sz w:val="20"/>
        </w:rPr>
        <w:t>Ibid</w:t>
      </w:r>
    </w:p>
  </w:endnote>
  <w:endnote w:id="242">
    <w:p w14:paraId="086C55C0" w14:textId="69B4AD25"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Business &amp; Human Rights Resource Centre </w:t>
      </w:r>
      <w:r w:rsidRPr="008A2067">
        <w:rPr>
          <w:rFonts w:cs="Arial"/>
          <w:color w:val="000000" w:themeColor="text1"/>
          <w:sz w:val="20"/>
          <w:szCs w:val="20"/>
          <w:u w:val="single"/>
        </w:rPr>
        <w:t>(N.D.),</w:t>
      </w:r>
      <w:r w:rsidRPr="008A2067">
        <w:rPr>
          <w:rFonts w:cs="Arial"/>
          <w:color w:val="000000" w:themeColor="text1"/>
          <w:sz w:val="20"/>
          <w:szCs w:val="20"/>
        </w:rPr>
        <w:t xml:space="preserve"> ‘BRIEFING: Is the UK living up to its business &amp; human rights commitments? An agenda for the election, and recommendations for the next government’, available at: </w:t>
      </w:r>
      <w:hyperlink r:id="rId233" w:history="1">
        <w:r w:rsidRPr="008A2067">
          <w:rPr>
            <w:rStyle w:val="Hyperlink"/>
            <w:rFonts w:cs="Arial"/>
            <w:color w:val="000000" w:themeColor="text1"/>
            <w:sz w:val="20"/>
            <w:szCs w:val="20"/>
          </w:rPr>
          <w:t>https://business-humanrights.org/sites/default/files/UK%20Briefing%20-%20FINAL.pdf</w:t>
        </w:r>
      </w:hyperlink>
    </w:p>
  </w:endnote>
  <w:endnote w:id="243">
    <w:p w14:paraId="3F2261F2" w14:textId="1858DFAC"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Skinner, G., McCorquodale, R., De </w:t>
      </w:r>
      <w:proofErr w:type="spellStart"/>
      <w:r w:rsidRPr="008A2067">
        <w:rPr>
          <w:rFonts w:cs="Arial"/>
          <w:color w:val="000000" w:themeColor="text1"/>
          <w:sz w:val="20"/>
          <w:szCs w:val="20"/>
        </w:rPr>
        <w:t>Schutter</w:t>
      </w:r>
      <w:proofErr w:type="spellEnd"/>
      <w:r w:rsidRPr="008A2067">
        <w:rPr>
          <w:rFonts w:cs="Arial"/>
          <w:color w:val="000000" w:themeColor="text1"/>
          <w:sz w:val="20"/>
          <w:szCs w:val="20"/>
        </w:rPr>
        <w:t xml:space="preserve">, O. </w:t>
      </w:r>
      <w:r w:rsidRPr="008A2067">
        <w:rPr>
          <w:rFonts w:cs="Arial"/>
          <w:color w:val="000000" w:themeColor="text1"/>
          <w:sz w:val="20"/>
          <w:szCs w:val="20"/>
          <w:u w:val="single"/>
        </w:rPr>
        <w:t>2013),</w:t>
      </w:r>
      <w:r w:rsidRPr="008A2067">
        <w:rPr>
          <w:rFonts w:cs="Arial"/>
          <w:color w:val="000000" w:themeColor="text1"/>
          <w:sz w:val="20"/>
          <w:szCs w:val="20"/>
        </w:rPr>
        <w:t xml:space="preserve"> ‘The Third Pillar: Access to Judicial Remedies for Human Rights Violations by Transnational Business’, available at: </w:t>
      </w:r>
      <w:hyperlink r:id="rId234" w:history="1">
        <w:r w:rsidRPr="008A2067">
          <w:rPr>
            <w:rStyle w:val="Hyperlink"/>
            <w:rFonts w:cs="Arial"/>
            <w:color w:val="000000" w:themeColor="text1"/>
            <w:sz w:val="20"/>
            <w:szCs w:val="20"/>
          </w:rPr>
          <w:t>http://www.accessjustice.eu/downloads/the_third_pillar_eu.pdf</w:t>
        </w:r>
      </w:hyperlink>
    </w:p>
  </w:endnote>
  <w:endnote w:id="244">
    <w:p w14:paraId="2514476C" w14:textId="7C28F59E" w:rsidR="0093018A" w:rsidRPr="008A2067" w:rsidRDefault="0093018A" w:rsidP="003C500B">
      <w:pPr>
        <w:pStyle w:val="NormalWeb"/>
        <w:spacing w:before="0" w:beforeAutospacing="0" w:after="0" w:afterAutospacing="0"/>
        <w:rPr>
          <w:rFonts w:ascii="Arial" w:hAnsi="Arial" w:cs="Arial"/>
          <w:color w:val="000000" w:themeColor="text1"/>
        </w:rPr>
      </w:pPr>
      <w:r w:rsidRPr="008A2067">
        <w:rPr>
          <w:rStyle w:val="EndnoteReference"/>
          <w:rFonts w:ascii="Arial" w:hAnsi="Arial" w:cs="Arial"/>
          <w:color w:val="000000" w:themeColor="text1"/>
        </w:rPr>
        <w:endnoteRef/>
      </w:r>
      <w:r w:rsidRPr="008A2067">
        <w:rPr>
          <w:rFonts w:ascii="Arial" w:hAnsi="Arial" w:cs="Arial"/>
          <w:color w:val="000000" w:themeColor="text1"/>
        </w:rPr>
        <w:t xml:space="preserve"> Business &amp; Human Rights Resource Centre </w:t>
      </w:r>
      <w:r w:rsidRPr="008A2067">
        <w:rPr>
          <w:rFonts w:ascii="Arial" w:hAnsi="Arial" w:cs="Arial"/>
          <w:color w:val="000000" w:themeColor="text1"/>
          <w:u w:val="single"/>
        </w:rPr>
        <w:t>(N.D.),</w:t>
      </w:r>
      <w:r w:rsidRPr="008A2067">
        <w:rPr>
          <w:rFonts w:ascii="Arial" w:hAnsi="Arial" w:cs="Arial"/>
          <w:color w:val="000000" w:themeColor="text1"/>
        </w:rPr>
        <w:t xml:space="preserve"> ‘BRIEFING: Is the UK living up to its business &amp; human rights commitments? An agenda for the election, and recommendations for the next government’, available at: </w:t>
      </w:r>
      <w:hyperlink r:id="rId235" w:history="1">
        <w:r w:rsidRPr="008A2067">
          <w:rPr>
            <w:rStyle w:val="Hyperlink"/>
            <w:rFonts w:ascii="Arial" w:hAnsi="Arial" w:cs="Arial"/>
            <w:color w:val="000000" w:themeColor="text1"/>
          </w:rPr>
          <w:t>https://business-humanrights.org/sites/default/files/UK%20Briefing%20-%20FINAL.pdf</w:t>
        </w:r>
      </w:hyperlink>
    </w:p>
  </w:endnote>
  <w:endnote w:id="245">
    <w:p w14:paraId="1604D127" w14:textId="1B988D6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Skinner, G., McCorquodale, R., De </w:t>
      </w:r>
      <w:proofErr w:type="spellStart"/>
      <w:r w:rsidRPr="008A2067">
        <w:rPr>
          <w:rFonts w:cs="Arial"/>
          <w:color w:val="000000" w:themeColor="text1"/>
          <w:sz w:val="20"/>
          <w:szCs w:val="20"/>
        </w:rPr>
        <w:t>Schutter</w:t>
      </w:r>
      <w:proofErr w:type="spellEnd"/>
      <w:r w:rsidRPr="008A2067">
        <w:rPr>
          <w:rFonts w:cs="Arial"/>
          <w:color w:val="000000" w:themeColor="text1"/>
          <w:sz w:val="20"/>
          <w:szCs w:val="20"/>
        </w:rPr>
        <w:t xml:space="preserve">, O. </w:t>
      </w:r>
      <w:r w:rsidRPr="008A2067">
        <w:rPr>
          <w:rFonts w:cs="Arial"/>
          <w:color w:val="000000" w:themeColor="text1"/>
          <w:sz w:val="20"/>
          <w:szCs w:val="20"/>
          <w:u w:val="single"/>
        </w:rPr>
        <w:t>2013),</w:t>
      </w:r>
      <w:r w:rsidRPr="008A2067">
        <w:rPr>
          <w:rFonts w:cs="Arial"/>
          <w:color w:val="000000" w:themeColor="text1"/>
          <w:sz w:val="20"/>
          <w:szCs w:val="20"/>
        </w:rPr>
        <w:t xml:space="preserve"> ‘The Third Pillar: Access to Judicial Remedies for Human Rights Violations by Transnational Business’, available at: </w:t>
      </w:r>
      <w:hyperlink r:id="rId236" w:history="1">
        <w:r w:rsidRPr="008A2067">
          <w:rPr>
            <w:rStyle w:val="Hyperlink"/>
            <w:rFonts w:cs="Arial"/>
            <w:color w:val="000000" w:themeColor="text1"/>
            <w:sz w:val="20"/>
            <w:szCs w:val="20"/>
          </w:rPr>
          <w:t>http://www.accessjustice.eu/downloads/the_third_pillar_eu.pdf</w:t>
        </w:r>
      </w:hyperlink>
    </w:p>
  </w:endnote>
  <w:endnote w:id="246">
    <w:p w14:paraId="51D8939E" w14:textId="34424ECE"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GOV.UK </w:t>
      </w:r>
      <w:r w:rsidRPr="008A2067">
        <w:rPr>
          <w:rFonts w:cs="Arial"/>
          <w:color w:val="000000" w:themeColor="text1"/>
          <w:sz w:val="20"/>
          <w:szCs w:val="20"/>
          <w:u w:val="single"/>
        </w:rPr>
        <w:t>(2016),</w:t>
      </w:r>
      <w:r w:rsidRPr="008A2067">
        <w:rPr>
          <w:rFonts w:cs="Arial"/>
          <w:color w:val="000000" w:themeColor="text1"/>
          <w:sz w:val="20"/>
          <w:szCs w:val="20"/>
        </w:rPr>
        <w:t xml:space="preserve"> ‘Making a Claim to an Employment Tribunal’, available at: </w:t>
      </w:r>
      <w:hyperlink r:id="rId237" w:history="1">
        <w:r w:rsidRPr="008A2067">
          <w:rPr>
            <w:rStyle w:val="Hyperlink"/>
            <w:rFonts w:cs="Arial"/>
            <w:color w:val="000000" w:themeColor="text1"/>
            <w:sz w:val="20"/>
            <w:szCs w:val="20"/>
          </w:rPr>
          <w:t>https://www.gov.uk/employment-tribunals</w:t>
        </w:r>
      </w:hyperlink>
    </w:p>
  </w:endnote>
  <w:endnote w:id="247">
    <w:p w14:paraId="7CA3F50D" w14:textId="0BC5B7B6"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STUC/Thompsons Solicitors </w:t>
      </w:r>
      <w:r w:rsidRPr="008A2067">
        <w:rPr>
          <w:rFonts w:cs="Arial"/>
          <w:color w:val="000000" w:themeColor="text1"/>
          <w:sz w:val="20"/>
          <w:szCs w:val="20"/>
          <w:u w:val="single"/>
        </w:rPr>
        <w:t>(2014),</w:t>
      </w:r>
      <w:r w:rsidRPr="008A2067">
        <w:rPr>
          <w:rFonts w:cs="Arial"/>
          <w:color w:val="000000" w:themeColor="text1"/>
          <w:sz w:val="20"/>
          <w:szCs w:val="20"/>
        </w:rPr>
        <w:t xml:space="preserve"> ‘STUC Information Guide: Scottish Employment Tribunals’, available at: </w:t>
      </w:r>
      <w:hyperlink r:id="rId238" w:history="1">
        <w:r w:rsidRPr="008A2067">
          <w:rPr>
            <w:rStyle w:val="Hyperlink"/>
            <w:rFonts w:cs="Arial"/>
            <w:color w:val="000000" w:themeColor="text1"/>
            <w:sz w:val="20"/>
            <w:szCs w:val="20"/>
          </w:rPr>
          <w:t>http://www.stuc.org.uk/files/Document%20download/STUC%20Tribunals%20Guide/STUC%20Scottish%20Employment%20Tribunal%20Leaflet%207th%20May%202014.pdf</w:t>
        </w:r>
      </w:hyperlink>
    </w:p>
  </w:endnote>
  <w:endnote w:id="248">
    <w:p w14:paraId="14D185F6" w14:textId="77777777" w:rsidR="0093018A" w:rsidRPr="008A2067" w:rsidRDefault="0093018A" w:rsidP="003C500B">
      <w:pPr>
        <w:pStyle w:val="EndnoteText"/>
        <w:jc w:val="left"/>
        <w:rPr>
          <w:rStyle w:val="Hyperlink"/>
          <w:rFonts w:cs="Arial"/>
          <w:color w:val="000000" w:themeColor="text1"/>
          <w:sz w:val="20"/>
          <w:szCs w:val="20"/>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available at: </w:t>
      </w:r>
      <w:hyperlink r:id="rId239" w:history="1">
        <w:r w:rsidRPr="008A2067">
          <w:rPr>
            <w:rStyle w:val="Hyperlink"/>
            <w:rFonts w:cs="Arial"/>
            <w:color w:val="000000" w:themeColor="text1"/>
            <w:sz w:val="20"/>
            <w:szCs w:val="20"/>
          </w:rPr>
          <w:t>http://www.biicl.org/documents/724_uk_access_to_remedies.pdf</w:t>
        </w:r>
      </w:hyperlink>
    </w:p>
    <w:p w14:paraId="450CDD7F" w14:textId="77777777"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lang w:val="en-US"/>
        </w:rPr>
        <w:t xml:space="preserve">See also: </w:t>
      </w:r>
    </w:p>
    <w:p w14:paraId="5CF847E4" w14:textId="199A34A5" w:rsidR="0093018A" w:rsidRPr="008A2067" w:rsidRDefault="0093018A" w:rsidP="003C500B">
      <w:pPr>
        <w:pStyle w:val="EndnoteText"/>
        <w:jc w:val="left"/>
        <w:rPr>
          <w:rFonts w:cs="Arial"/>
          <w:color w:val="000000" w:themeColor="text1"/>
          <w:sz w:val="20"/>
          <w:szCs w:val="20"/>
          <w:lang w:val="en-US"/>
        </w:rPr>
      </w:pPr>
      <w:r w:rsidRPr="008A2067">
        <w:rPr>
          <w:rFonts w:cs="Arial"/>
          <w:color w:val="000000" w:themeColor="text1"/>
          <w:sz w:val="20"/>
          <w:szCs w:val="20"/>
          <w:lang w:val="en-US"/>
        </w:rPr>
        <w:t xml:space="preserve">Equality and Human Rights Commission </w:t>
      </w:r>
      <w:r w:rsidRPr="008A2067">
        <w:rPr>
          <w:rFonts w:cs="Arial"/>
          <w:color w:val="000000" w:themeColor="text1"/>
          <w:sz w:val="20"/>
          <w:szCs w:val="20"/>
          <w:u w:val="single"/>
          <w:lang w:val="en-US"/>
        </w:rPr>
        <w:t>(N.D.),</w:t>
      </w:r>
      <w:r w:rsidRPr="008A2067">
        <w:rPr>
          <w:rFonts w:cs="Arial"/>
          <w:color w:val="000000" w:themeColor="text1"/>
          <w:sz w:val="20"/>
          <w:szCs w:val="20"/>
          <w:lang w:val="en-US"/>
        </w:rPr>
        <w:t xml:space="preserve"> ‘Court Action’, available at: </w:t>
      </w:r>
      <w:hyperlink r:id="rId240" w:history="1">
        <w:r w:rsidRPr="008A2067">
          <w:rPr>
            <w:rStyle w:val="Hyperlink"/>
            <w:rFonts w:cs="Arial"/>
            <w:color w:val="000000" w:themeColor="text1"/>
            <w:sz w:val="20"/>
            <w:szCs w:val="20"/>
            <w:lang w:val="en-US"/>
          </w:rPr>
          <w:t>http://www.equalityhumanrights.com/en/our-powers/court-action</w:t>
        </w:r>
      </w:hyperlink>
    </w:p>
  </w:endnote>
  <w:endnote w:id="249">
    <w:p w14:paraId="3BEAED1D" w14:textId="31C8816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McCorquodale, R. </w:t>
      </w:r>
      <w:r w:rsidRPr="008A2067">
        <w:rPr>
          <w:rFonts w:cs="Arial"/>
          <w:color w:val="000000" w:themeColor="text1"/>
          <w:sz w:val="20"/>
          <w:szCs w:val="20"/>
          <w:u w:val="single"/>
        </w:rPr>
        <w:t>(2015),</w:t>
      </w:r>
      <w:r w:rsidRPr="008A2067">
        <w:rPr>
          <w:rFonts w:cs="Arial"/>
          <w:color w:val="000000" w:themeColor="text1"/>
          <w:sz w:val="20"/>
          <w:szCs w:val="20"/>
        </w:rPr>
        <w:t xml:space="preserve"> ‘Survey of the provision in the United Kingdom of access to remedies for victims of human rights harms involving business enterprises’, available at: </w:t>
      </w:r>
      <w:hyperlink r:id="rId241" w:history="1">
        <w:r w:rsidRPr="008A2067">
          <w:rPr>
            <w:rStyle w:val="Hyperlink"/>
            <w:rFonts w:cs="Arial"/>
            <w:color w:val="000000" w:themeColor="text1"/>
            <w:sz w:val="20"/>
            <w:szCs w:val="20"/>
          </w:rPr>
          <w:t>http://www.biicl.org/documents/724_uk_access_to_remedies.pdf</w:t>
        </w:r>
      </w:hyperlink>
    </w:p>
  </w:endnote>
  <w:endnote w:id="250">
    <w:p w14:paraId="3E9751F8" w14:textId="1A024751"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lang w:val="en-US"/>
        </w:rPr>
        <w:t xml:space="preserve">SNAP </w:t>
      </w:r>
      <w:r w:rsidRPr="008A2067">
        <w:rPr>
          <w:rFonts w:cs="Arial"/>
          <w:color w:val="000000" w:themeColor="text1"/>
          <w:sz w:val="20"/>
          <w:szCs w:val="20"/>
          <w:u w:val="single"/>
          <w:lang w:val="en-US"/>
        </w:rPr>
        <w:t>(2013),</w:t>
      </w:r>
      <w:r w:rsidRPr="008A2067">
        <w:rPr>
          <w:rFonts w:cs="Arial"/>
          <w:color w:val="000000" w:themeColor="text1"/>
          <w:sz w:val="20"/>
          <w:szCs w:val="20"/>
          <w:lang w:val="en-US"/>
        </w:rPr>
        <w:t xml:space="preserve"> ‘Scottish National Action Plan for Human Rights’, available at: </w:t>
      </w:r>
      <w:hyperlink r:id="rId242" w:history="1">
        <w:r w:rsidRPr="008A2067">
          <w:rPr>
            <w:rStyle w:val="Hyperlink"/>
            <w:rFonts w:cs="Arial"/>
            <w:color w:val="000000" w:themeColor="text1"/>
            <w:sz w:val="20"/>
            <w:szCs w:val="20"/>
            <w:lang w:val="en-US"/>
          </w:rPr>
          <w:t>http://www.scottishhumanrights.com/application/resources/documents/SNAP/SNAPpdfWeb.pdf</w:t>
        </w:r>
      </w:hyperlink>
    </w:p>
  </w:endnote>
  <w:endnote w:id="251">
    <w:p w14:paraId="4E30682A" w14:textId="07831919" w:rsidR="0093018A" w:rsidRPr="008A2067" w:rsidRDefault="0093018A" w:rsidP="003C500B">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themeColor="text1"/>
          <w:sz w:val="20"/>
          <w:lang w:val="en-US"/>
        </w:rPr>
      </w:pPr>
      <w:r w:rsidRPr="008A2067">
        <w:rPr>
          <w:rStyle w:val="EndnoteReference"/>
          <w:rFonts w:cs="Arial"/>
          <w:color w:val="000000" w:themeColor="text1"/>
          <w:sz w:val="20"/>
        </w:rPr>
        <w:endnoteRef/>
      </w:r>
      <w:r w:rsidRPr="008A2067">
        <w:rPr>
          <w:rFonts w:cs="Arial"/>
          <w:color w:val="000000" w:themeColor="text1"/>
          <w:sz w:val="20"/>
        </w:rPr>
        <w:t xml:space="preserve"> Department for Business Innovation &amp; Skills </w:t>
      </w:r>
      <w:r w:rsidRPr="008A2067">
        <w:rPr>
          <w:rFonts w:cs="Arial"/>
          <w:color w:val="000000" w:themeColor="text1"/>
          <w:sz w:val="20"/>
          <w:u w:val="single"/>
        </w:rPr>
        <w:t>(2015),</w:t>
      </w:r>
      <w:r w:rsidRPr="008A2067">
        <w:rPr>
          <w:rFonts w:cs="Arial"/>
          <w:color w:val="000000" w:themeColor="text1"/>
          <w:sz w:val="20"/>
        </w:rPr>
        <w:t xml:space="preserve"> ‘Whistleblowing: Prescribed Persons Guidance’, available at: </w:t>
      </w:r>
      <w:hyperlink r:id="rId243" w:history="1">
        <w:r w:rsidRPr="008A2067">
          <w:rPr>
            <w:rStyle w:val="Hyperlink"/>
            <w:rFonts w:cs="Arial"/>
            <w:color w:val="000000" w:themeColor="text1"/>
            <w:sz w:val="20"/>
          </w:rPr>
          <w:t>https://www.gov.uk/government/uploads/system/uploads/attachment_data/file/415172/bis-15-201-Prescribed-persons-guidance.pdf</w:t>
        </w:r>
      </w:hyperlink>
    </w:p>
  </w:endnote>
  <w:endnote w:id="252">
    <w:p w14:paraId="321901A1" w14:textId="1C94F5BF"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Audit Scotland </w:t>
      </w:r>
      <w:r w:rsidRPr="008A2067">
        <w:rPr>
          <w:rFonts w:cs="Arial"/>
          <w:color w:val="000000" w:themeColor="text1"/>
          <w:sz w:val="20"/>
          <w:szCs w:val="20"/>
          <w:u w:val="single"/>
        </w:rPr>
        <w:t>(2016),</w:t>
      </w:r>
      <w:r w:rsidRPr="008A2067">
        <w:rPr>
          <w:rFonts w:cs="Arial"/>
          <w:color w:val="000000" w:themeColor="text1"/>
          <w:sz w:val="20"/>
          <w:szCs w:val="20"/>
        </w:rPr>
        <w:t xml:space="preserve"> ‘Whistleblowing’, available at: </w:t>
      </w:r>
      <w:hyperlink r:id="rId244" w:history="1">
        <w:r w:rsidRPr="008A2067">
          <w:rPr>
            <w:rStyle w:val="Hyperlink"/>
            <w:rFonts w:cs="Arial"/>
            <w:color w:val="000000" w:themeColor="text1"/>
            <w:sz w:val="20"/>
            <w:szCs w:val="20"/>
          </w:rPr>
          <w:t>http://www.audit-scotland.gov.uk/contact-us/whistleblowing</w:t>
        </w:r>
      </w:hyperlink>
    </w:p>
  </w:endnote>
  <w:endnote w:id="253">
    <w:p w14:paraId="04604653" w14:textId="77777777"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r w:rsidRPr="008A2067">
        <w:rPr>
          <w:rFonts w:cs="Arial"/>
          <w:color w:val="000000" w:themeColor="text1"/>
          <w:sz w:val="20"/>
          <w:szCs w:val="20"/>
          <w:lang w:val="en-US"/>
        </w:rPr>
        <w:t>Ibid</w:t>
      </w:r>
    </w:p>
  </w:endnote>
  <w:endnote w:id="254">
    <w:p w14:paraId="7C76808B" w14:textId="01C17682"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Audit Scotland </w:t>
      </w:r>
      <w:r w:rsidRPr="008A2067">
        <w:rPr>
          <w:rFonts w:cs="Arial"/>
          <w:color w:val="000000" w:themeColor="text1"/>
          <w:sz w:val="20"/>
          <w:szCs w:val="20"/>
          <w:u w:val="single"/>
        </w:rPr>
        <w:t>(N.D.),</w:t>
      </w:r>
      <w:r w:rsidRPr="008A2067">
        <w:rPr>
          <w:rFonts w:cs="Arial"/>
          <w:color w:val="000000" w:themeColor="text1"/>
          <w:sz w:val="20"/>
          <w:szCs w:val="20"/>
        </w:rPr>
        <w:t xml:space="preserve"> ‘Whistleblowing: An Employee’s Guide to what to do if you suspect Fraud or Corruption’, available at: </w:t>
      </w:r>
      <w:hyperlink r:id="rId245" w:history="1">
        <w:r w:rsidRPr="008A2067">
          <w:rPr>
            <w:rStyle w:val="Hyperlink"/>
            <w:rFonts w:cs="Arial"/>
            <w:color w:val="000000" w:themeColor="text1"/>
            <w:sz w:val="20"/>
            <w:szCs w:val="20"/>
          </w:rPr>
          <w:t>http://www.audit-scotland.gov.uk/uploads/docs/um/as_120829_whistleblowing_employee.pdf</w:t>
        </w:r>
      </w:hyperlink>
    </w:p>
  </w:endnote>
  <w:endnote w:id="255">
    <w:p w14:paraId="692E3CA5" w14:textId="6E89E27D"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Audit Scotland </w:t>
      </w:r>
      <w:r w:rsidRPr="008A2067">
        <w:rPr>
          <w:rFonts w:cs="Arial"/>
          <w:color w:val="000000" w:themeColor="text1"/>
          <w:sz w:val="20"/>
          <w:szCs w:val="20"/>
          <w:u w:val="single"/>
        </w:rPr>
        <w:t>(2014),</w:t>
      </w:r>
      <w:r w:rsidRPr="008A2067">
        <w:rPr>
          <w:rFonts w:cs="Arial"/>
          <w:color w:val="000000" w:themeColor="text1"/>
          <w:sz w:val="20"/>
          <w:szCs w:val="20"/>
        </w:rPr>
        <w:t xml:space="preserve"> ‘Whistleblowing in the Public Sector: A Good Practice Guide for Workers and Employers’, available at: </w:t>
      </w:r>
      <w:hyperlink r:id="rId246" w:history="1">
        <w:r w:rsidRPr="008A2067">
          <w:rPr>
            <w:rStyle w:val="Hyperlink"/>
            <w:rFonts w:cs="Arial"/>
            <w:color w:val="000000" w:themeColor="text1"/>
            <w:sz w:val="20"/>
            <w:szCs w:val="20"/>
          </w:rPr>
          <w:t>http://www.audit-scotland.gov.uk/uploads/docs/um/as_141125_whistleblowing_public_sector.pdf</w:t>
        </w:r>
      </w:hyperlink>
    </w:p>
  </w:endnote>
  <w:endnote w:id="256">
    <w:p w14:paraId="2DD9725D" w14:textId="3CF2CD06" w:rsidR="0093018A" w:rsidRPr="008A2067" w:rsidRDefault="0093018A" w:rsidP="0073538E">
      <w:pPr>
        <w:pStyle w:val="NoSpacing"/>
        <w:rPr>
          <w:rFonts w:ascii="Arial" w:hAnsi="Arial" w:cs="Arial"/>
          <w:color w:val="000000" w:themeColor="text1"/>
          <w:sz w:val="20"/>
          <w:szCs w:val="20"/>
          <w:u w:val="single"/>
        </w:rPr>
      </w:pPr>
      <w:r w:rsidRPr="008A2067">
        <w:rPr>
          <w:rStyle w:val="EndnoteReference"/>
          <w:rFonts w:ascii="Arial" w:hAnsi="Arial" w:cs="Arial"/>
          <w:color w:val="000000" w:themeColor="text1"/>
          <w:sz w:val="20"/>
          <w:szCs w:val="20"/>
        </w:rPr>
        <w:endnoteRef/>
      </w:r>
      <w:r w:rsidRPr="008A2067">
        <w:rPr>
          <w:rFonts w:ascii="Arial" w:hAnsi="Arial" w:cs="Arial"/>
          <w:color w:val="000000" w:themeColor="text1"/>
          <w:sz w:val="20"/>
          <w:szCs w:val="20"/>
        </w:rPr>
        <w:t xml:space="preserve"> Scottish Business Pledge </w:t>
      </w:r>
      <w:r w:rsidRPr="008A2067">
        <w:rPr>
          <w:rFonts w:ascii="Arial" w:hAnsi="Arial" w:cs="Arial"/>
          <w:color w:val="000000" w:themeColor="text1"/>
          <w:sz w:val="20"/>
          <w:szCs w:val="20"/>
          <w:u w:val="single"/>
        </w:rPr>
        <w:t>(2016),</w:t>
      </w:r>
      <w:r w:rsidRPr="008A2067">
        <w:rPr>
          <w:rFonts w:ascii="Arial" w:hAnsi="Arial" w:cs="Arial"/>
          <w:color w:val="000000" w:themeColor="text1"/>
          <w:sz w:val="20"/>
          <w:szCs w:val="20"/>
        </w:rPr>
        <w:t xml:space="preserve"> available at: </w:t>
      </w:r>
      <w:hyperlink r:id="rId247" w:history="1">
        <w:r w:rsidRPr="008A2067">
          <w:rPr>
            <w:rStyle w:val="Hyperlink"/>
            <w:rFonts w:ascii="Arial" w:hAnsi="Arial" w:cs="Arial"/>
            <w:color w:val="000000" w:themeColor="text1"/>
            <w:sz w:val="20"/>
            <w:szCs w:val="20"/>
          </w:rPr>
          <w:t>https://scottishbusinesspledge.scot</w:t>
        </w:r>
      </w:hyperlink>
    </w:p>
  </w:endnote>
  <w:endnote w:id="257">
    <w:p w14:paraId="0A052D42" w14:textId="511C4A14" w:rsidR="0093018A" w:rsidRPr="008A2067" w:rsidRDefault="0093018A" w:rsidP="003C500B">
      <w:pPr>
        <w:pStyle w:val="EndnoteText"/>
        <w:jc w:val="left"/>
        <w:rPr>
          <w:rFonts w:cs="Arial"/>
          <w:color w:val="000000" w:themeColor="text1"/>
          <w:sz w:val="20"/>
          <w:szCs w:val="20"/>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w:t>
      </w:r>
      <w:proofErr w:type="spellStart"/>
      <w:r w:rsidRPr="008A2067">
        <w:rPr>
          <w:rFonts w:cs="Arial"/>
          <w:color w:val="000000" w:themeColor="text1"/>
          <w:sz w:val="20"/>
          <w:szCs w:val="20"/>
        </w:rPr>
        <w:t>SPICe</w:t>
      </w:r>
      <w:proofErr w:type="spellEnd"/>
      <w:r w:rsidRPr="008A2067">
        <w:rPr>
          <w:rFonts w:cs="Arial"/>
          <w:color w:val="000000" w:themeColor="text1"/>
          <w:sz w:val="20"/>
          <w:szCs w:val="20"/>
        </w:rPr>
        <w:t xml:space="preserve"> </w:t>
      </w:r>
      <w:r w:rsidRPr="008A2067">
        <w:rPr>
          <w:rFonts w:cs="Arial"/>
          <w:color w:val="000000" w:themeColor="text1"/>
          <w:sz w:val="20"/>
          <w:szCs w:val="20"/>
          <w:u w:val="single"/>
        </w:rPr>
        <w:t>(2013),</w:t>
      </w:r>
      <w:r w:rsidRPr="008A2067">
        <w:rPr>
          <w:rFonts w:cs="Arial"/>
          <w:color w:val="000000" w:themeColor="text1"/>
          <w:sz w:val="20"/>
          <w:szCs w:val="20"/>
        </w:rPr>
        <w:t xml:space="preserve"> ‘Financial Scrutiny Unit Briefing: The Size of the Public Sector’, available at: </w:t>
      </w:r>
      <w:hyperlink r:id="rId248" w:history="1">
        <w:r w:rsidRPr="008A2067">
          <w:rPr>
            <w:rStyle w:val="Hyperlink"/>
            <w:rFonts w:cs="Arial"/>
            <w:color w:val="000000" w:themeColor="text1"/>
            <w:sz w:val="20"/>
            <w:szCs w:val="20"/>
          </w:rPr>
          <w:t>http://www.parliament.scot/ResearchBriefingsAndFactsheets/S4/SB_13-36.pdf</w:t>
        </w:r>
      </w:hyperlink>
    </w:p>
  </w:endnote>
  <w:endnote w:id="258">
    <w:p w14:paraId="051F94C9" w14:textId="3E2F01C6" w:rsidR="0093018A" w:rsidRPr="008A2067" w:rsidRDefault="0093018A" w:rsidP="003C500B">
      <w:pPr>
        <w:pStyle w:val="EndnoteText"/>
        <w:jc w:val="left"/>
        <w:rPr>
          <w:color w:val="000000" w:themeColor="text1"/>
          <w:lang w:val="en-US"/>
        </w:rPr>
      </w:pPr>
      <w:r w:rsidRPr="008A2067">
        <w:rPr>
          <w:rStyle w:val="EndnoteReference"/>
          <w:rFonts w:cs="Arial"/>
          <w:color w:val="000000" w:themeColor="text1"/>
          <w:sz w:val="20"/>
          <w:szCs w:val="20"/>
        </w:rPr>
        <w:endnoteRef/>
      </w:r>
      <w:r w:rsidRPr="008A2067">
        <w:rPr>
          <w:rFonts w:cs="Arial"/>
          <w:color w:val="000000" w:themeColor="text1"/>
          <w:sz w:val="20"/>
          <w:szCs w:val="20"/>
        </w:rPr>
        <w:t xml:space="preserve"> One Scotland </w:t>
      </w:r>
      <w:r w:rsidRPr="008A2067">
        <w:rPr>
          <w:rFonts w:cs="Arial"/>
          <w:color w:val="000000" w:themeColor="text1"/>
          <w:sz w:val="20"/>
          <w:szCs w:val="20"/>
          <w:u w:val="single"/>
        </w:rPr>
        <w:t>(N.D.),</w:t>
      </w:r>
      <w:r w:rsidRPr="008A2067">
        <w:rPr>
          <w:rFonts w:cs="Arial"/>
          <w:color w:val="000000" w:themeColor="text1"/>
          <w:sz w:val="20"/>
          <w:szCs w:val="20"/>
        </w:rPr>
        <w:t xml:space="preserve"> ‘Human Rights’, available at: </w:t>
      </w:r>
      <w:hyperlink r:id="rId249" w:history="1">
        <w:r w:rsidRPr="008A2067">
          <w:rPr>
            <w:rStyle w:val="Hyperlink"/>
            <w:rFonts w:cs="Arial"/>
            <w:color w:val="000000" w:themeColor="text1"/>
            <w:sz w:val="20"/>
            <w:szCs w:val="20"/>
          </w:rPr>
          <w:t>http://onescotland.org/equality-themes/human-rights/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MT Std">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A714" w14:textId="77777777" w:rsidR="0093018A" w:rsidRDefault="0093018A" w:rsidP="00B30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C37">
      <w:rPr>
        <w:rStyle w:val="PageNumber"/>
        <w:noProof/>
      </w:rPr>
      <w:t>110</w:t>
    </w:r>
    <w:r>
      <w:rPr>
        <w:rStyle w:val="PageNumber"/>
      </w:rPr>
      <w:fldChar w:fldCharType="end"/>
    </w:r>
  </w:p>
  <w:p w14:paraId="43495E1E" w14:textId="77777777" w:rsidR="0093018A" w:rsidRDefault="0093018A" w:rsidP="00B309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67E82" w14:textId="77777777" w:rsidR="0093018A" w:rsidRDefault="0093018A" w:rsidP="00B30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C37">
      <w:rPr>
        <w:rStyle w:val="PageNumber"/>
        <w:noProof/>
      </w:rPr>
      <w:t>109</w:t>
    </w:r>
    <w:r>
      <w:rPr>
        <w:rStyle w:val="PageNumber"/>
      </w:rPr>
      <w:fldChar w:fldCharType="end"/>
    </w:r>
  </w:p>
  <w:p w14:paraId="33F0117A" w14:textId="77777777" w:rsidR="0093018A" w:rsidRPr="0067486A" w:rsidRDefault="0093018A" w:rsidP="00B30938">
    <w:pPr>
      <w:pStyle w:val="Footer"/>
      <w:tabs>
        <w:tab w:val="clear" w:pos="4153"/>
        <w:tab w:val="clear" w:pos="8306"/>
        <w:tab w:val="center" w:pos="4500"/>
        <w:tab w:val="right" w:pos="9000"/>
      </w:tabs>
      <w:ind w:right="36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DE6F8" w14:textId="77777777" w:rsidR="0093018A" w:rsidRDefault="0093018A" w:rsidP="00B30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312">
      <w:rPr>
        <w:rStyle w:val="PageNumber"/>
        <w:noProof/>
      </w:rPr>
      <w:t>144</w:t>
    </w:r>
    <w:r>
      <w:rPr>
        <w:rStyle w:val="PageNumber"/>
      </w:rPr>
      <w:fldChar w:fldCharType="end"/>
    </w:r>
  </w:p>
  <w:p w14:paraId="68D29108" w14:textId="77777777" w:rsidR="0093018A" w:rsidRDefault="0093018A" w:rsidP="00B3093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A9DD6" w14:textId="77777777" w:rsidR="0093018A" w:rsidRDefault="0093018A" w:rsidP="00B30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312">
      <w:rPr>
        <w:rStyle w:val="PageNumber"/>
        <w:noProof/>
      </w:rPr>
      <w:t>145</w:t>
    </w:r>
    <w:r>
      <w:rPr>
        <w:rStyle w:val="PageNumber"/>
      </w:rPr>
      <w:fldChar w:fldCharType="end"/>
    </w:r>
  </w:p>
  <w:p w14:paraId="38B60AE9" w14:textId="77777777" w:rsidR="0093018A" w:rsidRPr="0067486A" w:rsidRDefault="0093018A" w:rsidP="00B30938">
    <w:pPr>
      <w:pStyle w:val="Footer"/>
      <w:tabs>
        <w:tab w:val="clear" w:pos="4153"/>
        <w:tab w:val="clear" w:pos="8306"/>
        <w:tab w:val="center" w:pos="4500"/>
        <w:tab w:val="right" w:pos="9000"/>
      </w:tabs>
      <w:ind w:right="36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B4EC" w14:textId="77777777" w:rsidR="0093018A" w:rsidRDefault="0093018A">
      <w:pPr>
        <w:spacing w:line="240" w:lineRule="auto"/>
      </w:pPr>
      <w:r>
        <w:separator/>
      </w:r>
    </w:p>
  </w:footnote>
  <w:footnote w:type="continuationSeparator" w:id="0">
    <w:p w14:paraId="76460B4F" w14:textId="77777777" w:rsidR="0093018A" w:rsidRDefault="009301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D000" w14:textId="77777777" w:rsidR="0093018A" w:rsidRPr="0067486A" w:rsidRDefault="0093018A" w:rsidP="0067486A">
    <w:pPr>
      <w:pStyle w:val="Header"/>
      <w:tabs>
        <w:tab w:val="clear" w:pos="4153"/>
        <w:tab w:val="clear" w:pos="8306"/>
        <w:tab w:val="center" w:pos="4500"/>
        <w:tab w:val="right" w:pos="9000"/>
      </w:tabs>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6922" w14:textId="77777777" w:rsidR="0093018A" w:rsidRDefault="009301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3BFE" w14:textId="77777777" w:rsidR="0093018A" w:rsidRPr="0067486A" w:rsidRDefault="0093018A" w:rsidP="0067486A">
    <w:pPr>
      <w:pStyle w:val="Header"/>
      <w:tabs>
        <w:tab w:val="clear" w:pos="4153"/>
        <w:tab w:val="clear" w:pos="8306"/>
        <w:tab w:val="center" w:pos="4500"/>
        <w:tab w:val="right" w:pos="9000"/>
      </w:tabs>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BA26" w14:textId="77777777" w:rsidR="0093018A" w:rsidRDefault="00930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1AD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E6584840"/>
    <w:lvl w:ilvl="0">
      <w:start w:val="1"/>
      <w:numFmt w:val="decimal"/>
      <w:pStyle w:val="Heading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DE00CE"/>
    <w:multiLevelType w:val="hybridMultilevel"/>
    <w:tmpl w:val="1438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0F4696"/>
    <w:multiLevelType w:val="hybridMultilevel"/>
    <w:tmpl w:val="0E762FF4"/>
    <w:lvl w:ilvl="0" w:tplc="04090001">
      <w:start w:val="1"/>
      <w:numFmt w:val="bullet"/>
      <w:lvlText w:val=""/>
      <w:lvlJc w:val="left"/>
      <w:pPr>
        <w:ind w:left="1374" w:hanging="360"/>
      </w:pPr>
      <w:rPr>
        <w:rFonts w:ascii="Symbol" w:hAnsi="Symbol" w:hint="default"/>
      </w:rPr>
    </w:lvl>
    <w:lvl w:ilvl="1" w:tplc="04090003" w:tentative="1">
      <w:start w:val="1"/>
      <w:numFmt w:val="bullet"/>
      <w:lvlText w:val="o"/>
      <w:lvlJc w:val="left"/>
      <w:pPr>
        <w:ind w:left="1734" w:hanging="360"/>
      </w:pPr>
      <w:rPr>
        <w:rFonts w:ascii="Courier New" w:hAnsi="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6">
    <w:nsid w:val="025243EE"/>
    <w:multiLevelType w:val="multilevel"/>
    <w:tmpl w:val="9FCE5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E53A8E"/>
    <w:multiLevelType w:val="hybridMultilevel"/>
    <w:tmpl w:val="37DE8C50"/>
    <w:lvl w:ilvl="0" w:tplc="C510729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1225FA"/>
    <w:multiLevelType w:val="hybridMultilevel"/>
    <w:tmpl w:val="56185F2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07574638"/>
    <w:multiLevelType w:val="hybridMultilevel"/>
    <w:tmpl w:val="905EE83A"/>
    <w:lvl w:ilvl="0" w:tplc="08090001">
      <w:start w:val="1"/>
      <w:numFmt w:val="bullet"/>
      <w:lvlText w:val=""/>
      <w:lvlJc w:val="left"/>
      <w:pPr>
        <w:ind w:left="360" w:hanging="360"/>
      </w:pPr>
      <w:rPr>
        <w:rFonts w:ascii="Symbol" w:hAnsi="Symbol" w:hint="default"/>
      </w:rPr>
    </w:lvl>
    <w:lvl w:ilvl="1" w:tplc="9850C6B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75F0129"/>
    <w:multiLevelType w:val="hybridMultilevel"/>
    <w:tmpl w:val="9F4EE440"/>
    <w:lvl w:ilvl="0" w:tplc="04090001">
      <w:start w:val="1"/>
      <w:numFmt w:val="bullet"/>
      <w:lvlText w:val=""/>
      <w:lvlJc w:val="left"/>
      <w:pPr>
        <w:ind w:left="720" w:hanging="360"/>
      </w:pPr>
      <w:rPr>
        <w:rFonts w:ascii="Symbol" w:hAnsi="Symbol" w:hint="default"/>
      </w:rPr>
    </w:lvl>
    <w:lvl w:ilvl="1" w:tplc="F2427726">
      <w:numFmt w:val="bullet"/>
      <w:lvlText w:val="-"/>
      <w:lvlJc w:val="left"/>
      <w:pPr>
        <w:ind w:left="1498" w:hanging="418"/>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A027AC"/>
    <w:multiLevelType w:val="hybridMultilevel"/>
    <w:tmpl w:val="414C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8317B02"/>
    <w:multiLevelType w:val="hybridMultilevel"/>
    <w:tmpl w:val="7AB01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D3152E"/>
    <w:multiLevelType w:val="hybridMultilevel"/>
    <w:tmpl w:val="4F1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C46D8"/>
    <w:multiLevelType w:val="hybridMultilevel"/>
    <w:tmpl w:val="081A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1B52D5"/>
    <w:multiLevelType w:val="hybridMultilevel"/>
    <w:tmpl w:val="FD704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0A22C3"/>
    <w:multiLevelType w:val="hybridMultilevel"/>
    <w:tmpl w:val="062C0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09E31D0"/>
    <w:multiLevelType w:val="hybridMultilevel"/>
    <w:tmpl w:val="B5DC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7E45D7"/>
    <w:multiLevelType w:val="hybridMultilevel"/>
    <w:tmpl w:val="018CD9A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nsid w:val="118D1488"/>
    <w:multiLevelType w:val="hybridMultilevel"/>
    <w:tmpl w:val="9252D0C8"/>
    <w:lvl w:ilvl="0" w:tplc="DA3C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782BC4"/>
    <w:multiLevelType w:val="hybridMultilevel"/>
    <w:tmpl w:val="8D02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A574EE"/>
    <w:multiLevelType w:val="hybridMultilevel"/>
    <w:tmpl w:val="20E2C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DC3ABD"/>
    <w:multiLevelType w:val="hybridMultilevel"/>
    <w:tmpl w:val="8000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7914E8B"/>
    <w:multiLevelType w:val="hybridMultilevel"/>
    <w:tmpl w:val="508EB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8B8130E"/>
    <w:multiLevelType w:val="hybridMultilevel"/>
    <w:tmpl w:val="0E46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9D11F7E"/>
    <w:multiLevelType w:val="hybridMultilevel"/>
    <w:tmpl w:val="A84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A666AB3"/>
    <w:multiLevelType w:val="hybridMultilevel"/>
    <w:tmpl w:val="51545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C4005B7"/>
    <w:multiLevelType w:val="hybridMultilevel"/>
    <w:tmpl w:val="D9DC6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1934772"/>
    <w:multiLevelType w:val="hybridMultilevel"/>
    <w:tmpl w:val="45AE9A6E"/>
    <w:lvl w:ilvl="0" w:tplc="6C58C856">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220C6C9B"/>
    <w:multiLevelType w:val="hybridMultilevel"/>
    <w:tmpl w:val="F9920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0">
    <w:nsid w:val="22390C3E"/>
    <w:multiLevelType w:val="multilevel"/>
    <w:tmpl w:val="7ABE38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4854030"/>
    <w:multiLevelType w:val="hybridMultilevel"/>
    <w:tmpl w:val="7294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5D6979"/>
    <w:multiLevelType w:val="hybridMultilevel"/>
    <w:tmpl w:val="3F84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6DD26EE"/>
    <w:multiLevelType w:val="hybridMultilevel"/>
    <w:tmpl w:val="72D0F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C97BF2"/>
    <w:multiLevelType w:val="hybridMultilevel"/>
    <w:tmpl w:val="94E8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487401"/>
    <w:multiLevelType w:val="hybridMultilevel"/>
    <w:tmpl w:val="958C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nsid w:val="29FD0BB3"/>
    <w:multiLevelType w:val="hybridMultilevel"/>
    <w:tmpl w:val="055C0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A6D468B"/>
    <w:multiLevelType w:val="hybridMultilevel"/>
    <w:tmpl w:val="2D3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BE23888"/>
    <w:multiLevelType w:val="hybridMultilevel"/>
    <w:tmpl w:val="0612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CA169A6"/>
    <w:multiLevelType w:val="hybridMultilevel"/>
    <w:tmpl w:val="0D1890A4"/>
    <w:lvl w:ilvl="0" w:tplc="DA3C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4511C0"/>
    <w:multiLevelType w:val="multilevel"/>
    <w:tmpl w:val="3DF44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527BC6"/>
    <w:multiLevelType w:val="hybridMultilevel"/>
    <w:tmpl w:val="76F6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40B428D"/>
    <w:multiLevelType w:val="hybridMultilevel"/>
    <w:tmpl w:val="C848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nsid w:val="37DA5EE3"/>
    <w:multiLevelType w:val="hybridMultilevel"/>
    <w:tmpl w:val="CF0CA7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9FF22DF"/>
    <w:multiLevelType w:val="hybridMultilevel"/>
    <w:tmpl w:val="E2185F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3A5A4E6C"/>
    <w:multiLevelType w:val="hybridMultilevel"/>
    <w:tmpl w:val="A3EA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3C816088"/>
    <w:multiLevelType w:val="hybridMultilevel"/>
    <w:tmpl w:val="415AA2D6"/>
    <w:lvl w:ilvl="0" w:tplc="C5107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AE22C0"/>
    <w:multiLevelType w:val="hybridMultilevel"/>
    <w:tmpl w:val="8EA84E1C"/>
    <w:lvl w:ilvl="0" w:tplc="DA3C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E6798F"/>
    <w:multiLevelType w:val="hybridMultilevel"/>
    <w:tmpl w:val="307A1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nsid w:val="3DD4270B"/>
    <w:multiLevelType w:val="hybridMultilevel"/>
    <w:tmpl w:val="2A2EA7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211360F"/>
    <w:multiLevelType w:val="hybridMultilevel"/>
    <w:tmpl w:val="580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30DCC4"/>
    <w:multiLevelType w:val="hybridMultilevel"/>
    <w:tmpl w:val="4EBD9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42D951D7"/>
    <w:multiLevelType w:val="hybridMultilevel"/>
    <w:tmpl w:val="EF183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4482F80"/>
    <w:multiLevelType w:val="multilevel"/>
    <w:tmpl w:val="7ABE38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4650F41"/>
    <w:multiLevelType w:val="hybridMultilevel"/>
    <w:tmpl w:val="A0E2B11C"/>
    <w:lvl w:ilvl="0" w:tplc="DA3C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CA4483"/>
    <w:multiLevelType w:val="hybridMultilevel"/>
    <w:tmpl w:val="6D5A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45087A56"/>
    <w:multiLevelType w:val="hybridMultilevel"/>
    <w:tmpl w:val="05D645A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45923AC8"/>
    <w:multiLevelType w:val="hybridMultilevel"/>
    <w:tmpl w:val="AF42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6D549B"/>
    <w:multiLevelType w:val="hybridMultilevel"/>
    <w:tmpl w:val="B1C3E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47B06402"/>
    <w:multiLevelType w:val="hybridMultilevel"/>
    <w:tmpl w:val="0570D346"/>
    <w:lvl w:ilvl="0" w:tplc="DA3CB2E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CC73760"/>
    <w:multiLevelType w:val="hybridMultilevel"/>
    <w:tmpl w:val="1408D0B0"/>
    <w:lvl w:ilvl="0" w:tplc="4BFC5C2E">
      <w:start w:val="1"/>
      <w:numFmt w:val="bullet"/>
      <w:lvlText w:val="-"/>
      <w:lvlJc w:val="left"/>
      <w:pPr>
        <w:ind w:left="1440" w:hanging="360"/>
      </w:pPr>
      <w:rPr>
        <w:rFonts w:ascii="Times" w:hAnsi="Time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4CD12EBE"/>
    <w:multiLevelType w:val="hybridMultilevel"/>
    <w:tmpl w:val="C5D4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nsid w:val="4D062D3E"/>
    <w:multiLevelType w:val="hybridMultilevel"/>
    <w:tmpl w:val="D1F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422558"/>
    <w:multiLevelType w:val="hybridMultilevel"/>
    <w:tmpl w:val="1A5A7690"/>
    <w:lvl w:ilvl="0" w:tplc="DA3CB2E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E7F2451"/>
    <w:multiLevelType w:val="hybridMultilevel"/>
    <w:tmpl w:val="D5EE8846"/>
    <w:lvl w:ilvl="0" w:tplc="DA3CB2E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4FBE64BA"/>
    <w:multiLevelType w:val="hybridMultilevel"/>
    <w:tmpl w:val="ACF47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19A38C2"/>
    <w:multiLevelType w:val="hybridMultilevel"/>
    <w:tmpl w:val="241A78CC"/>
    <w:lvl w:ilvl="0" w:tplc="AD74B54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1F313DA"/>
    <w:multiLevelType w:val="hybridMultilevel"/>
    <w:tmpl w:val="2C8ED3B0"/>
    <w:lvl w:ilvl="0" w:tplc="438494FC">
      <w:start w:val="1"/>
      <w:numFmt w:val="decimal"/>
      <w:lvlText w:val="%1."/>
      <w:lvlJc w:val="left"/>
      <w:pPr>
        <w:ind w:left="238" w:hanging="38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8">
    <w:nsid w:val="522C1BCD"/>
    <w:multiLevelType w:val="hybridMultilevel"/>
    <w:tmpl w:val="58AC5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C5107294">
      <w:start w:val="1"/>
      <w:numFmt w:val="bullet"/>
      <w:lvlText w:val=""/>
      <w:lvlJc w:val="left"/>
      <w:pPr>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2624739"/>
    <w:multiLevelType w:val="hybridMultilevel"/>
    <w:tmpl w:val="365831A8"/>
    <w:lvl w:ilvl="0" w:tplc="DA3C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286249E"/>
    <w:multiLevelType w:val="hybridMultilevel"/>
    <w:tmpl w:val="DE4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CC1E8E"/>
    <w:multiLevelType w:val="hybridMultilevel"/>
    <w:tmpl w:val="BA12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nsid w:val="53194017"/>
    <w:multiLevelType w:val="hybridMultilevel"/>
    <w:tmpl w:val="C69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20277A"/>
    <w:multiLevelType w:val="hybridMultilevel"/>
    <w:tmpl w:val="428A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C61365"/>
    <w:multiLevelType w:val="hybridMultilevel"/>
    <w:tmpl w:val="62586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5">
    <w:nsid w:val="54725906"/>
    <w:multiLevelType w:val="hybridMultilevel"/>
    <w:tmpl w:val="1E285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5137A77"/>
    <w:multiLevelType w:val="multilevel"/>
    <w:tmpl w:val="7ABE38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7720771"/>
    <w:multiLevelType w:val="hybridMultilevel"/>
    <w:tmpl w:val="530674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8">
    <w:nsid w:val="586A1E00"/>
    <w:multiLevelType w:val="hybridMultilevel"/>
    <w:tmpl w:val="157C8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5C1D0518"/>
    <w:multiLevelType w:val="hybridMultilevel"/>
    <w:tmpl w:val="D41E4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C5107294">
      <w:start w:val="1"/>
      <w:numFmt w:val="bullet"/>
      <w:lvlText w:val=""/>
      <w:lvlJc w:val="left"/>
      <w:pPr>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CC83D4D"/>
    <w:multiLevelType w:val="hybridMultilevel"/>
    <w:tmpl w:val="E8D49116"/>
    <w:lvl w:ilvl="0" w:tplc="DA3CB2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D346A1A"/>
    <w:multiLevelType w:val="hybridMultilevel"/>
    <w:tmpl w:val="53AAF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3F3DB2"/>
    <w:multiLevelType w:val="hybridMultilevel"/>
    <w:tmpl w:val="232A8C5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nsid w:val="619D18B6"/>
    <w:multiLevelType w:val="multilevel"/>
    <w:tmpl w:val="59021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7C0525"/>
    <w:multiLevelType w:val="hybridMultilevel"/>
    <w:tmpl w:val="2E02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0877CB"/>
    <w:multiLevelType w:val="hybridMultilevel"/>
    <w:tmpl w:val="71AE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3D05E45"/>
    <w:multiLevelType w:val="hybridMultilevel"/>
    <w:tmpl w:val="ACCA4D0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nsid w:val="65222428"/>
    <w:multiLevelType w:val="hybridMultilevel"/>
    <w:tmpl w:val="339E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9">
    <w:nsid w:val="655C48FB"/>
    <w:multiLevelType w:val="multilevel"/>
    <w:tmpl w:val="7ABE38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7520AF9"/>
    <w:multiLevelType w:val="hybridMultilevel"/>
    <w:tmpl w:val="8BC0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7A615B7"/>
    <w:multiLevelType w:val="hybridMultilevel"/>
    <w:tmpl w:val="76505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81113F3"/>
    <w:multiLevelType w:val="multilevel"/>
    <w:tmpl w:val="2522073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3">
    <w:nsid w:val="6C4273DE"/>
    <w:multiLevelType w:val="hybridMultilevel"/>
    <w:tmpl w:val="B1E2CC3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C750EB"/>
    <w:multiLevelType w:val="hybridMultilevel"/>
    <w:tmpl w:val="10D2C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6E272906"/>
    <w:multiLevelType w:val="hybridMultilevel"/>
    <w:tmpl w:val="E1C6259C"/>
    <w:lvl w:ilvl="0" w:tplc="C5107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F712294"/>
    <w:multiLevelType w:val="hybridMultilevel"/>
    <w:tmpl w:val="8DEAB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C5107294">
      <w:start w:val="1"/>
      <w:numFmt w:val="bullet"/>
      <w:lvlText w:val=""/>
      <w:lvlJc w:val="left"/>
      <w:pPr>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00A7A3B"/>
    <w:multiLevelType w:val="hybridMultilevel"/>
    <w:tmpl w:val="EF1E0E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nsid w:val="71BC4D2A"/>
    <w:multiLevelType w:val="hybridMultilevel"/>
    <w:tmpl w:val="C42CDD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72A2106C"/>
    <w:multiLevelType w:val="hybridMultilevel"/>
    <w:tmpl w:val="E9D8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3C04DAC"/>
    <w:multiLevelType w:val="hybridMultilevel"/>
    <w:tmpl w:val="0D8E5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1">
    <w:nsid w:val="75A2149E"/>
    <w:multiLevelType w:val="hybridMultilevel"/>
    <w:tmpl w:val="27A2E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7780307"/>
    <w:multiLevelType w:val="hybridMultilevel"/>
    <w:tmpl w:val="B04A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F36F67"/>
    <w:multiLevelType w:val="hybridMultilevel"/>
    <w:tmpl w:val="AC8E7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8D7226F"/>
    <w:multiLevelType w:val="multilevel"/>
    <w:tmpl w:val="7ABE3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99B0DF8"/>
    <w:multiLevelType w:val="hybridMultilevel"/>
    <w:tmpl w:val="06E2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EE389A"/>
    <w:multiLevelType w:val="multilevel"/>
    <w:tmpl w:val="33AA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DA0FD3"/>
    <w:multiLevelType w:val="hybridMultilevel"/>
    <w:tmpl w:val="5B14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8"/>
  </w:num>
  <w:num w:numId="2">
    <w:abstractNumId w:val="1"/>
  </w:num>
  <w:num w:numId="3">
    <w:abstractNumId w:val="25"/>
  </w:num>
  <w:num w:numId="4">
    <w:abstractNumId w:val="22"/>
  </w:num>
  <w:num w:numId="5">
    <w:abstractNumId w:val="27"/>
  </w:num>
  <w:num w:numId="6">
    <w:abstractNumId w:val="101"/>
  </w:num>
  <w:num w:numId="7">
    <w:abstractNumId w:val="12"/>
  </w:num>
  <w:num w:numId="8">
    <w:abstractNumId w:val="65"/>
  </w:num>
  <w:num w:numId="9">
    <w:abstractNumId w:val="91"/>
  </w:num>
  <w:num w:numId="10">
    <w:abstractNumId w:val="94"/>
  </w:num>
  <w:num w:numId="11">
    <w:abstractNumId w:val="20"/>
  </w:num>
  <w:num w:numId="12">
    <w:abstractNumId w:val="93"/>
  </w:num>
  <w:num w:numId="13">
    <w:abstractNumId w:val="21"/>
  </w:num>
  <w:num w:numId="14">
    <w:abstractNumId w:val="81"/>
  </w:num>
  <w:num w:numId="15">
    <w:abstractNumId w:val="10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16">
    <w:abstractNumId w:val="53"/>
  </w:num>
  <w:num w:numId="17">
    <w:abstractNumId w:val="30"/>
  </w:num>
  <w:num w:numId="18">
    <w:abstractNumId w:val="76"/>
  </w:num>
  <w:num w:numId="19">
    <w:abstractNumId w:val="89"/>
  </w:num>
  <w:num w:numId="20">
    <w:abstractNumId w:val="73"/>
  </w:num>
  <w:num w:numId="21">
    <w:abstractNumId w:val="7"/>
  </w:num>
  <w:num w:numId="22">
    <w:abstractNumId w:val="57"/>
  </w:num>
  <w:num w:numId="23">
    <w:abstractNumId w:val="31"/>
  </w:num>
  <w:num w:numId="24">
    <w:abstractNumId w:val="105"/>
  </w:num>
  <w:num w:numId="25">
    <w:abstractNumId w:val="72"/>
  </w:num>
  <w:num w:numId="26">
    <w:abstractNumId w:val="50"/>
  </w:num>
  <w:num w:numId="27">
    <w:abstractNumId w:val="87"/>
  </w:num>
  <w:num w:numId="28">
    <w:abstractNumId w:val="36"/>
  </w:num>
  <w:num w:numId="29">
    <w:abstractNumId w:val="8"/>
  </w:num>
  <w:num w:numId="30">
    <w:abstractNumId w:val="32"/>
  </w:num>
  <w:num w:numId="31">
    <w:abstractNumId w:val="4"/>
  </w:num>
  <w:num w:numId="32">
    <w:abstractNumId w:val="34"/>
  </w:num>
  <w:num w:numId="33">
    <w:abstractNumId w:val="47"/>
  </w:num>
  <w:num w:numId="34">
    <w:abstractNumId w:val="80"/>
  </w:num>
  <w:num w:numId="35">
    <w:abstractNumId w:val="75"/>
  </w:num>
  <w:num w:numId="36">
    <w:abstractNumId w:val="5"/>
  </w:num>
  <w:num w:numId="37">
    <w:abstractNumId w:val="15"/>
  </w:num>
  <w:num w:numId="38">
    <w:abstractNumId w:val="33"/>
  </w:num>
  <w:num w:numId="39">
    <w:abstractNumId w:val="64"/>
  </w:num>
  <w:num w:numId="40">
    <w:abstractNumId w:val="68"/>
  </w:num>
  <w:num w:numId="41">
    <w:abstractNumId w:val="96"/>
  </w:num>
  <w:num w:numId="42">
    <w:abstractNumId w:val="59"/>
  </w:num>
  <w:num w:numId="43">
    <w:abstractNumId w:val="79"/>
  </w:num>
  <w:num w:numId="44">
    <w:abstractNumId w:val="63"/>
  </w:num>
  <w:num w:numId="45">
    <w:abstractNumId w:val="39"/>
  </w:num>
  <w:num w:numId="46">
    <w:abstractNumId w:val="54"/>
  </w:num>
  <w:num w:numId="47">
    <w:abstractNumId w:val="19"/>
  </w:num>
  <w:num w:numId="48">
    <w:abstractNumId w:val="46"/>
  </w:num>
  <w:num w:numId="49">
    <w:abstractNumId w:val="99"/>
  </w:num>
  <w:num w:numId="50">
    <w:abstractNumId w:val="102"/>
  </w:num>
  <w:num w:numId="51">
    <w:abstractNumId w:val="84"/>
  </w:num>
  <w:num w:numId="52">
    <w:abstractNumId w:val="85"/>
  </w:num>
  <w:num w:numId="53">
    <w:abstractNumId w:val="37"/>
  </w:num>
  <w:num w:numId="54">
    <w:abstractNumId w:val="62"/>
  </w:num>
  <w:num w:numId="55">
    <w:abstractNumId w:val="69"/>
  </w:num>
  <w:num w:numId="56">
    <w:abstractNumId w:val="95"/>
  </w:num>
  <w:num w:numId="57">
    <w:abstractNumId w:val="103"/>
  </w:num>
  <w:num w:numId="58">
    <w:abstractNumId w:val="70"/>
  </w:num>
  <w:num w:numId="59">
    <w:abstractNumId w:val="67"/>
  </w:num>
  <w:num w:numId="60">
    <w:abstractNumId w:val="66"/>
  </w:num>
  <w:num w:numId="61">
    <w:abstractNumId w:val="23"/>
  </w:num>
  <w:num w:numId="62">
    <w:abstractNumId w:val="60"/>
  </w:num>
  <w:num w:numId="63">
    <w:abstractNumId w:val="0"/>
  </w:num>
  <w:num w:numId="64">
    <w:abstractNumId w:val="51"/>
  </w:num>
  <w:num w:numId="65">
    <w:abstractNumId w:val="98"/>
  </w:num>
  <w:num w:numId="66">
    <w:abstractNumId w:val="58"/>
  </w:num>
  <w:num w:numId="67">
    <w:abstractNumId w:val="13"/>
  </w:num>
  <w:num w:numId="68">
    <w:abstractNumId w:val="2"/>
  </w:num>
  <w:num w:numId="69">
    <w:abstractNumId w:val="3"/>
  </w:num>
  <w:num w:numId="70">
    <w:abstractNumId w:val="14"/>
  </w:num>
  <w:num w:numId="71">
    <w:abstractNumId w:val="26"/>
  </w:num>
  <w:num w:numId="72">
    <w:abstractNumId w:val="17"/>
  </w:num>
  <w:num w:numId="73">
    <w:abstractNumId w:val="42"/>
  </w:num>
  <w:num w:numId="74">
    <w:abstractNumId w:val="48"/>
  </w:num>
  <w:num w:numId="75">
    <w:abstractNumId w:val="35"/>
  </w:num>
  <w:num w:numId="76">
    <w:abstractNumId w:val="92"/>
  </w:num>
  <w:num w:numId="77">
    <w:abstractNumId w:val="29"/>
  </w:num>
  <w:num w:numId="78">
    <w:abstractNumId w:val="52"/>
  </w:num>
  <w:num w:numId="79">
    <w:abstractNumId w:val="100"/>
  </w:num>
  <w:num w:numId="80">
    <w:abstractNumId w:val="74"/>
  </w:num>
  <w:num w:numId="81">
    <w:abstractNumId w:val="38"/>
  </w:num>
  <w:num w:numId="82">
    <w:abstractNumId w:val="28"/>
  </w:num>
  <w:num w:numId="83">
    <w:abstractNumId w:val="106"/>
  </w:num>
  <w:num w:numId="84">
    <w:abstractNumId w:val="40"/>
  </w:num>
  <w:num w:numId="85">
    <w:abstractNumId w:val="6"/>
  </w:num>
  <w:num w:numId="86">
    <w:abstractNumId w:val="83"/>
  </w:num>
  <w:num w:numId="87">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num>
  <w:num w:numId="90">
    <w:abstractNumId w:val="24"/>
  </w:num>
  <w:num w:numId="91">
    <w:abstractNumId w:val="78"/>
  </w:num>
  <w:num w:numId="92">
    <w:abstractNumId w:val="16"/>
  </w:num>
  <w:num w:numId="93">
    <w:abstractNumId w:val="55"/>
  </w:num>
  <w:num w:numId="94">
    <w:abstractNumId w:val="9"/>
  </w:num>
  <w:num w:numId="95">
    <w:abstractNumId w:val="18"/>
  </w:num>
  <w:num w:numId="96">
    <w:abstractNumId w:val="43"/>
  </w:num>
  <w:num w:numId="97">
    <w:abstractNumId w:val="49"/>
  </w:num>
  <w:num w:numId="98">
    <w:abstractNumId w:val="56"/>
  </w:num>
  <w:num w:numId="99">
    <w:abstractNumId w:val="82"/>
  </w:num>
  <w:num w:numId="100">
    <w:abstractNumId w:val="86"/>
  </w:num>
  <w:num w:numId="101">
    <w:abstractNumId w:val="71"/>
  </w:num>
  <w:num w:numId="102">
    <w:abstractNumId w:val="11"/>
  </w:num>
  <w:num w:numId="103">
    <w:abstractNumId w:val="45"/>
  </w:num>
  <w:num w:numId="104">
    <w:abstractNumId w:val="90"/>
  </w:num>
  <w:num w:numId="105">
    <w:abstractNumId w:val="61"/>
  </w:num>
  <w:num w:numId="106">
    <w:abstractNumId w:val="107"/>
  </w:num>
  <w:num w:numId="107">
    <w:abstractNumId w:val="41"/>
  </w:num>
  <w:num w:numId="108">
    <w:abstractNumId w:val="97"/>
  </w:num>
  <w:num w:numId="109">
    <w:abstractNumId w:val="77"/>
  </w:num>
  <w:num w:numId="110">
    <w:abstractNumId w:val="44"/>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y Wishart">
    <w15:presenceInfo w15:providerId="AD" w15:userId="S-1-5-21-3364389053-3888949173-661267061-27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evenAndOddHeaders/>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9F"/>
    <w:rsid w:val="000008E9"/>
    <w:rsid w:val="00006621"/>
    <w:rsid w:val="00011196"/>
    <w:rsid w:val="00011553"/>
    <w:rsid w:val="0001302C"/>
    <w:rsid w:val="0001370B"/>
    <w:rsid w:val="00015317"/>
    <w:rsid w:val="0001536A"/>
    <w:rsid w:val="00021829"/>
    <w:rsid w:val="00021D66"/>
    <w:rsid w:val="000267F7"/>
    <w:rsid w:val="00032BB6"/>
    <w:rsid w:val="0003692F"/>
    <w:rsid w:val="00040FBE"/>
    <w:rsid w:val="000412B8"/>
    <w:rsid w:val="00041D08"/>
    <w:rsid w:val="0004350B"/>
    <w:rsid w:val="00046BF8"/>
    <w:rsid w:val="00050048"/>
    <w:rsid w:val="00051290"/>
    <w:rsid w:val="000519B2"/>
    <w:rsid w:val="00052B05"/>
    <w:rsid w:val="000531A8"/>
    <w:rsid w:val="00055CAB"/>
    <w:rsid w:val="0005600D"/>
    <w:rsid w:val="00056A1D"/>
    <w:rsid w:val="0006143A"/>
    <w:rsid w:val="00066450"/>
    <w:rsid w:val="00070C62"/>
    <w:rsid w:val="00072AC0"/>
    <w:rsid w:val="00072AE9"/>
    <w:rsid w:val="00075D3A"/>
    <w:rsid w:val="0007659B"/>
    <w:rsid w:val="000773EA"/>
    <w:rsid w:val="00077F77"/>
    <w:rsid w:val="00083062"/>
    <w:rsid w:val="00086A1F"/>
    <w:rsid w:val="000913CA"/>
    <w:rsid w:val="00094AB8"/>
    <w:rsid w:val="000A1429"/>
    <w:rsid w:val="000A24BE"/>
    <w:rsid w:val="000A256E"/>
    <w:rsid w:val="000A4FC5"/>
    <w:rsid w:val="000A6F3C"/>
    <w:rsid w:val="000A7576"/>
    <w:rsid w:val="000A780E"/>
    <w:rsid w:val="000A7E37"/>
    <w:rsid w:val="000B2DA7"/>
    <w:rsid w:val="000B3150"/>
    <w:rsid w:val="000C4952"/>
    <w:rsid w:val="000C4F4D"/>
    <w:rsid w:val="000C5033"/>
    <w:rsid w:val="000C5616"/>
    <w:rsid w:val="000C7BC7"/>
    <w:rsid w:val="000D0260"/>
    <w:rsid w:val="000D2BBF"/>
    <w:rsid w:val="000D4E08"/>
    <w:rsid w:val="000D639C"/>
    <w:rsid w:val="000E51A9"/>
    <w:rsid w:val="000E53A1"/>
    <w:rsid w:val="000E6E40"/>
    <w:rsid w:val="000F0655"/>
    <w:rsid w:val="000F2554"/>
    <w:rsid w:val="000F6A57"/>
    <w:rsid w:val="000F6F7D"/>
    <w:rsid w:val="000F78D1"/>
    <w:rsid w:val="00100021"/>
    <w:rsid w:val="00100595"/>
    <w:rsid w:val="0010492A"/>
    <w:rsid w:val="00105696"/>
    <w:rsid w:val="00106AB0"/>
    <w:rsid w:val="001106C1"/>
    <w:rsid w:val="00113449"/>
    <w:rsid w:val="00115D0B"/>
    <w:rsid w:val="00121612"/>
    <w:rsid w:val="0012262E"/>
    <w:rsid w:val="00123ADA"/>
    <w:rsid w:val="001267F7"/>
    <w:rsid w:val="001331BD"/>
    <w:rsid w:val="0013353F"/>
    <w:rsid w:val="00133A74"/>
    <w:rsid w:val="00133B30"/>
    <w:rsid w:val="00135B49"/>
    <w:rsid w:val="00142C5E"/>
    <w:rsid w:val="001448BA"/>
    <w:rsid w:val="001458FC"/>
    <w:rsid w:val="00147143"/>
    <w:rsid w:val="00147CEA"/>
    <w:rsid w:val="0015004C"/>
    <w:rsid w:val="00150584"/>
    <w:rsid w:val="001505AF"/>
    <w:rsid w:val="001533B8"/>
    <w:rsid w:val="00156198"/>
    <w:rsid w:val="00157346"/>
    <w:rsid w:val="00157822"/>
    <w:rsid w:val="00157DF5"/>
    <w:rsid w:val="001601B1"/>
    <w:rsid w:val="00161AB9"/>
    <w:rsid w:val="00161B81"/>
    <w:rsid w:val="001708FA"/>
    <w:rsid w:val="00171C86"/>
    <w:rsid w:val="00174840"/>
    <w:rsid w:val="001749D3"/>
    <w:rsid w:val="00175447"/>
    <w:rsid w:val="00175527"/>
    <w:rsid w:val="00176718"/>
    <w:rsid w:val="00177EF6"/>
    <w:rsid w:val="00181509"/>
    <w:rsid w:val="001845F8"/>
    <w:rsid w:val="001852BF"/>
    <w:rsid w:val="001857CE"/>
    <w:rsid w:val="00185E25"/>
    <w:rsid w:val="00186781"/>
    <w:rsid w:val="00190EFE"/>
    <w:rsid w:val="00191B65"/>
    <w:rsid w:val="00191BD7"/>
    <w:rsid w:val="00191F65"/>
    <w:rsid w:val="00192757"/>
    <w:rsid w:val="00192DC7"/>
    <w:rsid w:val="00193EA5"/>
    <w:rsid w:val="001A4756"/>
    <w:rsid w:val="001A4E25"/>
    <w:rsid w:val="001A4E4D"/>
    <w:rsid w:val="001B0BA7"/>
    <w:rsid w:val="001B3FA3"/>
    <w:rsid w:val="001C22A4"/>
    <w:rsid w:val="001C2A7F"/>
    <w:rsid w:val="001C4AF6"/>
    <w:rsid w:val="001C4C8D"/>
    <w:rsid w:val="001C7E0B"/>
    <w:rsid w:val="001D4A88"/>
    <w:rsid w:val="001D4DE9"/>
    <w:rsid w:val="001D7778"/>
    <w:rsid w:val="001F05DA"/>
    <w:rsid w:val="001F1C0C"/>
    <w:rsid w:val="001F1CF5"/>
    <w:rsid w:val="001F648C"/>
    <w:rsid w:val="001F72C1"/>
    <w:rsid w:val="001F7EED"/>
    <w:rsid w:val="00200965"/>
    <w:rsid w:val="00200D46"/>
    <w:rsid w:val="002031A8"/>
    <w:rsid w:val="00213052"/>
    <w:rsid w:val="0021307B"/>
    <w:rsid w:val="00213B45"/>
    <w:rsid w:val="00214F41"/>
    <w:rsid w:val="00215F1C"/>
    <w:rsid w:val="00216E79"/>
    <w:rsid w:val="002174B3"/>
    <w:rsid w:val="0022012F"/>
    <w:rsid w:val="00221372"/>
    <w:rsid w:val="0022239E"/>
    <w:rsid w:val="00222444"/>
    <w:rsid w:val="0022510E"/>
    <w:rsid w:val="00226C8E"/>
    <w:rsid w:val="0022774A"/>
    <w:rsid w:val="00231A51"/>
    <w:rsid w:val="00234D37"/>
    <w:rsid w:val="00240C8C"/>
    <w:rsid w:val="0024178B"/>
    <w:rsid w:val="002447E8"/>
    <w:rsid w:val="00244824"/>
    <w:rsid w:val="00244863"/>
    <w:rsid w:val="00245340"/>
    <w:rsid w:val="00245BBF"/>
    <w:rsid w:val="00246535"/>
    <w:rsid w:val="00247302"/>
    <w:rsid w:val="00251C6B"/>
    <w:rsid w:val="00253F4C"/>
    <w:rsid w:val="0025715A"/>
    <w:rsid w:val="002618CD"/>
    <w:rsid w:val="00263FE7"/>
    <w:rsid w:val="00264D34"/>
    <w:rsid w:val="00265E52"/>
    <w:rsid w:val="00266275"/>
    <w:rsid w:val="002666F8"/>
    <w:rsid w:val="00266E27"/>
    <w:rsid w:val="002706D2"/>
    <w:rsid w:val="00270B77"/>
    <w:rsid w:val="002719E2"/>
    <w:rsid w:val="002779DF"/>
    <w:rsid w:val="0028133E"/>
    <w:rsid w:val="002815C6"/>
    <w:rsid w:val="00285319"/>
    <w:rsid w:val="00285452"/>
    <w:rsid w:val="00285EA6"/>
    <w:rsid w:val="0028628C"/>
    <w:rsid w:val="0028644B"/>
    <w:rsid w:val="00286AB0"/>
    <w:rsid w:val="00287DE0"/>
    <w:rsid w:val="002924F6"/>
    <w:rsid w:val="002932DA"/>
    <w:rsid w:val="002955AE"/>
    <w:rsid w:val="00296196"/>
    <w:rsid w:val="002A0837"/>
    <w:rsid w:val="002A0A41"/>
    <w:rsid w:val="002A148A"/>
    <w:rsid w:val="002A2057"/>
    <w:rsid w:val="002A41E4"/>
    <w:rsid w:val="002A7353"/>
    <w:rsid w:val="002A75B1"/>
    <w:rsid w:val="002A7EFB"/>
    <w:rsid w:val="002B427C"/>
    <w:rsid w:val="002B4551"/>
    <w:rsid w:val="002B6781"/>
    <w:rsid w:val="002C1549"/>
    <w:rsid w:val="002C5E16"/>
    <w:rsid w:val="002C6369"/>
    <w:rsid w:val="002D0169"/>
    <w:rsid w:val="002D146C"/>
    <w:rsid w:val="002D2467"/>
    <w:rsid w:val="002D296C"/>
    <w:rsid w:val="002D496F"/>
    <w:rsid w:val="002F0650"/>
    <w:rsid w:val="002F26AD"/>
    <w:rsid w:val="002F3688"/>
    <w:rsid w:val="002F45CB"/>
    <w:rsid w:val="0030352D"/>
    <w:rsid w:val="003047C5"/>
    <w:rsid w:val="00304AE6"/>
    <w:rsid w:val="003065C0"/>
    <w:rsid w:val="003110E9"/>
    <w:rsid w:val="00316A9F"/>
    <w:rsid w:val="003172B2"/>
    <w:rsid w:val="003212D6"/>
    <w:rsid w:val="003226AA"/>
    <w:rsid w:val="00326097"/>
    <w:rsid w:val="0032650E"/>
    <w:rsid w:val="00327322"/>
    <w:rsid w:val="003318DB"/>
    <w:rsid w:val="0033209A"/>
    <w:rsid w:val="00332500"/>
    <w:rsid w:val="00334D82"/>
    <w:rsid w:val="00335934"/>
    <w:rsid w:val="0034268E"/>
    <w:rsid w:val="00343769"/>
    <w:rsid w:val="00350B11"/>
    <w:rsid w:val="00350F58"/>
    <w:rsid w:val="00353EE9"/>
    <w:rsid w:val="00355138"/>
    <w:rsid w:val="00360461"/>
    <w:rsid w:val="003617E5"/>
    <w:rsid w:val="00361D85"/>
    <w:rsid w:val="00362634"/>
    <w:rsid w:val="00363575"/>
    <w:rsid w:val="0036507B"/>
    <w:rsid w:val="00367FEA"/>
    <w:rsid w:val="00376F24"/>
    <w:rsid w:val="0038158A"/>
    <w:rsid w:val="00381C82"/>
    <w:rsid w:val="00382C09"/>
    <w:rsid w:val="00383854"/>
    <w:rsid w:val="00385069"/>
    <w:rsid w:val="00387808"/>
    <w:rsid w:val="00387E83"/>
    <w:rsid w:val="00395A78"/>
    <w:rsid w:val="00397668"/>
    <w:rsid w:val="003A7946"/>
    <w:rsid w:val="003B640B"/>
    <w:rsid w:val="003C039A"/>
    <w:rsid w:val="003C0C0B"/>
    <w:rsid w:val="003C28C1"/>
    <w:rsid w:val="003C2C0F"/>
    <w:rsid w:val="003C306B"/>
    <w:rsid w:val="003C500B"/>
    <w:rsid w:val="003C64F8"/>
    <w:rsid w:val="003C751D"/>
    <w:rsid w:val="003D05DB"/>
    <w:rsid w:val="003D0740"/>
    <w:rsid w:val="003D0762"/>
    <w:rsid w:val="003D1DD3"/>
    <w:rsid w:val="003D7BE3"/>
    <w:rsid w:val="003E131D"/>
    <w:rsid w:val="003E1BD9"/>
    <w:rsid w:val="003E2576"/>
    <w:rsid w:val="003E3030"/>
    <w:rsid w:val="003F010F"/>
    <w:rsid w:val="003F0DC9"/>
    <w:rsid w:val="003F0E7C"/>
    <w:rsid w:val="003F2479"/>
    <w:rsid w:val="003F3C70"/>
    <w:rsid w:val="003F5AAD"/>
    <w:rsid w:val="003F69ED"/>
    <w:rsid w:val="004003CF"/>
    <w:rsid w:val="004016CE"/>
    <w:rsid w:val="00404777"/>
    <w:rsid w:val="00411FC4"/>
    <w:rsid w:val="004129D7"/>
    <w:rsid w:val="004143CB"/>
    <w:rsid w:val="0041449C"/>
    <w:rsid w:val="00415CC1"/>
    <w:rsid w:val="00415E7A"/>
    <w:rsid w:val="00416112"/>
    <w:rsid w:val="00417635"/>
    <w:rsid w:val="00420C5D"/>
    <w:rsid w:val="004214C4"/>
    <w:rsid w:val="00421FC6"/>
    <w:rsid w:val="00424F06"/>
    <w:rsid w:val="0042639F"/>
    <w:rsid w:val="00435585"/>
    <w:rsid w:val="0043636A"/>
    <w:rsid w:val="00440159"/>
    <w:rsid w:val="0044072F"/>
    <w:rsid w:val="00446C7C"/>
    <w:rsid w:val="00447C9A"/>
    <w:rsid w:val="0045265C"/>
    <w:rsid w:val="004537C2"/>
    <w:rsid w:val="0046048A"/>
    <w:rsid w:val="004616B7"/>
    <w:rsid w:val="00462E8E"/>
    <w:rsid w:val="0047351B"/>
    <w:rsid w:val="00475FC2"/>
    <w:rsid w:val="00480665"/>
    <w:rsid w:val="004810F9"/>
    <w:rsid w:val="00481AD6"/>
    <w:rsid w:val="00481EA3"/>
    <w:rsid w:val="004855F6"/>
    <w:rsid w:val="00485C1E"/>
    <w:rsid w:val="004901D2"/>
    <w:rsid w:val="004907D0"/>
    <w:rsid w:val="00492320"/>
    <w:rsid w:val="00493416"/>
    <w:rsid w:val="004967D7"/>
    <w:rsid w:val="004A110F"/>
    <w:rsid w:val="004A189C"/>
    <w:rsid w:val="004A1CAD"/>
    <w:rsid w:val="004A1E80"/>
    <w:rsid w:val="004A26CB"/>
    <w:rsid w:val="004B1699"/>
    <w:rsid w:val="004B4920"/>
    <w:rsid w:val="004B7DFC"/>
    <w:rsid w:val="004C0BDD"/>
    <w:rsid w:val="004C1C69"/>
    <w:rsid w:val="004C491D"/>
    <w:rsid w:val="004C66D4"/>
    <w:rsid w:val="004D0722"/>
    <w:rsid w:val="004D3826"/>
    <w:rsid w:val="004D7F57"/>
    <w:rsid w:val="004E00F1"/>
    <w:rsid w:val="004E033A"/>
    <w:rsid w:val="004E42AE"/>
    <w:rsid w:val="004E4DC9"/>
    <w:rsid w:val="004E4F8A"/>
    <w:rsid w:val="004E507A"/>
    <w:rsid w:val="004E5183"/>
    <w:rsid w:val="004E624E"/>
    <w:rsid w:val="004E65F3"/>
    <w:rsid w:val="004E735B"/>
    <w:rsid w:val="004F1459"/>
    <w:rsid w:val="004F228F"/>
    <w:rsid w:val="004F2797"/>
    <w:rsid w:val="004F4AE2"/>
    <w:rsid w:val="004F57D6"/>
    <w:rsid w:val="0050019A"/>
    <w:rsid w:val="00502509"/>
    <w:rsid w:val="0050250F"/>
    <w:rsid w:val="00504B32"/>
    <w:rsid w:val="00505F4C"/>
    <w:rsid w:val="00506394"/>
    <w:rsid w:val="005101ED"/>
    <w:rsid w:val="00512078"/>
    <w:rsid w:val="00512B45"/>
    <w:rsid w:val="00512E20"/>
    <w:rsid w:val="0051316A"/>
    <w:rsid w:val="00513991"/>
    <w:rsid w:val="00515420"/>
    <w:rsid w:val="00516BF9"/>
    <w:rsid w:val="005177D9"/>
    <w:rsid w:val="00522B32"/>
    <w:rsid w:val="00523C6B"/>
    <w:rsid w:val="005255D4"/>
    <w:rsid w:val="00526F23"/>
    <w:rsid w:val="00532466"/>
    <w:rsid w:val="00533ECF"/>
    <w:rsid w:val="00533F1D"/>
    <w:rsid w:val="00535415"/>
    <w:rsid w:val="00537F90"/>
    <w:rsid w:val="0054485C"/>
    <w:rsid w:val="0054537F"/>
    <w:rsid w:val="00550BDE"/>
    <w:rsid w:val="0055127C"/>
    <w:rsid w:val="00551D69"/>
    <w:rsid w:val="0055442E"/>
    <w:rsid w:val="00554639"/>
    <w:rsid w:val="00555713"/>
    <w:rsid w:val="00556D0E"/>
    <w:rsid w:val="00557054"/>
    <w:rsid w:val="005604E4"/>
    <w:rsid w:val="0056469E"/>
    <w:rsid w:val="00566BF6"/>
    <w:rsid w:val="00566C1E"/>
    <w:rsid w:val="00570882"/>
    <w:rsid w:val="005766B2"/>
    <w:rsid w:val="00584A3A"/>
    <w:rsid w:val="00586F4D"/>
    <w:rsid w:val="00587559"/>
    <w:rsid w:val="005900AA"/>
    <w:rsid w:val="00591426"/>
    <w:rsid w:val="00593A11"/>
    <w:rsid w:val="0059517E"/>
    <w:rsid w:val="00595343"/>
    <w:rsid w:val="00596E72"/>
    <w:rsid w:val="005A0DED"/>
    <w:rsid w:val="005A22E2"/>
    <w:rsid w:val="005B04EE"/>
    <w:rsid w:val="005B0A43"/>
    <w:rsid w:val="005B1D00"/>
    <w:rsid w:val="005B1FFB"/>
    <w:rsid w:val="005B35BF"/>
    <w:rsid w:val="005B3D4D"/>
    <w:rsid w:val="005B6517"/>
    <w:rsid w:val="005C6E98"/>
    <w:rsid w:val="005D1567"/>
    <w:rsid w:val="005D1895"/>
    <w:rsid w:val="005D2B94"/>
    <w:rsid w:val="005D33B2"/>
    <w:rsid w:val="005D399D"/>
    <w:rsid w:val="005D7554"/>
    <w:rsid w:val="005E2421"/>
    <w:rsid w:val="005E3D4A"/>
    <w:rsid w:val="005E4603"/>
    <w:rsid w:val="005E4DCE"/>
    <w:rsid w:val="005E520B"/>
    <w:rsid w:val="005E5405"/>
    <w:rsid w:val="005E5947"/>
    <w:rsid w:val="005E7117"/>
    <w:rsid w:val="005E7CB7"/>
    <w:rsid w:val="005F0C0E"/>
    <w:rsid w:val="005F2B9A"/>
    <w:rsid w:val="005F31C0"/>
    <w:rsid w:val="005F5338"/>
    <w:rsid w:val="0060120B"/>
    <w:rsid w:val="006014CA"/>
    <w:rsid w:val="006015AA"/>
    <w:rsid w:val="00604FB1"/>
    <w:rsid w:val="006061D5"/>
    <w:rsid w:val="00606F81"/>
    <w:rsid w:val="006073A6"/>
    <w:rsid w:val="00607A48"/>
    <w:rsid w:val="00610FD6"/>
    <w:rsid w:val="006147CE"/>
    <w:rsid w:val="0061707F"/>
    <w:rsid w:val="0062470C"/>
    <w:rsid w:val="00625C37"/>
    <w:rsid w:val="00625DC4"/>
    <w:rsid w:val="00632565"/>
    <w:rsid w:val="00632BCB"/>
    <w:rsid w:val="00636E4A"/>
    <w:rsid w:val="00636E56"/>
    <w:rsid w:val="00640A11"/>
    <w:rsid w:val="00641F9B"/>
    <w:rsid w:val="006429A2"/>
    <w:rsid w:val="00645CA8"/>
    <w:rsid w:val="00650EEF"/>
    <w:rsid w:val="006558A6"/>
    <w:rsid w:val="00655F6A"/>
    <w:rsid w:val="00656F04"/>
    <w:rsid w:val="00657BF4"/>
    <w:rsid w:val="006637FD"/>
    <w:rsid w:val="006642E7"/>
    <w:rsid w:val="00666907"/>
    <w:rsid w:val="006702C9"/>
    <w:rsid w:val="006716FF"/>
    <w:rsid w:val="00671DF8"/>
    <w:rsid w:val="00671FC0"/>
    <w:rsid w:val="0067352B"/>
    <w:rsid w:val="0067486A"/>
    <w:rsid w:val="00675F9D"/>
    <w:rsid w:val="006768BF"/>
    <w:rsid w:val="006773EC"/>
    <w:rsid w:val="00677C28"/>
    <w:rsid w:val="00677EE4"/>
    <w:rsid w:val="0068020A"/>
    <w:rsid w:val="00680ADD"/>
    <w:rsid w:val="00680DC0"/>
    <w:rsid w:val="00681D29"/>
    <w:rsid w:val="0068209B"/>
    <w:rsid w:val="00682832"/>
    <w:rsid w:val="006832B4"/>
    <w:rsid w:val="00683572"/>
    <w:rsid w:val="006867F1"/>
    <w:rsid w:val="0069450E"/>
    <w:rsid w:val="0069460F"/>
    <w:rsid w:val="006968B9"/>
    <w:rsid w:val="006972F4"/>
    <w:rsid w:val="00697C37"/>
    <w:rsid w:val="006A19C8"/>
    <w:rsid w:val="006A73B6"/>
    <w:rsid w:val="006B00C7"/>
    <w:rsid w:val="006B0545"/>
    <w:rsid w:val="006B06CD"/>
    <w:rsid w:val="006B14DB"/>
    <w:rsid w:val="006B18FA"/>
    <w:rsid w:val="006B27BE"/>
    <w:rsid w:val="006B4956"/>
    <w:rsid w:val="006B7E70"/>
    <w:rsid w:val="006C0367"/>
    <w:rsid w:val="006C12A3"/>
    <w:rsid w:val="006C1FC7"/>
    <w:rsid w:val="006C3DC7"/>
    <w:rsid w:val="006C5AE3"/>
    <w:rsid w:val="006D26F7"/>
    <w:rsid w:val="006D3A0A"/>
    <w:rsid w:val="006D44BF"/>
    <w:rsid w:val="006D58CA"/>
    <w:rsid w:val="006D696A"/>
    <w:rsid w:val="006D77F5"/>
    <w:rsid w:val="006E0B17"/>
    <w:rsid w:val="006E0E1A"/>
    <w:rsid w:val="006E18F7"/>
    <w:rsid w:val="006E3AD7"/>
    <w:rsid w:val="006E4BF6"/>
    <w:rsid w:val="006F32B1"/>
    <w:rsid w:val="006F3C8B"/>
    <w:rsid w:val="006F3E22"/>
    <w:rsid w:val="006F4E19"/>
    <w:rsid w:val="00700481"/>
    <w:rsid w:val="00701627"/>
    <w:rsid w:val="007025C9"/>
    <w:rsid w:val="00703098"/>
    <w:rsid w:val="0070374E"/>
    <w:rsid w:val="00707E1C"/>
    <w:rsid w:val="00710764"/>
    <w:rsid w:val="00715771"/>
    <w:rsid w:val="0071746F"/>
    <w:rsid w:val="007211A9"/>
    <w:rsid w:val="00726FA6"/>
    <w:rsid w:val="00727A51"/>
    <w:rsid w:val="007310F4"/>
    <w:rsid w:val="007319B9"/>
    <w:rsid w:val="0073538E"/>
    <w:rsid w:val="007354AF"/>
    <w:rsid w:val="007365B3"/>
    <w:rsid w:val="007401C7"/>
    <w:rsid w:val="00744B6F"/>
    <w:rsid w:val="00746159"/>
    <w:rsid w:val="00746C9F"/>
    <w:rsid w:val="0075277A"/>
    <w:rsid w:val="007538A5"/>
    <w:rsid w:val="00757007"/>
    <w:rsid w:val="00761B30"/>
    <w:rsid w:val="00762645"/>
    <w:rsid w:val="007643EF"/>
    <w:rsid w:val="00764866"/>
    <w:rsid w:val="00764CA7"/>
    <w:rsid w:val="00766E45"/>
    <w:rsid w:val="007677CC"/>
    <w:rsid w:val="007717BF"/>
    <w:rsid w:val="00780F57"/>
    <w:rsid w:val="0078499D"/>
    <w:rsid w:val="00784DD8"/>
    <w:rsid w:val="00787D32"/>
    <w:rsid w:val="00790203"/>
    <w:rsid w:val="00792C3C"/>
    <w:rsid w:val="007A1B63"/>
    <w:rsid w:val="007A1DE9"/>
    <w:rsid w:val="007A27A3"/>
    <w:rsid w:val="007A3F26"/>
    <w:rsid w:val="007A6B71"/>
    <w:rsid w:val="007A73B4"/>
    <w:rsid w:val="007B0069"/>
    <w:rsid w:val="007B3157"/>
    <w:rsid w:val="007B7EF8"/>
    <w:rsid w:val="007C3BB3"/>
    <w:rsid w:val="007C4720"/>
    <w:rsid w:val="007C6308"/>
    <w:rsid w:val="007D0A55"/>
    <w:rsid w:val="007D19A7"/>
    <w:rsid w:val="007D338B"/>
    <w:rsid w:val="007D3B37"/>
    <w:rsid w:val="007D5B28"/>
    <w:rsid w:val="007D6C2C"/>
    <w:rsid w:val="007D6DEF"/>
    <w:rsid w:val="007D76DB"/>
    <w:rsid w:val="007E015A"/>
    <w:rsid w:val="007E3EF9"/>
    <w:rsid w:val="007E4400"/>
    <w:rsid w:val="007E5845"/>
    <w:rsid w:val="007F1179"/>
    <w:rsid w:val="007F1817"/>
    <w:rsid w:val="007F2014"/>
    <w:rsid w:val="007F3CD2"/>
    <w:rsid w:val="007F502B"/>
    <w:rsid w:val="007F5297"/>
    <w:rsid w:val="00800B82"/>
    <w:rsid w:val="00806650"/>
    <w:rsid w:val="00810C8C"/>
    <w:rsid w:val="00811153"/>
    <w:rsid w:val="00812013"/>
    <w:rsid w:val="00816862"/>
    <w:rsid w:val="00816FDA"/>
    <w:rsid w:val="00820801"/>
    <w:rsid w:val="00821B25"/>
    <w:rsid w:val="008234C4"/>
    <w:rsid w:val="00823746"/>
    <w:rsid w:val="00824B19"/>
    <w:rsid w:val="00825E54"/>
    <w:rsid w:val="00830751"/>
    <w:rsid w:val="008314B6"/>
    <w:rsid w:val="008321A8"/>
    <w:rsid w:val="00832632"/>
    <w:rsid w:val="00834B6E"/>
    <w:rsid w:val="00835861"/>
    <w:rsid w:val="00835B0D"/>
    <w:rsid w:val="008454A0"/>
    <w:rsid w:val="00850895"/>
    <w:rsid w:val="0085137C"/>
    <w:rsid w:val="0085238E"/>
    <w:rsid w:val="008530CE"/>
    <w:rsid w:val="00853202"/>
    <w:rsid w:val="00855900"/>
    <w:rsid w:val="00855F99"/>
    <w:rsid w:val="008563F8"/>
    <w:rsid w:val="00857678"/>
    <w:rsid w:val="00857A37"/>
    <w:rsid w:val="00862DC1"/>
    <w:rsid w:val="008637BC"/>
    <w:rsid w:val="008654CE"/>
    <w:rsid w:val="008659F1"/>
    <w:rsid w:val="00865B98"/>
    <w:rsid w:val="008660EA"/>
    <w:rsid w:val="00866162"/>
    <w:rsid w:val="008742CD"/>
    <w:rsid w:val="00876237"/>
    <w:rsid w:val="0087651D"/>
    <w:rsid w:val="00876751"/>
    <w:rsid w:val="00880339"/>
    <w:rsid w:val="00880791"/>
    <w:rsid w:val="0088567E"/>
    <w:rsid w:val="00893D96"/>
    <w:rsid w:val="008946F4"/>
    <w:rsid w:val="00895749"/>
    <w:rsid w:val="00895DDE"/>
    <w:rsid w:val="00897166"/>
    <w:rsid w:val="008A0B11"/>
    <w:rsid w:val="008A2067"/>
    <w:rsid w:val="008A2F5F"/>
    <w:rsid w:val="008A3C81"/>
    <w:rsid w:val="008A4A6D"/>
    <w:rsid w:val="008A4B4C"/>
    <w:rsid w:val="008A4D38"/>
    <w:rsid w:val="008B0B0D"/>
    <w:rsid w:val="008B14EB"/>
    <w:rsid w:val="008C0C17"/>
    <w:rsid w:val="008C1B09"/>
    <w:rsid w:val="008C3A68"/>
    <w:rsid w:val="008D2A12"/>
    <w:rsid w:val="008D3661"/>
    <w:rsid w:val="008D6676"/>
    <w:rsid w:val="008D7420"/>
    <w:rsid w:val="008E069D"/>
    <w:rsid w:val="008E17EC"/>
    <w:rsid w:val="008E3023"/>
    <w:rsid w:val="008E3361"/>
    <w:rsid w:val="008E3876"/>
    <w:rsid w:val="008E3C95"/>
    <w:rsid w:val="008E694E"/>
    <w:rsid w:val="008E6C0C"/>
    <w:rsid w:val="008F0182"/>
    <w:rsid w:val="008F0493"/>
    <w:rsid w:val="008F2E73"/>
    <w:rsid w:val="008F3906"/>
    <w:rsid w:val="008F431D"/>
    <w:rsid w:val="008F7410"/>
    <w:rsid w:val="00900BDC"/>
    <w:rsid w:val="009010FC"/>
    <w:rsid w:val="00901205"/>
    <w:rsid w:val="00904AFB"/>
    <w:rsid w:val="00905F36"/>
    <w:rsid w:val="00907C48"/>
    <w:rsid w:val="00911840"/>
    <w:rsid w:val="00915E31"/>
    <w:rsid w:val="00917054"/>
    <w:rsid w:val="009207F5"/>
    <w:rsid w:val="009208F3"/>
    <w:rsid w:val="009217F9"/>
    <w:rsid w:val="00921F7A"/>
    <w:rsid w:val="00924523"/>
    <w:rsid w:val="00925ED9"/>
    <w:rsid w:val="00927EBB"/>
    <w:rsid w:val="0093018A"/>
    <w:rsid w:val="00931386"/>
    <w:rsid w:val="00942B8F"/>
    <w:rsid w:val="00943AFF"/>
    <w:rsid w:val="00952710"/>
    <w:rsid w:val="009527C3"/>
    <w:rsid w:val="009534E0"/>
    <w:rsid w:val="00953EE3"/>
    <w:rsid w:val="0095452F"/>
    <w:rsid w:val="00956D9B"/>
    <w:rsid w:val="0095746B"/>
    <w:rsid w:val="00957D90"/>
    <w:rsid w:val="00961735"/>
    <w:rsid w:val="00964773"/>
    <w:rsid w:val="0096480C"/>
    <w:rsid w:val="00966E1C"/>
    <w:rsid w:val="009704D6"/>
    <w:rsid w:val="00973B9E"/>
    <w:rsid w:val="009743A8"/>
    <w:rsid w:val="00974493"/>
    <w:rsid w:val="009755A1"/>
    <w:rsid w:val="00977F8B"/>
    <w:rsid w:val="009811DD"/>
    <w:rsid w:val="00982E0C"/>
    <w:rsid w:val="00985330"/>
    <w:rsid w:val="00987802"/>
    <w:rsid w:val="00991CC6"/>
    <w:rsid w:val="00996A83"/>
    <w:rsid w:val="009A085F"/>
    <w:rsid w:val="009A1696"/>
    <w:rsid w:val="009A183E"/>
    <w:rsid w:val="009A318C"/>
    <w:rsid w:val="009B0312"/>
    <w:rsid w:val="009B1DE6"/>
    <w:rsid w:val="009B40FC"/>
    <w:rsid w:val="009B445F"/>
    <w:rsid w:val="009B549F"/>
    <w:rsid w:val="009C035A"/>
    <w:rsid w:val="009C3345"/>
    <w:rsid w:val="009C3752"/>
    <w:rsid w:val="009C5EB7"/>
    <w:rsid w:val="009C74D7"/>
    <w:rsid w:val="009D037D"/>
    <w:rsid w:val="009D1731"/>
    <w:rsid w:val="009D2D38"/>
    <w:rsid w:val="009D3A95"/>
    <w:rsid w:val="009D4688"/>
    <w:rsid w:val="009D53E4"/>
    <w:rsid w:val="009D5CCF"/>
    <w:rsid w:val="009D6015"/>
    <w:rsid w:val="009E32E6"/>
    <w:rsid w:val="009E34BC"/>
    <w:rsid w:val="009E3A8F"/>
    <w:rsid w:val="009E4281"/>
    <w:rsid w:val="009E64B8"/>
    <w:rsid w:val="009E7C25"/>
    <w:rsid w:val="009F06E7"/>
    <w:rsid w:val="009F073D"/>
    <w:rsid w:val="009F20A2"/>
    <w:rsid w:val="009F59E3"/>
    <w:rsid w:val="009F6262"/>
    <w:rsid w:val="009F6550"/>
    <w:rsid w:val="009F67DC"/>
    <w:rsid w:val="009F71B8"/>
    <w:rsid w:val="00A001DE"/>
    <w:rsid w:val="00A0248C"/>
    <w:rsid w:val="00A02CCC"/>
    <w:rsid w:val="00A02F24"/>
    <w:rsid w:val="00A059F9"/>
    <w:rsid w:val="00A0766C"/>
    <w:rsid w:val="00A11453"/>
    <w:rsid w:val="00A15EF0"/>
    <w:rsid w:val="00A15F1F"/>
    <w:rsid w:val="00A169B8"/>
    <w:rsid w:val="00A17267"/>
    <w:rsid w:val="00A17352"/>
    <w:rsid w:val="00A202E0"/>
    <w:rsid w:val="00A233EF"/>
    <w:rsid w:val="00A27C62"/>
    <w:rsid w:val="00A31F79"/>
    <w:rsid w:val="00A32201"/>
    <w:rsid w:val="00A32E94"/>
    <w:rsid w:val="00A34A65"/>
    <w:rsid w:val="00A35459"/>
    <w:rsid w:val="00A40546"/>
    <w:rsid w:val="00A40D7B"/>
    <w:rsid w:val="00A43A9E"/>
    <w:rsid w:val="00A4555B"/>
    <w:rsid w:val="00A4780B"/>
    <w:rsid w:val="00A47B83"/>
    <w:rsid w:val="00A544B6"/>
    <w:rsid w:val="00A559C6"/>
    <w:rsid w:val="00A56EBA"/>
    <w:rsid w:val="00A613DF"/>
    <w:rsid w:val="00A614AE"/>
    <w:rsid w:val="00A65A29"/>
    <w:rsid w:val="00A672E2"/>
    <w:rsid w:val="00A67F73"/>
    <w:rsid w:val="00A71D50"/>
    <w:rsid w:val="00A73918"/>
    <w:rsid w:val="00A74AD9"/>
    <w:rsid w:val="00A75E70"/>
    <w:rsid w:val="00A804B2"/>
    <w:rsid w:val="00A81F0A"/>
    <w:rsid w:val="00A8213B"/>
    <w:rsid w:val="00A84A87"/>
    <w:rsid w:val="00A8797E"/>
    <w:rsid w:val="00A90A53"/>
    <w:rsid w:val="00A91B54"/>
    <w:rsid w:val="00A924C8"/>
    <w:rsid w:val="00A93199"/>
    <w:rsid w:val="00A93909"/>
    <w:rsid w:val="00A954AA"/>
    <w:rsid w:val="00A97F0A"/>
    <w:rsid w:val="00AA02A5"/>
    <w:rsid w:val="00AA178F"/>
    <w:rsid w:val="00AA2397"/>
    <w:rsid w:val="00AA5403"/>
    <w:rsid w:val="00AA5B64"/>
    <w:rsid w:val="00AA766F"/>
    <w:rsid w:val="00AA7EC6"/>
    <w:rsid w:val="00AB38E9"/>
    <w:rsid w:val="00AB486D"/>
    <w:rsid w:val="00AB54FF"/>
    <w:rsid w:val="00AB6395"/>
    <w:rsid w:val="00AC1117"/>
    <w:rsid w:val="00AC22FD"/>
    <w:rsid w:val="00AC310B"/>
    <w:rsid w:val="00AC3F66"/>
    <w:rsid w:val="00AC755F"/>
    <w:rsid w:val="00AD0335"/>
    <w:rsid w:val="00AD0579"/>
    <w:rsid w:val="00AD07D1"/>
    <w:rsid w:val="00AD3693"/>
    <w:rsid w:val="00AD6258"/>
    <w:rsid w:val="00AD6E30"/>
    <w:rsid w:val="00AD79B5"/>
    <w:rsid w:val="00AD7D40"/>
    <w:rsid w:val="00AE01CB"/>
    <w:rsid w:val="00AE0785"/>
    <w:rsid w:val="00AE1CB8"/>
    <w:rsid w:val="00AE36D2"/>
    <w:rsid w:val="00AE4425"/>
    <w:rsid w:val="00AE7566"/>
    <w:rsid w:val="00AE770A"/>
    <w:rsid w:val="00AE78B4"/>
    <w:rsid w:val="00AF0276"/>
    <w:rsid w:val="00AF1E04"/>
    <w:rsid w:val="00AF2DFC"/>
    <w:rsid w:val="00AF3CAD"/>
    <w:rsid w:val="00AF44F5"/>
    <w:rsid w:val="00AF60EE"/>
    <w:rsid w:val="00AF6DC6"/>
    <w:rsid w:val="00AF6FC2"/>
    <w:rsid w:val="00AF7027"/>
    <w:rsid w:val="00AF7BB8"/>
    <w:rsid w:val="00B00D60"/>
    <w:rsid w:val="00B05B74"/>
    <w:rsid w:val="00B07959"/>
    <w:rsid w:val="00B1046D"/>
    <w:rsid w:val="00B132BB"/>
    <w:rsid w:val="00B1382F"/>
    <w:rsid w:val="00B17FBF"/>
    <w:rsid w:val="00B20928"/>
    <w:rsid w:val="00B21691"/>
    <w:rsid w:val="00B227A0"/>
    <w:rsid w:val="00B22E76"/>
    <w:rsid w:val="00B24296"/>
    <w:rsid w:val="00B262D1"/>
    <w:rsid w:val="00B26DBF"/>
    <w:rsid w:val="00B27697"/>
    <w:rsid w:val="00B30938"/>
    <w:rsid w:val="00B33B98"/>
    <w:rsid w:val="00B40717"/>
    <w:rsid w:val="00B41EBD"/>
    <w:rsid w:val="00B5002F"/>
    <w:rsid w:val="00B50DD8"/>
    <w:rsid w:val="00B51900"/>
    <w:rsid w:val="00B52242"/>
    <w:rsid w:val="00B5362E"/>
    <w:rsid w:val="00B53E78"/>
    <w:rsid w:val="00B54987"/>
    <w:rsid w:val="00B5500C"/>
    <w:rsid w:val="00B56FF8"/>
    <w:rsid w:val="00B5757A"/>
    <w:rsid w:val="00B578D5"/>
    <w:rsid w:val="00B628F9"/>
    <w:rsid w:val="00B6292F"/>
    <w:rsid w:val="00B63A68"/>
    <w:rsid w:val="00B657CA"/>
    <w:rsid w:val="00B65891"/>
    <w:rsid w:val="00B67116"/>
    <w:rsid w:val="00B67BC4"/>
    <w:rsid w:val="00B700CC"/>
    <w:rsid w:val="00B724EE"/>
    <w:rsid w:val="00B75592"/>
    <w:rsid w:val="00B755CB"/>
    <w:rsid w:val="00B76387"/>
    <w:rsid w:val="00B76A2D"/>
    <w:rsid w:val="00B84080"/>
    <w:rsid w:val="00B8410A"/>
    <w:rsid w:val="00B844AA"/>
    <w:rsid w:val="00B87506"/>
    <w:rsid w:val="00B90754"/>
    <w:rsid w:val="00B90DA1"/>
    <w:rsid w:val="00B92BAC"/>
    <w:rsid w:val="00B94343"/>
    <w:rsid w:val="00BA04E2"/>
    <w:rsid w:val="00BA3EDA"/>
    <w:rsid w:val="00BB1AE3"/>
    <w:rsid w:val="00BB21B6"/>
    <w:rsid w:val="00BB59FB"/>
    <w:rsid w:val="00BB79C2"/>
    <w:rsid w:val="00BC1688"/>
    <w:rsid w:val="00BC1C85"/>
    <w:rsid w:val="00BC2D8F"/>
    <w:rsid w:val="00BC3E03"/>
    <w:rsid w:val="00BD19E3"/>
    <w:rsid w:val="00BD6AA1"/>
    <w:rsid w:val="00BD6F1A"/>
    <w:rsid w:val="00BD7C47"/>
    <w:rsid w:val="00BE3A37"/>
    <w:rsid w:val="00BE4348"/>
    <w:rsid w:val="00BE6464"/>
    <w:rsid w:val="00BF0C79"/>
    <w:rsid w:val="00BF2262"/>
    <w:rsid w:val="00BF2AE4"/>
    <w:rsid w:val="00BF617D"/>
    <w:rsid w:val="00C01399"/>
    <w:rsid w:val="00C0399E"/>
    <w:rsid w:val="00C0587C"/>
    <w:rsid w:val="00C0647C"/>
    <w:rsid w:val="00C10D92"/>
    <w:rsid w:val="00C132B6"/>
    <w:rsid w:val="00C13E4B"/>
    <w:rsid w:val="00C151F6"/>
    <w:rsid w:val="00C21435"/>
    <w:rsid w:val="00C22C8A"/>
    <w:rsid w:val="00C231AC"/>
    <w:rsid w:val="00C24401"/>
    <w:rsid w:val="00C24D4C"/>
    <w:rsid w:val="00C25D51"/>
    <w:rsid w:val="00C268A2"/>
    <w:rsid w:val="00C3172F"/>
    <w:rsid w:val="00C329E3"/>
    <w:rsid w:val="00C342A7"/>
    <w:rsid w:val="00C37D31"/>
    <w:rsid w:val="00C41A57"/>
    <w:rsid w:val="00C47B51"/>
    <w:rsid w:val="00C509AF"/>
    <w:rsid w:val="00C511DA"/>
    <w:rsid w:val="00C51AA9"/>
    <w:rsid w:val="00C539BE"/>
    <w:rsid w:val="00C564F5"/>
    <w:rsid w:val="00C614AF"/>
    <w:rsid w:val="00C64DF4"/>
    <w:rsid w:val="00C66D4B"/>
    <w:rsid w:val="00C7031E"/>
    <w:rsid w:val="00C7167A"/>
    <w:rsid w:val="00C71D70"/>
    <w:rsid w:val="00C74471"/>
    <w:rsid w:val="00C74DAF"/>
    <w:rsid w:val="00C75243"/>
    <w:rsid w:val="00C75E2E"/>
    <w:rsid w:val="00C76481"/>
    <w:rsid w:val="00C80C67"/>
    <w:rsid w:val="00C8218A"/>
    <w:rsid w:val="00C823DF"/>
    <w:rsid w:val="00C83AD2"/>
    <w:rsid w:val="00C86523"/>
    <w:rsid w:val="00C8657F"/>
    <w:rsid w:val="00C86FBA"/>
    <w:rsid w:val="00C871B7"/>
    <w:rsid w:val="00C9021C"/>
    <w:rsid w:val="00C903D7"/>
    <w:rsid w:val="00C90F03"/>
    <w:rsid w:val="00C93758"/>
    <w:rsid w:val="00C94A18"/>
    <w:rsid w:val="00C94BED"/>
    <w:rsid w:val="00C94E9F"/>
    <w:rsid w:val="00C96BCD"/>
    <w:rsid w:val="00CA132E"/>
    <w:rsid w:val="00CA21E9"/>
    <w:rsid w:val="00CA3812"/>
    <w:rsid w:val="00CA48C9"/>
    <w:rsid w:val="00CA7B49"/>
    <w:rsid w:val="00CB0681"/>
    <w:rsid w:val="00CB20AB"/>
    <w:rsid w:val="00CB2544"/>
    <w:rsid w:val="00CB2F3F"/>
    <w:rsid w:val="00CB334E"/>
    <w:rsid w:val="00CB3459"/>
    <w:rsid w:val="00CB4BD6"/>
    <w:rsid w:val="00CB4E2C"/>
    <w:rsid w:val="00CB6428"/>
    <w:rsid w:val="00CB72DF"/>
    <w:rsid w:val="00CC13E2"/>
    <w:rsid w:val="00CC17BE"/>
    <w:rsid w:val="00CC5617"/>
    <w:rsid w:val="00CC647A"/>
    <w:rsid w:val="00CC7EFF"/>
    <w:rsid w:val="00CC7F16"/>
    <w:rsid w:val="00CD12ED"/>
    <w:rsid w:val="00CD131A"/>
    <w:rsid w:val="00CD164D"/>
    <w:rsid w:val="00CD1F49"/>
    <w:rsid w:val="00CD3FA7"/>
    <w:rsid w:val="00CD4722"/>
    <w:rsid w:val="00CE243D"/>
    <w:rsid w:val="00CE2B9F"/>
    <w:rsid w:val="00CE5642"/>
    <w:rsid w:val="00CE5A38"/>
    <w:rsid w:val="00CF1070"/>
    <w:rsid w:val="00CF2A0F"/>
    <w:rsid w:val="00CF43A1"/>
    <w:rsid w:val="00CF4D3E"/>
    <w:rsid w:val="00CF5C38"/>
    <w:rsid w:val="00CF7F28"/>
    <w:rsid w:val="00D0143C"/>
    <w:rsid w:val="00D04E82"/>
    <w:rsid w:val="00D1064F"/>
    <w:rsid w:val="00D10BBD"/>
    <w:rsid w:val="00D1117F"/>
    <w:rsid w:val="00D12409"/>
    <w:rsid w:val="00D12FE4"/>
    <w:rsid w:val="00D16091"/>
    <w:rsid w:val="00D20348"/>
    <w:rsid w:val="00D226CB"/>
    <w:rsid w:val="00D25699"/>
    <w:rsid w:val="00D300DA"/>
    <w:rsid w:val="00D32DD7"/>
    <w:rsid w:val="00D3347C"/>
    <w:rsid w:val="00D35625"/>
    <w:rsid w:val="00D40C5C"/>
    <w:rsid w:val="00D4511C"/>
    <w:rsid w:val="00D45959"/>
    <w:rsid w:val="00D45C56"/>
    <w:rsid w:val="00D46C7E"/>
    <w:rsid w:val="00D47534"/>
    <w:rsid w:val="00D47C5A"/>
    <w:rsid w:val="00D5066E"/>
    <w:rsid w:val="00D50DF4"/>
    <w:rsid w:val="00D512C8"/>
    <w:rsid w:val="00D52AA9"/>
    <w:rsid w:val="00D55E12"/>
    <w:rsid w:val="00D56734"/>
    <w:rsid w:val="00D607A8"/>
    <w:rsid w:val="00D61909"/>
    <w:rsid w:val="00D651DE"/>
    <w:rsid w:val="00D6520B"/>
    <w:rsid w:val="00D654AA"/>
    <w:rsid w:val="00D67399"/>
    <w:rsid w:val="00D7249A"/>
    <w:rsid w:val="00D755CF"/>
    <w:rsid w:val="00D7694D"/>
    <w:rsid w:val="00D77C3A"/>
    <w:rsid w:val="00D8062D"/>
    <w:rsid w:val="00D83324"/>
    <w:rsid w:val="00D833DE"/>
    <w:rsid w:val="00D83E99"/>
    <w:rsid w:val="00D84780"/>
    <w:rsid w:val="00D86A18"/>
    <w:rsid w:val="00D874AC"/>
    <w:rsid w:val="00D87A7B"/>
    <w:rsid w:val="00D918CF"/>
    <w:rsid w:val="00D92DFD"/>
    <w:rsid w:val="00D93F76"/>
    <w:rsid w:val="00D94704"/>
    <w:rsid w:val="00D97D68"/>
    <w:rsid w:val="00DA0C8E"/>
    <w:rsid w:val="00DA100A"/>
    <w:rsid w:val="00DA28B7"/>
    <w:rsid w:val="00DA3405"/>
    <w:rsid w:val="00DA6909"/>
    <w:rsid w:val="00DB034A"/>
    <w:rsid w:val="00DB0E67"/>
    <w:rsid w:val="00DB134A"/>
    <w:rsid w:val="00DB7089"/>
    <w:rsid w:val="00DC287E"/>
    <w:rsid w:val="00DC332B"/>
    <w:rsid w:val="00DC5CA7"/>
    <w:rsid w:val="00DD03FE"/>
    <w:rsid w:val="00DD69A3"/>
    <w:rsid w:val="00DD72FF"/>
    <w:rsid w:val="00DE08D5"/>
    <w:rsid w:val="00DE13AF"/>
    <w:rsid w:val="00DE1771"/>
    <w:rsid w:val="00DE2800"/>
    <w:rsid w:val="00DE2FB2"/>
    <w:rsid w:val="00DE4188"/>
    <w:rsid w:val="00DE70B0"/>
    <w:rsid w:val="00DE7A0F"/>
    <w:rsid w:val="00DE7B13"/>
    <w:rsid w:val="00DF06E2"/>
    <w:rsid w:val="00DF1105"/>
    <w:rsid w:val="00DF18B0"/>
    <w:rsid w:val="00DF293F"/>
    <w:rsid w:val="00DF3F83"/>
    <w:rsid w:val="00DF4E2D"/>
    <w:rsid w:val="00DF7B27"/>
    <w:rsid w:val="00E008BE"/>
    <w:rsid w:val="00E02742"/>
    <w:rsid w:val="00E05C71"/>
    <w:rsid w:val="00E066C2"/>
    <w:rsid w:val="00E06CBC"/>
    <w:rsid w:val="00E079BE"/>
    <w:rsid w:val="00E1039A"/>
    <w:rsid w:val="00E106B1"/>
    <w:rsid w:val="00E11DAD"/>
    <w:rsid w:val="00E12545"/>
    <w:rsid w:val="00E15855"/>
    <w:rsid w:val="00E17FF3"/>
    <w:rsid w:val="00E20CB6"/>
    <w:rsid w:val="00E248AB"/>
    <w:rsid w:val="00E25BD9"/>
    <w:rsid w:val="00E27B0E"/>
    <w:rsid w:val="00E30056"/>
    <w:rsid w:val="00E3123F"/>
    <w:rsid w:val="00E328D1"/>
    <w:rsid w:val="00E33078"/>
    <w:rsid w:val="00E33148"/>
    <w:rsid w:val="00E346BC"/>
    <w:rsid w:val="00E34CE2"/>
    <w:rsid w:val="00E3599D"/>
    <w:rsid w:val="00E36759"/>
    <w:rsid w:val="00E36979"/>
    <w:rsid w:val="00E37BAA"/>
    <w:rsid w:val="00E411AE"/>
    <w:rsid w:val="00E43BCB"/>
    <w:rsid w:val="00E43F13"/>
    <w:rsid w:val="00E4409E"/>
    <w:rsid w:val="00E445FD"/>
    <w:rsid w:val="00E44787"/>
    <w:rsid w:val="00E44887"/>
    <w:rsid w:val="00E46045"/>
    <w:rsid w:val="00E46BA7"/>
    <w:rsid w:val="00E47665"/>
    <w:rsid w:val="00E523FC"/>
    <w:rsid w:val="00E52E49"/>
    <w:rsid w:val="00E54E7E"/>
    <w:rsid w:val="00E57291"/>
    <w:rsid w:val="00E62103"/>
    <w:rsid w:val="00E6279F"/>
    <w:rsid w:val="00E63416"/>
    <w:rsid w:val="00E6384D"/>
    <w:rsid w:val="00E64145"/>
    <w:rsid w:val="00E6479F"/>
    <w:rsid w:val="00E7123A"/>
    <w:rsid w:val="00E72312"/>
    <w:rsid w:val="00E723C6"/>
    <w:rsid w:val="00E75026"/>
    <w:rsid w:val="00E759E7"/>
    <w:rsid w:val="00E75AD7"/>
    <w:rsid w:val="00E75B9B"/>
    <w:rsid w:val="00E7605D"/>
    <w:rsid w:val="00E7658D"/>
    <w:rsid w:val="00E7752F"/>
    <w:rsid w:val="00E83C71"/>
    <w:rsid w:val="00E8444C"/>
    <w:rsid w:val="00E91A88"/>
    <w:rsid w:val="00E92F55"/>
    <w:rsid w:val="00E9493A"/>
    <w:rsid w:val="00E954F8"/>
    <w:rsid w:val="00E96330"/>
    <w:rsid w:val="00E96B20"/>
    <w:rsid w:val="00EA03B8"/>
    <w:rsid w:val="00EA40A3"/>
    <w:rsid w:val="00EB067C"/>
    <w:rsid w:val="00EB0F55"/>
    <w:rsid w:val="00EB12BE"/>
    <w:rsid w:val="00EB35A6"/>
    <w:rsid w:val="00EB46F8"/>
    <w:rsid w:val="00EB53CE"/>
    <w:rsid w:val="00EB553B"/>
    <w:rsid w:val="00EB69E8"/>
    <w:rsid w:val="00EB71E0"/>
    <w:rsid w:val="00EC0BCA"/>
    <w:rsid w:val="00EC5480"/>
    <w:rsid w:val="00EC5B58"/>
    <w:rsid w:val="00EC5C7E"/>
    <w:rsid w:val="00EC65AE"/>
    <w:rsid w:val="00EC6857"/>
    <w:rsid w:val="00EC7FBA"/>
    <w:rsid w:val="00ED00C6"/>
    <w:rsid w:val="00ED3B69"/>
    <w:rsid w:val="00ED60D0"/>
    <w:rsid w:val="00ED6A53"/>
    <w:rsid w:val="00ED7A15"/>
    <w:rsid w:val="00EE2B95"/>
    <w:rsid w:val="00EE2E6D"/>
    <w:rsid w:val="00EE35F2"/>
    <w:rsid w:val="00EE59F3"/>
    <w:rsid w:val="00EF015C"/>
    <w:rsid w:val="00EF176F"/>
    <w:rsid w:val="00EF32A9"/>
    <w:rsid w:val="00EF636C"/>
    <w:rsid w:val="00EF728B"/>
    <w:rsid w:val="00F00725"/>
    <w:rsid w:val="00F02D48"/>
    <w:rsid w:val="00F042A8"/>
    <w:rsid w:val="00F05956"/>
    <w:rsid w:val="00F06734"/>
    <w:rsid w:val="00F11EA8"/>
    <w:rsid w:val="00F11FB7"/>
    <w:rsid w:val="00F155C7"/>
    <w:rsid w:val="00F1605C"/>
    <w:rsid w:val="00F1655B"/>
    <w:rsid w:val="00F203CC"/>
    <w:rsid w:val="00F20CF4"/>
    <w:rsid w:val="00F231B4"/>
    <w:rsid w:val="00F33020"/>
    <w:rsid w:val="00F35DD6"/>
    <w:rsid w:val="00F367A7"/>
    <w:rsid w:val="00F36DCA"/>
    <w:rsid w:val="00F401D4"/>
    <w:rsid w:val="00F4038D"/>
    <w:rsid w:val="00F417E7"/>
    <w:rsid w:val="00F42401"/>
    <w:rsid w:val="00F42DF2"/>
    <w:rsid w:val="00F4329E"/>
    <w:rsid w:val="00F43634"/>
    <w:rsid w:val="00F4573E"/>
    <w:rsid w:val="00F46917"/>
    <w:rsid w:val="00F52101"/>
    <w:rsid w:val="00F53E88"/>
    <w:rsid w:val="00F55EBE"/>
    <w:rsid w:val="00F614B0"/>
    <w:rsid w:val="00F61CE0"/>
    <w:rsid w:val="00F62623"/>
    <w:rsid w:val="00F64C11"/>
    <w:rsid w:val="00F65C7F"/>
    <w:rsid w:val="00F701C9"/>
    <w:rsid w:val="00F70638"/>
    <w:rsid w:val="00F731EE"/>
    <w:rsid w:val="00F75D28"/>
    <w:rsid w:val="00F778F1"/>
    <w:rsid w:val="00F80200"/>
    <w:rsid w:val="00F80C6E"/>
    <w:rsid w:val="00F87499"/>
    <w:rsid w:val="00F9181F"/>
    <w:rsid w:val="00F91C74"/>
    <w:rsid w:val="00F93F15"/>
    <w:rsid w:val="00F94936"/>
    <w:rsid w:val="00F95111"/>
    <w:rsid w:val="00F95D4D"/>
    <w:rsid w:val="00F9645E"/>
    <w:rsid w:val="00F96587"/>
    <w:rsid w:val="00F9691A"/>
    <w:rsid w:val="00FA3865"/>
    <w:rsid w:val="00FA39AE"/>
    <w:rsid w:val="00FB08B3"/>
    <w:rsid w:val="00FB1F18"/>
    <w:rsid w:val="00FB3583"/>
    <w:rsid w:val="00FC1CDB"/>
    <w:rsid w:val="00FC30CC"/>
    <w:rsid w:val="00FC41DB"/>
    <w:rsid w:val="00FC6F37"/>
    <w:rsid w:val="00FD0DD3"/>
    <w:rsid w:val="00FD51D9"/>
    <w:rsid w:val="00FD6F51"/>
    <w:rsid w:val="00FD77F9"/>
    <w:rsid w:val="00FF0617"/>
    <w:rsid w:val="00FF4A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D25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62"/>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AB6395"/>
    <w:pPr>
      <w:outlineLvl w:val="1"/>
    </w:pPr>
  </w:style>
  <w:style w:type="paragraph" w:styleId="Heading3">
    <w:name w:val="heading 3"/>
    <w:aliases w:val="Outline3"/>
    <w:basedOn w:val="Normal"/>
    <w:next w:val="Normal"/>
    <w:qFormat/>
    <w:rsid w:val="0032650E"/>
    <w:pPr>
      <w:jc w:val="left"/>
      <w:outlineLvl w:val="2"/>
    </w:pPr>
    <w:rPr>
      <w:b/>
    </w:rPr>
  </w:style>
  <w:style w:type="paragraph" w:styleId="Heading4">
    <w:name w:val="heading 4"/>
    <w:basedOn w:val="Normal"/>
    <w:next w:val="Normal"/>
    <w:link w:val="Heading4Char"/>
    <w:uiPriority w:val="9"/>
    <w:qFormat/>
    <w:rsid w:val="00A71D50"/>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2A4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E523FC"/>
    <w:pPr>
      <w:ind w:left="720"/>
      <w:contextualSpacing/>
    </w:pPr>
  </w:style>
  <w:style w:type="paragraph" w:styleId="EndnoteText">
    <w:name w:val="endnote text"/>
    <w:basedOn w:val="Normal"/>
    <w:link w:val="EndnoteTextChar"/>
    <w:uiPriority w:val="99"/>
    <w:unhideWhenUsed/>
    <w:rsid w:val="00B1046D"/>
    <w:pPr>
      <w:spacing w:line="240" w:lineRule="auto"/>
    </w:pPr>
    <w:rPr>
      <w:szCs w:val="24"/>
    </w:rPr>
  </w:style>
  <w:style w:type="character" w:customStyle="1" w:styleId="EndnoteTextChar">
    <w:name w:val="Endnote Text Char"/>
    <w:link w:val="EndnoteText"/>
    <w:uiPriority w:val="99"/>
    <w:rsid w:val="00B1046D"/>
    <w:rPr>
      <w:szCs w:val="24"/>
      <w:lang w:eastAsia="en-US"/>
    </w:rPr>
  </w:style>
  <w:style w:type="character" w:styleId="EndnoteReference">
    <w:name w:val="endnote reference"/>
    <w:uiPriority w:val="99"/>
    <w:unhideWhenUsed/>
    <w:rsid w:val="00B1046D"/>
    <w:rPr>
      <w:vertAlign w:val="superscript"/>
    </w:rPr>
  </w:style>
  <w:style w:type="character" w:styleId="Hyperlink">
    <w:name w:val="Hyperlink"/>
    <w:uiPriority w:val="99"/>
    <w:unhideWhenUsed/>
    <w:rsid w:val="00B1046D"/>
    <w:rPr>
      <w:color w:val="0000FF"/>
      <w:u w:val="single"/>
    </w:rPr>
  </w:style>
  <w:style w:type="paragraph" w:styleId="NormalWeb">
    <w:name w:val="Normal (Web)"/>
    <w:basedOn w:val="Normal"/>
    <w:uiPriority w:val="99"/>
    <w:unhideWhenUsed/>
    <w:rsid w:val="000F6F7D"/>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w:hAnsi="Times"/>
      <w:sz w:val="20"/>
    </w:rPr>
  </w:style>
  <w:style w:type="paragraph" w:styleId="Title">
    <w:name w:val="Title"/>
    <w:basedOn w:val="Header"/>
    <w:next w:val="Normal"/>
    <w:link w:val="TitleChar"/>
    <w:uiPriority w:val="10"/>
    <w:qFormat/>
    <w:rsid w:val="00CA132E"/>
    <w:rPr>
      <w:rFonts w:cs="Arial"/>
    </w:rPr>
  </w:style>
  <w:style w:type="character" w:customStyle="1" w:styleId="TitleChar">
    <w:name w:val="Title Char"/>
    <w:link w:val="Title"/>
    <w:uiPriority w:val="10"/>
    <w:rsid w:val="00CA132E"/>
    <w:rPr>
      <w:rFonts w:cs="Arial"/>
      <w:sz w:val="24"/>
    </w:rPr>
  </w:style>
  <w:style w:type="character" w:styleId="PageNumber">
    <w:name w:val="page number"/>
    <w:uiPriority w:val="99"/>
    <w:semiHidden/>
    <w:unhideWhenUsed/>
    <w:rsid w:val="00B30938"/>
  </w:style>
  <w:style w:type="paragraph" w:customStyle="1" w:styleId="MediumList1-Accent41">
    <w:name w:val="Medium List 1 - Accent 41"/>
    <w:hidden/>
    <w:uiPriority w:val="99"/>
    <w:semiHidden/>
    <w:rsid w:val="00810C8C"/>
    <w:rPr>
      <w:sz w:val="24"/>
    </w:rPr>
  </w:style>
  <w:style w:type="paragraph" w:styleId="BalloonText">
    <w:name w:val="Balloon Text"/>
    <w:basedOn w:val="Normal"/>
    <w:link w:val="BalloonTextChar"/>
    <w:uiPriority w:val="99"/>
    <w:semiHidden/>
    <w:unhideWhenUsed/>
    <w:rsid w:val="00810C8C"/>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10C8C"/>
    <w:rPr>
      <w:rFonts w:ascii="Lucida Grande" w:hAnsi="Lucida Grande" w:cs="Lucida Grande"/>
      <w:sz w:val="18"/>
      <w:szCs w:val="18"/>
    </w:rPr>
  </w:style>
  <w:style w:type="paragraph" w:styleId="TOC1">
    <w:name w:val="toc 1"/>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spacing w:before="240" w:after="120"/>
      <w:jc w:val="left"/>
    </w:pPr>
    <w:rPr>
      <w:rFonts w:ascii="Cambria" w:hAnsi="Cambria"/>
      <w:b/>
      <w:caps/>
      <w:sz w:val="22"/>
      <w:szCs w:val="22"/>
      <w:u w:val="single"/>
    </w:rPr>
  </w:style>
  <w:style w:type="paragraph" w:styleId="TOC2">
    <w:name w:val="toc 2"/>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b/>
      <w:smallCaps/>
      <w:sz w:val="22"/>
      <w:szCs w:val="22"/>
    </w:rPr>
  </w:style>
  <w:style w:type="paragraph" w:styleId="TOC3">
    <w:name w:val="toc 3"/>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mallCaps/>
      <w:sz w:val="22"/>
      <w:szCs w:val="22"/>
    </w:rPr>
  </w:style>
  <w:style w:type="paragraph" w:styleId="TOC4">
    <w:name w:val="toc 4"/>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5">
    <w:name w:val="toc 5"/>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6">
    <w:name w:val="toc 6"/>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7">
    <w:name w:val="toc 7"/>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8">
    <w:name w:val="toc 8"/>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9">
    <w:name w:val="toc 9"/>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customStyle="1" w:styleId="GridTable31">
    <w:name w:val="Grid Table 31"/>
    <w:basedOn w:val="Heading1"/>
    <w:next w:val="Normal"/>
    <w:uiPriority w:val="39"/>
    <w:unhideWhenUsed/>
    <w:qFormat/>
    <w:rsid w:val="00810C8C"/>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libri" w:eastAsia="MS Gothic" w:hAnsi="Calibri"/>
      <w:b/>
      <w:bCs/>
      <w:color w:val="365F91"/>
      <w:kern w:val="0"/>
      <w:sz w:val="28"/>
      <w:szCs w:val="28"/>
      <w:lang w:val="en-US"/>
    </w:rPr>
  </w:style>
  <w:style w:type="character" w:styleId="FollowedHyperlink">
    <w:name w:val="FollowedHyperlink"/>
    <w:uiPriority w:val="99"/>
    <w:semiHidden/>
    <w:unhideWhenUsed/>
    <w:rsid w:val="00604FB1"/>
    <w:rPr>
      <w:color w:val="800080"/>
      <w:u w:val="single"/>
    </w:rPr>
  </w:style>
  <w:style w:type="character" w:customStyle="1" w:styleId="HeaderChar">
    <w:name w:val="Header Char"/>
    <w:link w:val="Header"/>
    <w:uiPriority w:val="99"/>
    <w:rsid w:val="0047351B"/>
    <w:rPr>
      <w:sz w:val="24"/>
    </w:rPr>
  </w:style>
  <w:style w:type="paragraph" w:styleId="FootnoteText">
    <w:name w:val="footnote text"/>
    <w:basedOn w:val="Normal"/>
    <w:link w:val="FootnoteTextChar"/>
    <w:uiPriority w:val="99"/>
    <w:unhideWhenUsed/>
    <w:rsid w:val="000A256E"/>
    <w:rPr>
      <w:sz w:val="20"/>
    </w:rPr>
  </w:style>
  <w:style w:type="character" w:customStyle="1" w:styleId="FootnoteTextChar">
    <w:name w:val="Footnote Text Char"/>
    <w:link w:val="FootnoteText"/>
    <w:uiPriority w:val="99"/>
    <w:rsid w:val="000A256E"/>
    <w:rPr>
      <w:lang w:eastAsia="en-US"/>
    </w:rPr>
  </w:style>
  <w:style w:type="character" w:styleId="FootnoteReference">
    <w:name w:val="footnote reference"/>
    <w:aliases w:val="4_G,SUPERS,EN Footnote Reference,Footnote symbol,Footnote reference number,Footnote,Times 10 Point,Exposant 3 Point,Ref,de nota al pie,note TESI,stylish"/>
    <w:uiPriority w:val="99"/>
    <w:unhideWhenUsed/>
    <w:rsid w:val="000A256E"/>
    <w:rPr>
      <w:vertAlign w:val="superscript"/>
    </w:rPr>
  </w:style>
  <w:style w:type="paragraph" w:customStyle="1" w:styleId="ColorfulShading-Accent31">
    <w:name w:val="Colorful Shading - Accent 31"/>
    <w:basedOn w:val="Normal"/>
    <w:uiPriority w:val="34"/>
    <w:qFormat/>
    <w:rsid w:val="001F1CF5"/>
    <w:pPr>
      <w:ind w:left="720"/>
      <w:contextualSpacing/>
    </w:pPr>
  </w:style>
  <w:style w:type="paragraph" w:customStyle="1" w:styleId="Default">
    <w:name w:val="Default"/>
    <w:rsid w:val="00E445FD"/>
    <w:pPr>
      <w:widowControl w:val="0"/>
      <w:autoSpaceDE w:val="0"/>
      <w:autoSpaceDN w:val="0"/>
      <w:adjustRightInd w:val="0"/>
    </w:pPr>
    <w:rPr>
      <w:rFonts w:eastAsia="MS Mincho" w:cs="Arial"/>
      <w:color w:val="000000"/>
      <w:sz w:val="24"/>
      <w:szCs w:val="24"/>
      <w:lang w:val="en-US"/>
    </w:rPr>
  </w:style>
  <w:style w:type="paragraph" w:customStyle="1" w:styleId="LightList-Accent31">
    <w:name w:val="Light List - Accent 31"/>
    <w:hidden/>
    <w:uiPriority w:val="99"/>
    <w:semiHidden/>
    <w:rsid w:val="00072AC0"/>
    <w:rPr>
      <w:sz w:val="24"/>
    </w:rPr>
  </w:style>
  <w:style w:type="paragraph" w:customStyle="1" w:styleId="paragraph">
    <w:name w:val="paragraph"/>
    <w:basedOn w:val="Normal"/>
    <w:rsid w:val="005F0C0E"/>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eastAsia="zh-CN"/>
    </w:rPr>
  </w:style>
  <w:style w:type="character" w:customStyle="1" w:styleId="spellingerror">
    <w:name w:val="spellingerror"/>
    <w:rsid w:val="005F0C0E"/>
  </w:style>
  <w:style w:type="character" w:customStyle="1" w:styleId="normaltextrun">
    <w:name w:val="normaltextrun"/>
    <w:rsid w:val="005F0C0E"/>
  </w:style>
  <w:style w:type="character" w:customStyle="1" w:styleId="eop">
    <w:name w:val="eop"/>
    <w:rsid w:val="005F0C0E"/>
  </w:style>
  <w:style w:type="character" w:customStyle="1" w:styleId="Heading4Char">
    <w:name w:val="Heading 4 Char"/>
    <w:link w:val="Heading4"/>
    <w:uiPriority w:val="9"/>
    <w:semiHidden/>
    <w:rsid w:val="00A71D50"/>
    <w:rPr>
      <w:rFonts w:ascii="Cambria" w:eastAsia="MS Mincho" w:hAnsi="Cambria" w:cs="Times New Roman"/>
      <w:b/>
      <w:bCs/>
      <w:sz w:val="28"/>
      <w:szCs w:val="28"/>
    </w:rPr>
  </w:style>
  <w:style w:type="character" w:customStyle="1" w:styleId="apple-style-span">
    <w:name w:val="apple-style-span"/>
    <w:rsid w:val="00A71D50"/>
    <w:rPr>
      <w:rFonts w:ascii="Times New Roman" w:hAnsi="Times New Roman"/>
    </w:rPr>
  </w:style>
  <w:style w:type="paragraph" w:customStyle="1" w:styleId="endnote">
    <w:name w:val="endnote"/>
    <w:basedOn w:val="Normal"/>
    <w:link w:val="endnoteChar"/>
    <w:qFormat/>
    <w:rsid w:val="00A71D50"/>
    <w:pPr>
      <w:tabs>
        <w:tab w:val="clear" w:pos="720"/>
        <w:tab w:val="clear" w:pos="1440"/>
        <w:tab w:val="clear" w:pos="2160"/>
        <w:tab w:val="clear" w:pos="2880"/>
        <w:tab w:val="clear" w:pos="4680"/>
        <w:tab w:val="clear" w:pos="5400"/>
        <w:tab w:val="clear" w:pos="9000"/>
      </w:tabs>
      <w:spacing w:after="120" w:line="240" w:lineRule="auto"/>
      <w:contextualSpacing/>
      <w:jc w:val="left"/>
    </w:pPr>
    <w:rPr>
      <w:rFonts w:ascii="Calibri" w:eastAsia="SimSun" w:hAnsi="Calibri"/>
      <w:sz w:val="20"/>
      <w:lang w:eastAsia="zh-CN"/>
    </w:rPr>
  </w:style>
  <w:style w:type="character" w:customStyle="1" w:styleId="endnoteChar">
    <w:name w:val="endnote Char"/>
    <w:link w:val="endnote"/>
    <w:locked/>
    <w:rsid w:val="00A71D50"/>
    <w:rPr>
      <w:rFonts w:ascii="Calibri" w:eastAsia="SimSun" w:hAnsi="Calibri"/>
      <w:lang w:eastAsia="zh-CN"/>
    </w:rPr>
  </w:style>
  <w:style w:type="paragraph" w:customStyle="1" w:styleId="Style1">
    <w:name w:val="Style1"/>
    <w:basedOn w:val="Normal"/>
    <w:link w:val="Style1Char"/>
    <w:uiPriority w:val="99"/>
    <w:qFormat/>
    <w:rsid w:val="00A71D50"/>
    <w:pPr>
      <w:shd w:val="clear" w:color="auto" w:fill="FFFFFF"/>
      <w:tabs>
        <w:tab w:val="clear" w:pos="720"/>
        <w:tab w:val="clear" w:pos="1440"/>
        <w:tab w:val="clear" w:pos="2160"/>
        <w:tab w:val="clear" w:pos="2880"/>
        <w:tab w:val="clear" w:pos="4680"/>
        <w:tab w:val="clear" w:pos="5400"/>
        <w:tab w:val="clear" w:pos="9000"/>
      </w:tabs>
      <w:spacing w:line="240" w:lineRule="auto"/>
    </w:pPr>
    <w:rPr>
      <w:rFonts w:ascii="Times New Roman" w:eastAsia="MS ??" w:hAnsi="Times New Roman"/>
      <w:color w:val="000000"/>
      <w:sz w:val="22"/>
      <w:shd w:val="clear" w:color="auto" w:fill="FFFFFF"/>
      <w:lang w:eastAsia="en-GB"/>
    </w:rPr>
  </w:style>
  <w:style w:type="character" w:customStyle="1" w:styleId="Style1Char">
    <w:name w:val="Style1 Char"/>
    <w:link w:val="Style1"/>
    <w:uiPriority w:val="99"/>
    <w:locked/>
    <w:rsid w:val="00A71D50"/>
    <w:rPr>
      <w:rFonts w:ascii="Times New Roman" w:eastAsia="MS ??" w:hAnsi="Times New Roman"/>
      <w:color w:val="000000"/>
      <w:sz w:val="22"/>
      <w:shd w:val="clear" w:color="auto" w:fill="FFFFFF"/>
      <w:lang w:eastAsia="en-GB"/>
    </w:rPr>
  </w:style>
  <w:style w:type="paragraph" w:customStyle="1" w:styleId="ColorfulGrid-Accent111">
    <w:name w:val="Colorful Grid - Accent 111"/>
    <w:basedOn w:val="Normal"/>
    <w:next w:val="Normal"/>
    <w:uiPriority w:val="99"/>
    <w:rsid w:val="00A71D50"/>
    <w:pPr>
      <w:shd w:val="clear" w:color="auto" w:fill="FFFFFF"/>
      <w:tabs>
        <w:tab w:val="clear" w:pos="720"/>
        <w:tab w:val="clear" w:pos="1440"/>
        <w:tab w:val="clear" w:pos="2160"/>
        <w:tab w:val="clear" w:pos="2880"/>
        <w:tab w:val="clear" w:pos="4680"/>
        <w:tab w:val="clear" w:pos="5400"/>
        <w:tab w:val="clear" w:pos="9000"/>
      </w:tabs>
      <w:spacing w:line="240" w:lineRule="auto"/>
      <w:ind w:left="720"/>
    </w:pPr>
    <w:rPr>
      <w:rFonts w:ascii="Calibri" w:eastAsia="Calibri" w:hAnsi="Calibri"/>
      <w:i/>
      <w:iCs/>
      <w:color w:val="000000"/>
      <w:szCs w:val="24"/>
      <w:shd w:val="clear" w:color="auto" w:fill="FFFFFF"/>
      <w:lang w:eastAsia="en-GB"/>
    </w:rPr>
  </w:style>
  <w:style w:type="character" w:customStyle="1" w:styleId="A10">
    <w:name w:val="A10"/>
    <w:uiPriority w:val="99"/>
    <w:rsid w:val="008C1B09"/>
    <w:rPr>
      <w:rFonts w:cs="Tw Cen MT"/>
      <w:color w:val="000000"/>
      <w:sz w:val="20"/>
      <w:szCs w:val="20"/>
    </w:rPr>
  </w:style>
  <w:style w:type="character" w:customStyle="1" w:styleId="A2">
    <w:name w:val="A2"/>
    <w:uiPriority w:val="99"/>
    <w:rsid w:val="008C1B09"/>
    <w:rPr>
      <w:rFonts w:cs="Tw Cen MT"/>
      <w:color w:val="000000"/>
      <w:sz w:val="21"/>
      <w:szCs w:val="21"/>
    </w:rPr>
  </w:style>
  <w:style w:type="paragraph" w:customStyle="1" w:styleId="MediumGrid1-Accent21">
    <w:name w:val="Medium Grid 1 - Accent 21"/>
    <w:basedOn w:val="Normal"/>
    <w:uiPriority w:val="34"/>
    <w:qFormat/>
    <w:rsid w:val="008C1B09"/>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paragraph" w:customStyle="1" w:styleId="Pa1">
    <w:name w:val="Pa1"/>
    <w:basedOn w:val="Default"/>
    <w:next w:val="Default"/>
    <w:uiPriority w:val="99"/>
    <w:rsid w:val="008C1B09"/>
    <w:pPr>
      <w:spacing w:line="241" w:lineRule="atLeast"/>
    </w:pPr>
    <w:rPr>
      <w:rFonts w:ascii="Tw Cen MT" w:hAnsi="Tw Cen MT" w:cs="Times New Roman"/>
      <w:color w:val="auto"/>
    </w:rPr>
  </w:style>
  <w:style w:type="paragraph" w:customStyle="1" w:styleId="LightGrid-Accent31">
    <w:name w:val="Light Grid - Accent 31"/>
    <w:basedOn w:val="Normal"/>
    <w:uiPriority w:val="34"/>
    <w:qFormat/>
    <w:rsid w:val="004537C2"/>
    <w:pPr>
      <w:ind w:left="720"/>
      <w:contextualSpacing/>
    </w:pPr>
  </w:style>
  <w:style w:type="paragraph" w:customStyle="1" w:styleId="LightList-Accent310">
    <w:name w:val="Light List - Accent 31"/>
    <w:hidden/>
    <w:uiPriority w:val="99"/>
    <w:semiHidden/>
    <w:rsid w:val="004537C2"/>
    <w:rPr>
      <w:sz w:val="24"/>
    </w:rPr>
  </w:style>
  <w:style w:type="paragraph" w:customStyle="1" w:styleId="MediumGrid1-Accent210">
    <w:name w:val="Medium Grid 1 - Accent 21"/>
    <w:basedOn w:val="Normal"/>
    <w:uiPriority w:val="34"/>
    <w:qFormat/>
    <w:rsid w:val="004537C2"/>
    <w:pPr>
      <w:ind w:left="720"/>
      <w:contextualSpacing/>
    </w:pPr>
  </w:style>
  <w:style w:type="paragraph" w:customStyle="1" w:styleId="ColorfulShading-Accent11">
    <w:name w:val="Colorful Shading - Accent 11"/>
    <w:hidden/>
    <w:uiPriority w:val="99"/>
    <w:semiHidden/>
    <w:rsid w:val="004537C2"/>
    <w:rPr>
      <w:sz w:val="24"/>
    </w:rPr>
  </w:style>
  <w:style w:type="paragraph" w:customStyle="1" w:styleId="ColorfulList-Accent11">
    <w:name w:val="Colorful List - Accent 11"/>
    <w:basedOn w:val="Normal"/>
    <w:uiPriority w:val="34"/>
    <w:qFormat/>
    <w:rsid w:val="004537C2"/>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character" w:styleId="CommentReference">
    <w:name w:val="annotation reference"/>
    <w:uiPriority w:val="99"/>
    <w:semiHidden/>
    <w:unhideWhenUsed/>
    <w:rsid w:val="00EC5C7E"/>
    <w:rPr>
      <w:sz w:val="16"/>
      <w:szCs w:val="16"/>
    </w:rPr>
  </w:style>
  <w:style w:type="paragraph" w:styleId="CommentText">
    <w:name w:val="annotation text"/>
    <w:basedOn w:val="Normal"/>
    <w:link w:val="CommentTextChar"/>
    <w:uiPriority w:val="99"/>
    <w:unhideWhenUsed/>
    <w:rsid w:val="00EC5C7E"/>
    <w:rPr>
      <w:sz w:val="20"/>
    </w:rPr>
  </w:style>
  <w:style w:type="character" w:customStyle="1" w:styleId="CommentTextChar">
    <w:name w:val="Comment Text Char"/>
    <w:basedOn w:val="DefaultParagraphFont"/>
    <w:link w:val="CommentText"/>
    <w:uiPriority w:val="99"/>
    <w:rsid w:val="00EC5C7E"/>
  </w:style>
  <w:style w:type="paragraph" w:styleId="CommentSubject">
    <w:name w:val="annotation subject"/>
    <w:basedOn w:val="CommentText"/>
    <w:next w:val="CommentText"/>
    <w:link w:val="CommentSubjectChar"/>
    <w:uiPriority w:val="99"/>
    <w:semiHidden/>
    <w:unhideWhenUsed/>
    <w:rsid w:val="00EC5C7E"/>
    <w:rPr>
      <w:b/>
      <w:bCs/>
    </w:rPr>
  </w:style>
  <w:style w:type="character" w:customStyle="1" w:styleId="CommentSubjectChar">
    <w:name w:val="Comment Subject Char"/>
    <w:link w:val="CommentSubject"/>
    <w:uiPriority w:val="99"/>
    <w:semiHidden/>
    <w:rsid w:val="00EC5C7E"/>
    <w:rPr>
      <w:b/>
      <w:bCs/>
    </w:rPr>
  </w:style>
  <w:style w:type="paragraph" w:styleId="Revision">
    <w:name w:val="Revision"/>
    <w:hidden/>
    <w:uiPriority w:val="99"/>
    <w:semiHidden/>
    <w:rsid w:val="001D4DE9"/>
    <w:rPr>
      <w:sz w:val="24"/>
    </w:rPr>
  </w:style>
  <w:style w:type="paragraph" w:styleId="ListParagraph">
    <w:name w:val="List Paragraph"/>
    <w:basedOn w:val="Normal"/>
    <w:uiPriority w:val="34"/>
    <w:qFormat/>
    <w:rsid w:val="00636E4A"/>
    <w:pPr>
      <w:ind w:left="720"/>
      <w:contextualSpacing/>
    </w:pPr>
  </w:style>
  <w:style w:type="paragraph" w:styleId="NoSpacing">
    <w:name w:val="No Spacing"/>
    <w:uiPriority w:val="1"/>
    <w:qFormat/>
    <w:rsid w:val="00200D46"/>
    <w:rPr>
      <w:rFonts w:asciiTheme="minorHAnsi" w:eastAsiaTheme="minorEastAsia" w:hAnsiTheme="minorHAnsi" w:cstheme="minorBidi"/>
      <w:sz w:val="24"/>
      <w:szCs w:val="24"/>
    </w:rPr>
  </w:style>
  <w:style w:type="character" w:styleId="Strong">
    <w:name w:val="Strong"/>
    <w:basedOn w:val="DefaultParagraphFont"/>
    <w:uiPriority w:val="22"/>
    <w:qFormat/>
    <w:rsid w:val="00E17FF3"/>
    <w:rPr>
      <w:b/>
      <w:bCs/>
    </w:rPr>
  </w:style>
  <w:style w:type="character" w:styleId="Emphasis">
    <w:name w:val="Emphasis"/>
    <w:basedOn w:val="DefaultParagraphFont"/>
    <w:uiPriority w:val="20"/>
    <w:qFormat/>
    <w:rsid w:val="009170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62"/>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AB6395"/>
    <w:pPr>
      <w:outlineLvl w:val="1"/>
    </w:pPr>
  </w:style>
  <w:style w:type="paragraph" w:styleId="Heading3">
    <w:name w:val="heading 3"/>
    <w:aliases w:val="Outline3"/>
    <w:basedOn w:val="Normal"/>
    <w:next w:val="Normal"/>
    <w:qFormat/>
    <w:rsid w:val="0032650E"/>
    <w:pPr>
      <w:jc w:val="left"/>
      <w:outlineLvl w:val="2"/>
    </w:pPr>
    <w:rPr>
      <w:b/>
    </w:rPr>
  </w:style>
  <w:style w:type="paragraph" w:styleId="Heading4">
    <w:name w:val="heading 4"/>
    <w:basedOn w:val="Normal"/>
    <w:next w:val="Normal"/>
    <w:link w:val="Heading4Char"/>
    <w:uiPriority w:val="9"/>
    <w:qFormat/>
    <w:rsid w:val="00A71D50"/>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2A4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E523FC"/>
    <w:pPr>
      <w:ind w:left="720"/>
      <w:contextualSpacing/>
    </w:pPr>
  </w:style>
  <w:style w:type="paragraph" w:styleId="EndnoteText">
    <w:name w:val="endnote text"/>
    <w:basedOn w:val="Normal"/>
    <w:link w:val="EndnoteTextChar"/>
    <w:uiPriority w:val="99"/>
    <w:unhideWhenUsed/>
    <w:rsid w:val="00B1046D"/>
    <w:pPr>
      <w:spacing w:line="240" w:lineRule="auto"/>
    </w:pPr>
    <w:rPr>
      <w:szCs w:val="24"/>
    </w:rPr>
  </w:style>
  <w:style w:type="character" w:customStyle="1" w:styleId="EndnoteTextChar">
    <w:name w:val="Endnote Text Char"/>
    <w:link w:val="EndnoteText"/>
    <w:uiPriority w:val="99"/>
    <w:rsid w:val="00B1046D"/>
    <w:rPr>
      <w:szCs w:val="24"/>
      <w:lang w:eastAsia="en-US"/>
    </w:rPr>
  </w:style>
  <w:style w:type="character" w:styleId="EndnoteReference">
    <w:name w:val="endnote reference"/>
    <w:uiPriority w:val="99"/>
    <w:unhideWhenUsed/>
    <w:rsid w:val="00B1046D"/>
    <w:rPr>
      <w:vertAlign w:val="superscript"/>
    </w:rPr>
  </w:style>
  <w:style w:type="character" w:styleId="Hyperlink">
    <w:name w:val="Hyperlink"/>
    <w:uiPriority w:val="99"/>
    <w:unhideWhenUsed/>
    <w:rsid w:val="00B1046D"/>
    <w:rPr>
      <w:color w:val="0000FF"/>
      <w:u w:val="single"/>
    </w:rPr>
  </w:style>
  <w:style w:type="paragraph" w:styleId="NormalWeb">
    <w:name w:val="Normal (Web)"/>
    <w:basedOn w:val="Normal"/>
    <w:uiPriority w:val="99"/>
    <w:unhideWhenUsed/>
    <w:rsid w:val="000F6F7D"/>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w:hAnsi="Times"/>
      <w:sz w:val="20"/>
    </w:rPr>
  </w:style>
  <w:style w:type="paragraph" w:styleId="Title">
    <w:name w:val="Title"/>
    <w:basedOn w:val="Header"/>
    <w:next w:val="Normal"/>
    <w:link w:val="TitleChar"/>
    <w:uiPriority w:val="10"/>
    <w:qFormat/>
    <w:rsid w:val="00CA132E"/>
    <w:rPr>
      <w:rFonts w:cs="Arial"/>
    </w:rPr>
  </w:style>
  <w:style w:type="character" w:customStyle="1" w:styleId="TitleChar">
    <w:name w:val="Title Char"/>
    <w:link w:val="Title"/>
    <w:uiPriority w:val="10"/>
    <w:rsid w:val="00CA132E"/>
    <w:rPr>
      <w:rFonts w:cs="Arial"/>
      <w:sz w:val="24"/>
    </w:rPr>
  </w:style>
  <w:style w:type="character" w:styleId="PageNumber">
    <w:name w:val="page number"/>
    <w:uiPriority w:val="99"/>
    <w:semiHidden/>
    <w:unhideWhenUsed/>
    <w:rsid w:val="00B30938"/>
  </w:style>
  <w:style w:type="paragraph" w:customStyle="1" w:styleId="MediumList1-Accent41">
    <w:name w:val="Medium List 1 - Accent 41"/>
    <w:hidden/>
    <w:uiPriority w:val="99"/>
    <w:semiHidden/>
    <w:rsid w:val="00810C8C"/>
    <w:rPr>
      <w:sz w:val="24"/>
    </w:rPr>
  </w:style>
  <w:style w:type="paragraph" w:styleId="BalloonText">
    <w:name w:val="Balloon Text"/>
    <w:basedOn w:val="Normal"/>
    <w:link w:val="BalloonTextChar"/>
    <w:uiPriority w:val="99"/>
    <w:semiHidden/>
    <w:unhideWhenUsed/>
    <w:rsid w:val="00810C8C"/>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10C8C"/>
    <w:rPr>
      <w:rFonts w:ascii="Lucida Grande" w:hAnsi="Lucida Grande" w:cs="Lucida Grande"/>
      <w:sz w:val="18"/>
      <w:szCs w:val="18"/>
    </w:rPr>
  </w:style>
  <w:style w:type="paragraph" w:styleId="TOC1">
    <w:name w:val="toc 1"/>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spacing w:before="240" w:after="120"/>
      <w:jc w:val="left"/>
    </w:pPr>
    <w:rPr>
      <w:rFonts w:ascii="Cambria" w:hAnsi="Cambria"/>
      <w:b/>
      <w:caps/>
      <w:sz w:val="22"/>
      <w:szCs w:val="22"/>
      <w:u w:val="single"/>
    </w:rPr>
  </w:style>
  <w:style w:type="paragraph" w:styleId="TOC2">
    <w:name w:val="toc 2"/>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b/>
      <w:smallCaps/>
      <w:sz w:val="22"/>
      <w:szCs w:val="22"/>
    </w:rPr>
  </w:style>
  <w:style w:type="paragraph" w:styleId="TOC3">
    <w:name w:val="toc 3"/>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mallCaps/>
      <w:sz w:val="22"/>
      <w:szCs w:val="22"/>
    </w:rPr>
  </w:style>
  <w:style w:type="paragraph" w:styleId="TOC4">
    <w:name w:val="toc 4"/>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5">
    <w:name w:val="toc 5"/>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6">
    <w:name w:val="toc 6"/>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7">
    <w:name w:val="toc 7"/>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8">
    <w:name w:val="toc 8"/>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styleId="TOC9">
    <w:name w:val="toc 9"/>
    <w:basedOn w:val="Normal"/>
    <w:next w:val="Normal"/>
    <w:autoRedefine/>
    <w:uiPriority w:val="39"/>
    <w:unhideWhenUsed/>
    <w:rsid w:val="00810C8C"/>
    <w:pPr>
      <w:tabs>
        <w:tab w:val="clear" w:pos="720"/>
        <w:tab w:val="clear" w:pos="1440"/>
        <w:tab w:val="clear" w:pos="2160"/>
        <w:tab w:val="clear" w:pos="2880"/>
        <w:tab w:val="clear" w:pos="4680"/>
        <w:tab w:val="clear" w:pos="5400"/>
        <w:tab w:val="clear" w:pos="9000"/>
      </w:tabs>
      <w:jc w:val="left"/>
    </w:pPr>
    <w:rPr>
      <w:rFonts w:ascii="Cambria" w:hAnsi="Cambria"/>
      <w:sz w:val="22"/>
      <w:szCs w:val="22"/>
    </w:rPr>
  </w:style>
  <w:style w:type="paragraph" w:customStyle="1" w:styleId="GridTable31">
    <w:name w:val="Grid Table 31"/>
    <w:basedOn w:val="Heading1"/>
    <w:next w:val="Normal"/>
    <w:uiPriority w:val="39"/>
    <w:unhideWhenUsed/>
    <w:qFormat/>
    <w:rsid w:val="00810C8C"/>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libri" w:eastAsia="MS Gothic" w:hAnsi="Calibri"/>
      <w:b/>
      <w:bCs/>
      <w:color w:val="365F91"/>
      <w:kern w:val="0"/>
      <w:sz w:val="28"/>
      <w:szCs w:val="28"/>
      <w:lang w:val="en-US"/>
    </w:rPr>
  </w:style>
  <w:style w:type="character" w:styleId="FollowedHyperlink">
    <w:name w:val="FollowedHyperlink"/>
    <w:uiPriority w:val="99"/>
    <w:semiHidden/>
    <w:unhideWhenUsed/>
    <w:rsid w:val="00604FB1"/>
    <w:rPr>
      <w:color w:val="800080"/>
      <w:u w:val="single"/>
    </w:rPr>
  </w:style>
  <w:style w:type="character" w:customStyle="1" w:styleId="HeaderChar">
    <w:name w:val="Header Char"/>
    <w:link w:val="Header"/>
    <w:uiPriority w:val="99"/>
    <w:rsid w:val="0047351B"/>
    <w:rPr>
      <w:sz w:val="24"/>
    </w:rPr>
  </w:style>
  <w:style w:type="paragraph" w:styleId="FootnoteText">
    <w:name w:val="footnote text"/>
    <w:basedOn w:val="Normal"/>
    <w:link w:val="FootnoteTextChar"/>
    <w:uiPriority w:val="99"/>
    <w:unhideWhenUsed/>
    <w:rsid w:val="000A256E"/>
    <w:rPr>
      <w:sz w:val="20"/>
    </w:rPr>
  </w:style>
  <w:style w:type="character" w:customStyle="1" w:styleId="FootnoteTextChar">
    <w:name w:val="Footnote Text Char"/>
    <w:link w:val="FootnoteText"/>
    <w:uiPriority w:val="99"/>
    <w:rsid w:val="000A256E"/>
    <w:rPr>
      <w:lang w:eastAsia="en-US"/>
    </w:rPr>
  </w:style>
  <w:style w:type="character" w:styleId="FootnoteReference">
    <w:name w:val="footnote reference"/>
    <w:aliases w:val="4_G,SUPERS,EN Footnote Reference,Footnote symbol,Footnote reference number,Footnote,Times 10 Point,Exposant 3 Point,Ref,de nota al pie,note TESI,stylish"/>
    <w:uiPriority w:val="99"/>
    <w:unhideWhenUsed/>
    <w:rsid w:val="000A256E"/>
    <w:rPr>
      <w:vertAlign w:val="superscript"/>
    </w:rPr>
  </w:style>
  <w:style w:type="paragraph" w:customStyle="1" w:styleId="ColorfulShading-Accent31">
    <w:name w:val="Colorful Shading - Accent 31"/>
    <w:basedOn w:val="Normal"/>
    <w:uiPriority w:val="34"/>
    <w:qFormat/>
    <w:rsid w:val="001F1CF5"/>
    <w:pPr>
      <w:ind w:left="720"/>
      <w:contextualSpacing/>
    </w:pPr>
  </w:style>
  <w:style w:type="paragraph" w:customStyle="1" w:styleId="Default">
    <w:name w:val="Default"/>
    <w:rsid w:val="00E445FD"/>
    <w:pPr>
      <w:widowControl w:val="0"/>
      <w:autoSpaceDE w:val="0"/>
      <w:autoSpaceDN w:val="0"/>
      <w:adjustRightInd w:val="0"/>
    </w:pPr>
    <w:rPr>
      <w:rFonts w:eastAsia="MS Mincho" w:cs="Arial"/>
      <w:color w:val="000000"/>
      <w:sz w:val="24"/>
      <w:szCs w:val="24"/>
      <w:lang w:val="en-US"/>
    </w:rPr>
  </w:style>
  <w:style w:type="paragraph" w:customStyle="1" w:styleId="LightList-Accent31">
    <w:name w:val="Light List - Accent 31"/>
    <w:hidden/>
    <w:uiPriority w:val="99"/>
    <w:semiHidden/>
    <w:rsid w:val="00072AC0"/>
    <w:rPr>
      <w:sz w:val="24"/>
    </w:rPr>
  </w:style>
  <w:style w:type="paragraph" w:customStyle="1" w:styleId="paragraph">
    <w:name w:val="paragraph"/>
    <w:basedOn w:val="Normal"/>
    <w:rsid w:val="005F0C0E"/>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eastAsia="zh-CN"/>
    </w:rPr>
  </w:style>
  <w:style w:type="character" w:customStyle="1" w:styleId="spellingerror">
    <w:name w:val="spellingerror"/>
    <w:rsid w:val="005F0C0E"/>
  </w:style>
  <w:style w:type="character" w:customStyle="1" w:styleId="normaltextrun">
    <w:name w:val="normaltextrun"/>
    <w:rsid w:val="005F0C0E"/>
  </w:style>
  <w:style w:type="character" w:customStyle="1" w:styleId="eop">
    <w:name w:val="eop"/>
    <w:rsid w:val="005F0C0E"/>
  </w:style>
  <w:style w:type="character" w:customStyle="1" w:styleId="Heading4Char">
    <w:name w:val="Heading 4 Char"/>
    <w:link w:val="Heading4"/>
    <w:uiPriority w:val="9"/>
    <w:semiHidden/>
    <w:rsid w:val="00A71D50"/>
    <w:rPr>
      <w:rFonts w:ascii="Cambria" w:eastAsia="MS Mincho" w:hAnsi="Cambria" w:cs="Times New Roman"/>
      <w:b/>
      <w:bCs/>
      <w:sz w:val="28"/>
      <w:szCs w:val="28"/>
    </w:rPr>
  </w:style>
  <w:style w:type="character" w:customStyle="1" w:styleId="apple-style-span">
    <w:name w:val="apple-style-span"/>
    <w:rsid w:val="00A71D50"/>
    <w:rPr>
      <w:rFonts w:ascii="Times New Roman" w:hAnsi="Times New Roman"/>
    </w:rPr>
  </w:style>
  <w:style w:type="paragraph" w:customStyle="1" w:styleId="endnote">
    <w:name w:val="endnote"/>
    <w:basedOn w:val="Normal"/>
    <w:link w:val="endnoteChar"/>
    <w:qFormat/>
    <w:rsid w:val="00A71D50"/>
    <w:pPr>
      <w:tabs>
        <w:tab w:val="clear" w:pos="720"/>
        <w:tab w:val="clear" w:pos="1440"/>
        <w:tab w:val="clear" w:pos="2160"/>
        <w:tab w:val="clear" w:pos="2880"/>
        <w:tab w:val="clear" w:pos="4680"/>
        <w:tab w:val="clear" w:pos="5400"/>
        <w:tab w:val="clear" w:pos="9000"/>
      </w:tabs>
      <w:spacing w:after="120" w:line="240" w:lineRule="auto"/>
      <w:contextualSpacing/>
      <w:jc w:val="left"/>
    </w:pPr>
    <w:rPr>
      <w:rFonts w:ascii="Calibri" w:eastAsia="SimSun" w:hAnsi="Calibri"/>
      <w:sz w:val="20"/>
      <w:lang w:eastAsia="zh-CN"/>
    </w:rPr>
  </w:style>
  <w:style w:type="character" w:customStyle="1" w:styleId="endnoteChar">
    <w:name w:val="endnote Char"/>
    <w:link w:val="endnote"/>
    <w:locked/>
    <w:rsid w:val="00A71D50"/>
    <w:rPr>
      <w:rFonts w:ascii="Calibri" w:eastAsia="SimSun" w:hAnsi="Calibri"/>
      <w:lang w:eastAsia="zh-CN"/>
    </w:rPr>
  </w:style>
  <w:style w:type="paragraph" w:customStyle="1" w:styleId="Style1">
    <w:name w:val="Style1"/>
    <w:basedOn w:val="Normal"/>
    <w:link w:val="Style1Char"/>
    <w:uiPriority w:val="99"/>
    <w:qFormat/>
    <w:rsid w:val="00A71D50"/>
    <w:pPr>
      <w:shd w:val="clear" w:color="auto" w:fill="FFFFFF"/>
      <w:tabs>
        <w:tab w:val="clear" w:pos="720"/>
        <w:tab w:val="clear" w:pos="1440"/>
        <w:tab w:val="clear" w:pos="2160"/>
        <w:tab w:val="clear" w:pos="2880"/>
        <w:tab w:val="clear" w:pos="4680"/>
        <w:tab w:val="clear" w:pos="5400"/>
        <w:tab w:val="clear" w:pos="9000"/>
      </w:tabs>
      <w:spacing w:line="240" w:lineRule="auto"/>
    </w:pPr>
    <w:rPr>
      <w:rFonts w:ascii="Times New Roman" w:eastAsia="MS ??" w:hAnsi="Times New Roman"/>
      <w:color w:val="000000"/>
      <w:sz w:val="22"/>
      <w:shd w:val="clear" w:color="auto" w:fill="FFFFFF"/>
      <w:lang w:eastAsia="en-GB"/>
    </w:rPr>
  </w:style>
  <w:style w:type="character" w:customStyle="1" w:styleId="Style1Char">
    <w:name w:val="Style1 Char"/>
    <w:link w:val="Style1"/>
    <w:uiPriority w:val="99"/>
    <w:locked/>
    <w:rsid w:val="00A71D50"/>
    <w:rPr>
      <w:rFonts w:ascii="Times New Roman" w:eastAsia="MS ??" w:hAnsi="Times New Roman"/>
      <w:color w:val="000000"/>
      <w:sz w:val="22"/>
      <w:shd w:val="clear" w:color="auto" w:fill="FFFFFF"/>
      <w:lang w:eastAsia="en-GB"/>
    </w:rPr>
  </w:style>
  <w:style w:type="paragraph" w:customStyle="1" w:styleId="ColorfulGrid-Accent111">
    <w:name w:val="Colorful Grid - Accent 111"/>
    <w:basedOn w:val="Normal"/>
    <w:next w:val="Normal"/>
    <w:uiPriority w:val="99"/>
    <w:rsid w:val="00A71D50"/>
    <w:pPr>
      <w:shd w:val="clear" w:color="auto" w:fill="FFFFFF"/>
      <w:tabs>
        <w:tab w:val="clear" w:pos="720"/>
        <w:tab w:val="clear" w:pos="1440"/>
        <w:tab w:val="clear" w:pos="2160"/>
        <w:tab w:val="clear" w:pos="2880"/>
        <w:tab w:val="clear" w:pos="4680"/>
        <w:tab w:val="clear" w:pos="5400"/>
        <w:tab w:val="clear" w:pos="9000"/>
      </w:tabs>
      <w:spacing w:line="240" w:lineRule="auto"/>
      <w:ind w:left="720"/>
    </w:pPr>
    <w:rPr>
      <w:rFonts w:ascii="Calibri" w:eastAsia="Calibri" w:hAnsi="Calibri"/>
      <w:i/>
      <w:iCs/>
      <w:color w:val="000000"/>
      <w:szCs w:val="24"/>
      <w:shd w:val="clear" w:color="auto" w:fill="FFFFFF"/>
      <w:lang w:eastAsia="en-GB"/>
    </w:rPr>
  </w:style>
  <w:style w:type="character" w:customStyle="1" w:styleId="A10">
    <w:name w:val="A10"/>
    <w:uiPriority w:val="99"/>
    <w:rsid w:val="008C1B09"/>
    <w:rPr>
      <w:rFonts w:cs="Tw Cen MT"/>
      <w:color w:val="000000"/>
      <w:sz w:val="20"/>
      <w:szCs w:val="20"/>
    </w:rPr>
  </w:style>
  <w:style w:type="character" w:customStyle="1" w:styleId="A2">
    <w:name w:val="A2"/>
    <w:uiPriority w:val="99"/>
    <w:rsid w:val="008C1B09"/>
    <w:rPr>
      <w:rFonts w:cs="Tw Cen MT"/>
      <w:color w:val="000000"/>
      <w:sz w:val="21"/>
      <w:szCs w:val="21"/>
    </w:rPr>
  </w:style>
  <w:style w:type="paragraph" w:customStyle="1" w:styleId="MediumGrid1-Accent21">
    <w:name w:val="Medium Grid 1 - Accent 21"/>
    <w:basedOn w:val="Normal"/>
    <w:uiPriority w:val="34"/>
    <w:qFormat/>
    <w:rsid w:val="008C1B09"/>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paragraph" w:customStyle="1" w:styleId="Pa1">
    <w:name w:val="Pa1"/>
    <w:basedOn w:val="Default"/>
    <w:next w:val="Default"/>
    <w:uiPriority w:val="99"/>
    <w:rsid w:val="008C1B09"/>
    <w:pPr>
      <w:spacing w:line="241" w:lineRule="atLeast"/>
    </w:pPr>
    <w:rPr>
      <w:rFonts w:ascii="Tw Cen MT" w:hAnsi="Tw Cen MT" w:cs="Times New Roman"/>
      <w:color w:val="auto"/>
    </w:rPr>
  </w:style>
  <w:style w:type="paragraph" w:customStyle="1" w:styleId="LightGrid-Accent31">
    <w:name w:val="Light Grid - Accent 31"/>
    <w:basedOn w:val="Normal"/>
    <w:uiPriority w:val="34"/>
    <w:qFormat/>
    <w:rsid w:val="004537C2"/>
    <w:pPr>
      <w:ind w:left="720"/>
      <w:contextualSpacing/>
    </w:pPr>
  </w:style>
  <w:style w:type="paragraph" w:customStyle="1" w:styleId="LightList-Accent310">
    <w:name w:val="Light List - Accent 31"/>
    <w:hidden/>
    <w:uiPriority w:val="99"/>
    <w:semiHidden/>
    <w:rsid w:val="004537C2"/>
    <w:rPr>
      <w:sz w:val="24"/>
    </w:rPr>
  </w:style>
  <w:style w:type="paragraph" w:customStyle="1" w:styleId="MediumGrid1-Accent210">
    <w:name w:val="Medium Grid 1 - Accent 21"/>
    <w:basedOn w:val="Normal"/>
    <w:uiPriority w:val="34"/>
    <w:qFormat/>
    <w:rsid w:val="004537C2"/>
    <w:pPr>
      <w:ind w:left="720"/>
      <w:contextualSpacing/>
    </w:pPr>
  </w:style>
  <w:style w:type="paragraph" w:customStyle="1" w:styleId="ColorfulShading-Accent11">
    <w:name w:val="Colorful Shading - Accent 11"/>
    <w:hidden/>
    <w:uiPriority w:val="99"/>
    <w:semiHidden/>
    <w:rsid w:val="004537C2"/>
    <w:rPr>
      <w:sz w:val="24"/>
    </w:rPr>
  </w:style>
  <w:style w:type="paragraph" w:customStyle="1" w:styleId="ColorfulList-Accent11">
    <w:name w:val="Colorful List - Accent 11"/>
    <w:basedOn w:val="Normal"/>
    <w:uiPriority w:val="34"/>
    <w:qFormat/>
    <w:rsid w:val="004537C2"/>
    <w:pPr>
      <w:tabs>
        <w:tab w:val="clear" w:pos="720"/>
        <w:tab w:val="clear" w:pos="1440"/>
        <w:tab w:val="clear" w:pos="2160"/>
        <w:tab w:val="clear" w:pos="2880"/>
        <w:tab w:val="clear" w:pos="4680"/>
        <w:tab w:val="clear" w:pos="5400"/>
        <w:tab w:val="clear" w:pos="9000"/>
      </w:tabs>
      <w:spacing w:line="240" w:lineRule="auto"/>
      <w:ind w:left="720"/>
      <w:contextualSpacing/>
      <w:jc w:val="left"/>
    </w:pPr>
    <w:rPr>
      <w:rFonts w:ascii="Cambria" w:eastAsia="MS Mincho" w:hAnsi="Cambria"/>
      <w:szCs w:val="24"/>
    </w:rPr>
  </w:style>
  <w:style w:type="character" w:styleId="CommentReference">
    <w:name w:val="annotation reference"/>
    <w:uiPriority w:val="99"/>
    <w:semiHidden/>
    <w:unhideWhenUsed/>
    <w:rsid w:val="00EC5C7E"/>
    <w:rPr>
      <w:sz w:val="16"/>
      <w:szCs w:val="16"/>
    </w:rPr>
  </w:style>
  <w:style w:type="paragraph" w:styleId="CommentText">
    <w:name w:val="annotation text"/>
    <w:basedOn w:val="Normal"/>
    <w:link w:val="CommentTextChar"/>
    <w:uiPriority w:val="99"/>
    <w:unhideWhenUsed/>
    <w:rsid w:val="00EC5C7E"/>
    <w:rPr>
      <w:sz w:val="20"/>
    </w:rPr>
  </w:style>
  <w:style w:type="character" w:customStyle="1" w:styleId="CommentTextChar">
    <w:name w:val="Comment Text Char"/>
    <w:basedOn w:val="DefaultParagraphFont"/>
    <w:link w:val="CommentText"/>
    <w:uiPriority w:val="99"/>
    <w:rsid w:val="00EC5C7E"/>
  </w:style>
  <w:style w:type="paragraph" w:styleId="CommentSubject">
    <w:name w:val="annotation subject"/>
    <w:basedOn w:val="CommentText"/>
    <w:next w:val="CommentText"/>
    <w:link w:val="CommentSubjectChar"/>
    <w:uiPriority w:val="99"/>
    <w:semiHidden/>
    <w:unhideWhenUsed/>
    <w:rsid w:val="00EC5C7E"/>
    <w:rPr>
      <w:b/>
      <w:bCs/>
    </w:rPr>
  </w:style>
  <w:style w:type="character" w:customStyle="1" w:styleId="CommentSubjectChar">
    <w:name w:val="Comment Subject Char"/>
    <w:link w:val="CommentSubject"/>
    <w:uiPriority w:val="99"/>
    <w:semiHidden/>
    <w:rsid w:val="00EC5C7E"/>
    <w:rPr>
      <w:b/>
      <w:bCs/>
    </w:rPr>
  </w:style>
  <w:style w:type="paragraph" w:styleId="Revision">
    <w:name w:val="Revision"/>
    <w:hidden/>
    <w:uiPriority w:val="99"/>
    <w:semiHidden/>
    <w:rsid w:val="001D4DE9"/>
    <w:rPr>
      <w:sz w:val="24"/>
    </w:rPr>
  </w:style>
  <w:style w:type="paragraph" w:styleId="ListParagraph">
    <w:name w:val="List Paragraph"/>
    <w:basedOn w:val="Normal"/>
    <w:uiPriority w:val="34"/>
    <w:qFormat/>
    <w:rsid w:val="00636E4A"/>
    <w:pPr>
      <w:ind w:left="720"/>
      <w:contextualSpacing/>
    </w:pPr>
  </w:style>
  <w:style w:type="paragraph" w:styleId="NoSpacing">
    <w:name w:val="No Spacing"/>
    <w:uiPriority w:val="1"/>
    <w:qFormat/>
    <w:rsid w:val="00200D46"/>
    <w:rPr>
      <w:rFonts w:asciiTheme="minorHAnsi" w:eastAsiaTheme="minorEastAsia" w:hAnsiTheme="minorHAnsi" w:cstheme="minorBidi"/>
      <w:sz w:val="24"/>
      <w:szCs w:val="24"/>
    </w:rPr>
  </w:style>
  <w:style w:type="character" w:styleId="Strong">
    <w:name w:val="Strong"/>
    <w:basedOn w:val="DefaultParagraphFont"/>
    <w:uiPriority w:val="22"/>
    <w:qFormat/>
    <w:rsid w:val="00E17FF3"/>
    <w:rPr>
      <w:b/>
      <w:bCs/>
    </w:rPr>
  </w:style>
  <w:style w:type="character" w:styleId="Emphasis">
    <w:name w:val="Emphasis"/>
    <w:basedOn w:val="DefaultParagraphFont"/>
    <w:uiPriority w:val="20"/>
    <w:qFormat/>
    <w:rsid w:val="00917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576">
      <w:bodyDiv w:val="1"/>
      <w:marLeft w:val="0"/>
      <w:marRight w:val="0"/>
      <w:marTop w:val="0"/>
      <w:marBottom w:val="0"/>
      <w:divBdr>
        <w:top w:val="none" w:sz="0" w:space="0" w:color="auto"/>
        <w:left w:val="none" w:sz="0" w:space="0" w:color="auto"/>
        <w:bottom w:val="none" w:sz="0" w:space="0" w:color="auto"/>
        <w:right w:val="none" w:sz="0" w:space="0" w:color="auto"/>
      </w:divBdr>
      <w:divsChild>
        <w:div w:id="1868251397">
          <w:marLeft w:val="0"/>
          <w:marRight w:val="0"/>
          <w:marTop w:val="0"/>
          <w:marBottom w:val="0"/>
          <w:divBdr>
            <w:top w:val="none" w:sz="0" w:space="0" w:color="auto"/>
            <w:left w:val="none" w:sz="0" w:space="0" w:color="auto"/>
            <w:bottom w:val="none" w:sz="0" w:space="0" w:color="auto"/>
            <w:right w:val="none" w:sz="0" w:space="0" w:color="auto"/>
          </w:divBdr>
          <w:divsChild>
            <w:div w:id="376591612">
              <w:marLeft w:val="0"/>
              <w:marRight w:val="0"/>
              <w:marTop w:val="0"/>
              <w:marBottom w:val="0"/>
              <w:divBdr>
                <w:top w:val="none" w:sz="0" w:space="0" w:color="auto"/>
                <w:left w:val="none" w:sz="0" w:space="0" w:color="auto"/>
                <w:bottom w:val="none" w:sz="0" w:space="0" w:color="auto"/>
                <w:right w:val="none" w:sz="0" w:space="0" w:color="auto"/>
              </w:divBdr>
              <w:divsChild>
                <w:div w:id="4725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331">
      <w:bodyDiv w:val="1"/>
      <w:marLeft w:val="0"/>
      <w:marRight w:val="0"/>
      <w:marTop w:val="0"/>
      <w:marBottom w:val="0"/>
      <w:divBdr>
        <w:top w:val="none" w:sz="0" w:space="0" w:color="auto"/>
        <w:left w:val="none" w:sz="0" w:space="0" w:color="auto"/>
        <w:bottom w:val="none" w:sz="0" w:space="0" w:color="auto"/>
        <w:right w:val="none" w:sz="0" w:space="0" w:color="auto"/>
      </w:divBdr>
      <w:divsChild>
        <w:div w:id="1752504065">
          <w:marLeft w:val="0"/>
          <w:marRight w:val="0"/>
          <w:marTop w:val="0"/>
          <w:marBottom w:val="0"/>
          <w:divBdr>
            <w:top w:val="none" w:sz="0" w:space="0" w:color="auto"/>
            <w:left w:val="none" w:sz="0" w:space="0" w:color="auto"/>
            <w:bottom w:val="none" w:sz="0" w:space="0" w:color="auto"/>
            <w:right w:val="none" w:sz="0" w:space="0" w:color="auto"/>
          </w:divBdr>
          <w:divsChild>
            <w:div w:id="10038995">
              <w:marLeft w:val="0"/>
              <w:marRight w:val="0"/>
              <w:marTop w:val="0"/>
              <w:marBottom w:val="0"/>
              <w:divBdr>
                <w:top w:val="none" w:sz="0" w:space="0" w:color="auto"/>
                <w:left w:val="none" w:sz="0" w:space="0" w:color="auto"/>
                <w:bottom w:val="none" w:sz="0" w:space="0" w:color="auto"/>
                <w:right w:val="none" w:sz="0" w:space="0" w:color="auto"/>
              </w:divBdr>
              <w:divsChild>
                <w:div w:id="13785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893">
      <w:bodyDiv w:val="1"/>
      <w:marLeft w:val="0"/>
      <w:marRight w:val="0"/>
      <w:marTop w:val="0"/>
      <w:marBottom w:val="0"/>
      <w:divBdr>
        <w:top w:val="none" w:sz="0" w:space="0" w:color="auto"/>
        <w:left w:val="none" w:sz="0" w:space="0" w:color="auto"/>
        <w:bottom w:val="none" w:sz="0" w:space="0" w:color="auto"/>
        <w:right w:val="none" w:sz="0" w:space="0" w:color="auto"/>
      </w:divBdr>
    </w:div>
    <w:div w:id="52966745">
      <w:bodyDiv w:val="1"/>
      <w:marLeft w:val="0"/>
      <w:marRight w:val="0"/>
      <w:marTop w:val="0"/>
      <w:marBottom w:val="0"/>
      <w:divBdr>
        <w:top w:val="none" w:sz="0" w:space="0" w:color="auto"/>
        <w:left w:val="none" w:sz="0" w:space="0" w:color="auto"/>
        <w:bottom w:val="none" w:sz="0" w:space="0" w:color="auto"/>
        <w:right w:val="none" w:sz="0" w:space="0" w:color="auto"/>
      </w:divBdr>
      <w:divsChild>
        <w:div w:id="565068344">
          <w:marLeft w:val="0"/>
          <w:marRight w:val="0"/>
          <w:marTop w:val="0"/>
          <w:marBottom w:val="0"/>
          <w:divBdr>
            <w:top w:val="none" w:sz="0" w:space="0" w:color="auto"/>
            <w:left w:val="none" w:sz="0" w:space="0" w:color="auto"/>
            <w:bottom w:val="none" w:sz="0" w:space="0" w:color="auto"/>
            <w:right w:val="none" w:sz="0" w:space="0" w:color="auto"/>
          </w:divBdr>
          <w:divsChild>
            <w:div w:id="482043088">
              <w:marLeft w:val="0"/>
              <w:marRight w:val="0"/>
              <w:marTop w:val="0"/>
              <w:marBottom w:val="0"/>
              <w:divBdr>
                <w:top w:val="none" w:sz="0" w:space="0" w:color="auto"/>
                <w:left w:val="none" w:sz="0" w:space="0" w:color="auto"/>
                <w:bottom w:val="none" w:sz="0" w:space="0" w:color="auto"/>
                <w:right w:val="none" w:sz="0" w:space="0" w:color="auto"/>
              </w:divBdr>
              <w:divsChild>
                <w:div w:id="3175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9830">
      <w:bodyDiv w:val="1"/>
      <w:marLeft w:val="0"/>
      <w:marRight w:val="0"/>
      <w:marTop w:val="0"/>
      <w:marBottom w:val="0"/>
      <w:divBdr>
        <w:top w:val="none" w:sz="0" w:space="0" w:color="auto"/>
        <w:left w:val="none" w:sz="0" w:space="0" w:color="auto"/>
        <w:bottom w:val="none" w:sz="0" w:space="0" w:color="auto"/>
        <w:right w:val="none" w:sz="0" w:space="0" w:color="auto"/>
      </w:divBdr>
      <w:divsChild>
        <w:div w:id="1025255887">
          <w:marLeft w:val="0"/>
          <w:marRight w:val="0"/>
          <w:marTop w:val="0"/>
          <w:marBottom w:val="0"/>
          <w:divBdr>
            <w:top w:val="none" w:sz="0" w:space="0" w:color="auto"/>
            <w:left w:val="none" w:sz="0" w:space="0" w:color="auto"/>
            <w:bottom w:val="none" w:sz="0" w:space="0" w:color="auto"/>
            <w:right w:val="none" w:sz="0" w:space="0" w:color="auto"/>
          </w:divBdr>
          <w:divsChild>
            <w:div w:id="910430534">
              <w:marLeft w:val="0"/>
              <w:marRight w:val="0"/>
              <w:marTop w:val="0"/>
              <w:marBottom w:val="0"/>
              <w:divBdr>
                <w:top w:val="none" w:sz="0" w:space="0" w:color="auto"/>
                <w:left w:val="none" w:sz="0" w:space="0" w:color="auto"/>
                <w:bottom w:val="none" w:sz="0" w:space="0" w:color="auto"/>
                <w:right w:val="none" w:sz="0" w:space="0" w:color="auto"/>
              </w:divBdr>
              <w:divsChild>
                <w:div w:id="101922077">
                  <w:marLeft w:val="0"/>
                  <w:marRight w:val="0"/>
                  <w:marTop w:val="0"/>
                  <w:marBottom w:val="0"/>
                  <w:divBdr>
                    <w:top w:val="none" w:sz="0" w:space="0" w:color="auto"/>
                    <w:left w:val="none" w:sz="0" w:space="0" w:color="auto"/>
                    <w:bottom w:val="none" w:sz="0" w:space="0" w:color="auto"/>
                    <w:right w:val="none" w:sz="0" w:space="0" w:color="auto"/>
                  </w:divBdr>
                  <w:divsChild>
                    <w:div w:id="3521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4710">
      <w:bodyDiv w:val="1"/>
      <w:marLeft w:val="0"/>
      <w:marRight w:val="0"/>
      <w:marTop w:val="0"/>
      <w:marBottom w:val="0"/>
      <w:divBdr>
        <w:top w:val="none" w:sz="0" w:space="0" w:color="auto"/>
        <w:left w:val="none" w:sz="0" w:space="0" w:color="auto"/>
        <w:bottom w:val="none" w:sz="0" w:space="0" w:color="auto"/>
        <w:right w:val="none" w:sz="0" w:space="0" w:color="auto"/>
      </w:divBdr>
      <w:divsChild>
        <w:div w:id="802039754">
          <w:marLeft w:val="0"/>
          <w:marRight w:val="0"/>
          <w:marTop w:val="0"/>
          <w:marBottom w:val="0"/>
          <w:divBdr>
            <w:top w:val="none" w:sz="0" w:space="0" w:color="auto"/>
            <w:left w:val="none" w:sz="0" w:space="0" w:color="auto"/>
            <w:bottom w:val="none" w:sz="0" w:space="0" w:color="auto"/>
            <w:right w:val="none" w:sz="0" w:space="0" w:color="auto"/>
          </w:divBdr>
          <w:divsChild>
            <w:div w:id="1015963606">
              <w:marLeft w:val="0"/>
              <w:marRight w:val="0"/>
              <w:marTop w:val="0"/>
              <w:marBottom w:val="0"/>
              <w:divBdr>
                <w:top w:val="none" w:sz="0" w:space="0" w:color="auto"/>
                <w:left w:val="none" w:sz="0" w:space="0" w:color="auto"/>
                <w:bottom w:val="none" w:sz="0" w:space="0" w:color="auto"/>
                <w:right w:val="none" w:sz="0" w:space="0" w:color="auto"/>
              </w:divBdr>
              <w:divsChild>
                <w:div w:id="3846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2231">
      <w:bodyDiv w:val="1"/>
      <w:marLeft w:val="0"/>
      <w:marRight w:val="0"/>
      <w:marTop w:val="0"/>
      <w:marBottom w:val="0"/>
      <w:divBdr>
        <w:top w:val="none" w:sz="0" w:space="0" w:color="auto"/>
        <w:left w:val="none" w:sz="0" w:space="0" w:color="auto"/>
        <w:bottom w:val="none" w:sz="0" w:space="0" w:color="auto"/>
        <w:right w:val="none" w:sz="0" w:space="0" w:color="auto"/>
      </w:divBdr>
      <w:divsChild>
        <w:div w:id="1988968840">
          <w:marLeft w:val="0"/>
          <w:marRight w:val="0"/>
          <w:marTop w:val="0"/>
          <w:marBottom w:val="0"/>
          <w:divBdr>
            <w:top w:val="none" w:sz="0" w:space="0" w:color="auto"/>
            <w:left w:val="none" w:sz="0" w:space="0" w:color="auto"/>
            <w:bottom w:val="none" w:sz="0" w:space="0" w:color="auto"/>
            <w:right w:val="none" w:sz="0" w:space="0" w:color="auto"/>
          </w:divBdr>
          <w:divsChild>
            <w:div w:id="186796787">
              <w:marLeft w:val="0"/>
              <w:marRight w:val="0"/>
              <w:marTop w:val="0"/>
              <w:marBottom w:val="0"/>
              <w:divBdr>
                <w:top w:val="none" w:sz="0" w:space="0" w:color="auto"/>
                <w:left w:val="none" w:sz="0" w:space="0" w:color="auto"/>
                <w:bottom w:val="none" w:sz="0" w:space="0" w:color="auto"/>
                <w:right w:val="none" w:sz="0" w:space="0" w:color="auto"/>
              </w:divBdr>
              <w:divsChild>
                <w:div w:id="10332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177">
      <w:bodyDiv w:val="1"/>
      <w:marLeft w:val="0"/>
      <w:marRight w:val="0"/>
      <w:marTop w:val="0"/>
      <w:marBottom w:val="0"/>
      <w:divBdr>
        <w:top w:val="none" w:sz="0" w:space="0" w:color="auto"/>
        <w:left w:val="none" w:sz="0" w:space="0" w:color="auto"/>
        <w:bottom w:val="none" w:sz="0" w:space="0" w:color="auto"/>
        <w:right w:val="none" w:sz="0" w:space="0" w:color="auto"/>
      </w:divBdr>
      <w:divsChild>
        <w:div w:id="1602908615">
          <w:marLeft w:val="0"/>
          <w:marRight w:val="0"/>
          <w:marTop w:val="0"/>
          <w:marBottom w:val="0"/>
          <w:divBdr>
            <w:top w:val="none" w:sz="0" w:space="0" w:color="auto"/>
            <w:left w:val="none" w:sz="0" w:space="0" w:color="auto"/>
            <w:bottom w:val="none" w:sz="0" w:space="0" w:color="auto"/>
            <w:right w:val="none" w:sz="0" w:space="0" w:color="auto"/>
          </w:divBdr>
          <w:divsChild>
            <w:div w:id="1204934">
              <w:marLeft w:val="0"/>
              <w:marRight w:val="0"/>
              <w:marTop w:val="0"/>
              <w:marBottom w:val="0"/>
              <w:divBdr>
                <w:top w:val="none" w:sz="0" w:space="0" w:color="auto"/>
                <w:left w:val="none" w:sz="0" w:space="0" w:color="auto"/>
                <w:bottom w:val="none" w:sz="0" w:space="0" w:color="auto"/>
                <w:right w:val="none" w:sz="0" w:space="0" w:color="auto"/>
              </w:divBdr>
              <w:divsChild>
                <w:div w:id="18987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0857">
      <w:bodyDiv w:val="1"/>
      <w:marLeft w:val="0"/>
      <w:marRight w:val="0"/>
      <w:marTop w:val="0"/>
      <w:marBottom w:val="0"/>
      <w:divBdr>
        <w:top w:val="none" w:sz="0" w:space="0" w:color="auto"/>
        <w:left w:val="none" w:sz="0" w:space="0" w:color="auto"/>
        <w:bottom w:val="none" w:sz="0" w:space="0" w:color="auto"/>
        <w:right w:val="none" w:sz="0" w:space="0" w:color="auto"/>
      </w:divBdr>
      <w:divsChild>
        <w:div w:id="2001695225">
          <w:marLeft w:val="0"/>
          <w:marRight w:val="0"/>
          <w:marTop w:val="0"/>
          <w:marBottom w:val="0"/>
          <w:divBdr>
            <w:top w:val="none" w:sz="0" w:space="0" w:color="auto"/>
            <w:left w:val="none" w:sz="0" w:space="0" w:color="auto"/>
            <w:bottom w:val="none" w:sz="0" w:space="0" w:color="auto"/>
            <w:right w:val="none" w:sz="0" w:space="0" w:color="auto"/>
          </w:divBdr>
          <w:divsChild>
            <w:div w:id="603348835">
              <w:marLeft w:val="0"/>
              <w:marRight w:val="0"/>
              <w:marTop w:val="0"/>
              <w:marBottom w:val="0"/>
              <w:divBdr>
                <w:top w:val="none" w:sz="0" w:space="0" w:color="auto"/>
                <w:left w:val="none" w:sz="0" w:space="0" w:color="auto"/>
                <w:bottom w:val="none" w:sz="0" w:space="0" w:color="auto"/>
                <w:right w:val="none" w:sz="0" w:space="0" w:color="auto"/>
              </w:divBdr>
              <w:divsChild>
                <w:div w:id="600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081">
      <w:bodyDiv w:val="1"/>
      <w:marLeft w:val="0"/>
      <w:marRight w:val="0"/>
      <w:marTop w:val="0"/>
      <w:marBottom w:val="0"/>
      <w:divBdr>
        <w:top w:val="none" w:sz="0" w:space="0" w:color="auto"/>
        <w:left w:val="none" w:sz="0" w:space="0" w:color="auto"/>
        <w:bottom w:val="none" w:sz="0" w:space="0" w:color="auto"/>
        <w:right w:val="none" w:sz="0" w:space="0" w:color="auto"/>
      </w:divBdr>
      <w:divsChild>
        <w:div w:id="921838524">
          <w:marLeft w:val="0"/>
          <w:marRight w:val="0"/>
          <w:marTop w:val="0"/>
          <w:marBottom w:val="0"/>
          <w:divBdr>
            <w:top w:val="none" w:sz="0" w:space="0" w:color="auto"/>
            <w:left w:val="none" w:sz="0" w:space="0" w:color="auto"/>
            <w:bottom w:val="none" w:sz="0" w:space="0" w:color="auto"/>
            <w:right w:val="none" w:sz="0" w:space="0" w:color="auto"/>
          </w:divBdr>
          <w:divsChild>
            <w:div w:id="1621112861">
              <w:marLeft w:val="0"/>
              <w:marRight w:val="0"/>
              <w:marTop w:val="0"/>
              <w:marBottom w:val="0"/>
              <w:divBdr>
                <w:top w:val="none" w:sz="0" w:space="0" w:color="auto"/>
                <w:left w:val="none" w:sz="0" w:space="0" w:color="auto"/>
                <w:bottom w:val="none" w:sz="0" w:space="0" w:color="auto"/>
                <w:right w:val="none" w:sz="0" w:space="0" w:color="auto"/>
              </w:divBdr>
              <w:divsChild>
                <w:div w:id="2004040727">
                  <w:marLeft w:val="0"/>
                  <w:marRight w:val="0"/>
                  <w:marTop w:val="0"/>
                  <w:marBottom w:val="0"/>
                  <w:divBdr>
                    <w:top w:val="none" w:sz="0" w:space="0" w:color="auto"/>
                    <w:left w:val="none" w:sz="0" w:space="0" w:color="auto"/>
                    <w:bottom w:val="none" w:sz="0" w:space="0" w:color="auto"/>
                    <w:right w:val="none" w:sz="0" w:space="0" w:color="auto"/>
                  </w:divBdr>
                  <w:divsChild>
                    <w:div w:id="1431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6063">
      <w:bodyDiv w:val="1"/>
      <w:marLeft w:val="0"/>
      <w:marRight w:val="0"/>
      <w:marTop w:val="0"/>
      <w:marBottom w:val="0"/>
      <w:divBdr>
        <w:top w:val="none" w:sz="0" w:space="0" w:color="auto"/>
        <w:left w:val="none" w:sz="0" w:space="0" w:color="auto"/>
        <w:bottom w:val="none" w:sz="0" w:space="0" w:color="auto"/>
        <w:right w:val="none" w:sz="0" w:space="0" w:color="auto"/>
      </w:divBdr>
      <w:divsChild>
        <w:div w:id="229266491">
          <w:marLeft w:val="0"/>
          <w:marRight w:val="0"/>
          <w:marTop w:val="0"/>
          <w:marBottom w:val="0"/>
          <w:divBdr>
            <w:top w:val="none" w:sz="0" w:space="0" w:color="auto"/>
            <w:left w:val="none" w:sz="0" w:space="0" w:color="auto"/>
            <w:bottom w:val="none" w:sz="0" w:space="0" w:color="auto"/>
            <w:right w:val="none" w:sz="0" w:space="0" w:color="auto"/>
          </w:divBdr>
          <w:divsChild>
            <w:div w:id="1946421189">
              <w:marLeft w:val="0"/>
              <w:marRight w:val="0"/>
              <w:marTop w:val="0"/>
              <w:marBottom w:val="0"/>
              <w:divBdr>
                <w:top w:val="none" w:sz="0" w:space="0" w:color="auto"/>
                <w:left w:val="none" w:sz="0" w:space="0" w:color="auto"/>
                <w:bottom w:val="none" w:sz="0" w:space="0" w:color="auto"/>
                <w:right w:val="none" w:sz="0" w:space="0" w:color="auto"/>
              </w:divBdr>
              <w:divsChild>
                <w:div w:id="18849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5421">
      <w:bodyDiv w:val="1"/>
      <w:marLeft w:val="0"/>
      <w:marRight w:val="0"/>
      <w:marTop w:val="0"/>
      <w:marBottom w:val="0"/>
      <w:divBdr>
        <w:top w:val="none" w:sz="0" w:space="0" w:color="auto"/>
        <w:left w:val="none" w:sz="0" w:space="0" w:color="auto"/>
        <w:bottom w:val="none" w:sz="0" w:space="0" w:color="auto"/>
        <w:right w:val="none" w:sz="0" w:space="0" w:color="auto"/>
      </w:divBdr>
      <w:divsChild>
        <w:div w:id="296031961">
          <w:marLeft w:val="0"/>
          <w:marRight w:val="0"/>
          <w:marTop w:val="0"/>
          <w:marBottom w:val="0"/>
          <w:divBdr>
            <w:top w:val="none" w:sz="0" w:space="0" w:color="auto"/>
            <w:left w:val="none" w:sz="0" w:space="0" w:color="auto"/>
            <w:bottom w:val="none" w:sz="0" w:space="0" w:color="auto"/>
            <w:right w:val="none" w:sz="0" w:space="0" w:color="auto"/>
          </w:divBdr>
          <w:divsChild>
            <w:div w:id="805243888">
              <w:marLeft w:val="0"/>
              <w:marRight w:val="0"/>
              <w:marTop w:val="0"/>
              <w:marBottom w:val="0"/>
              <w:divBdr>
                <w:top w:val="none" w:sz="0" w:space="0" w:color="auto"/>
                <w:left w:val="none" w:sz="0" w:space="0" w:color="auto"/>
                <w:bottom w:val="none" w:sz="0" w:space="0" w:color="auto"/>
                <w:right w:val="none" w:sz="0" w:space="0" w:color="auto"/>
              </w:divBdr>
              <w:divsChild>
                <w:div w:id="659310928">
                  <w:marLeft w:val="0"/>
                  <w:marRight w:val="0"/>
                  <w:marTop w:val="0"/>
                  <w:marBottom w:val="0"/>
                  <w:divBdr>
                    <w:top w:val="none" w:sz="0" w:space="0" w:color="auto"/>
                    <w:left w:val="none" w:sz="0" w:space="0" w:color="auto"/>
                    <w:bottom w:val="none" w:sz="0" w:space="0" w:color="auto"/>
                    <w:right w:val="none" w:sz="0" w:space="0" w:color="auto"/>
                  </w:divBdr>
                  <w:divsChild>
                    <w:div w:id="2217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7680">
      <w:bodyDiv w:val="1"/>
      <w:marLeft w:val="0"/>
      <w:marRight w:val="0"/>
      <w:marTop w:val="0"/>
      <w:marBottom w:val="0"/>
      <w:divBdr>
        <w:top w:val="none" w:sz="0" w:space="0" w:color="auto"/>
        <w:left w:val="none" w:sz="0" w:space="0" w:color="auto"/>
        <w:bottom w:val="none" w:sz="0" w:space="0" w:color="auto"/>
        <w:right w:val="none" w:sz="0" w:space="0" w:color="auto"/>
      </w:divBdr>
      <w:divsChild>
        <w:div w:id="1550532312">
          <w:marLeft w:val="0"/>
          <w:marRight w:val="0"/>
          <w:marTop w:val="0"/>
          <w:marBottom w:val="0"/>
          <w:divBdr>
            <w:top w:val="none" w:sz="0" w:space="0" w:color="auto"/>
            <w:left w:val="none" w:sz="0" w:space="0" w:color="auto"/>
            <w:bottom w:val="none" w:sz="0" w:space="0" w:color="auto"/>
            <w:right w:val="none" w:sz="0" w:space="0" w:color="auto"/>
          </w:divBdr>
          <w:divsChild>
            <w:div w:id="88233639">
              <w:marLeft w:val="0"/>
              <w:marRight w:val="0"/>
              <w:marTop w:val="0"/>
              <w:marBottom w:val="0"/>
              <w:divBdr>
                <w:top w:val="none" w:sz="0" w:space="0" w:color="auto"/>
                <w:left w:val="none" w:sz="0" w:space="0" w:color="auto"/>
                <w:bottom w:val="none" w:sz="0" w:space="0" w:color="auto"/>
                <w:right w:val="none" w:sz="0" w:space="0" w:color="auto"/>
              </w:divBdr>
              <w:divsChild>
                <w:div w:id="16914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0240">
      <w:bodyDiv w:val="1"/>
      <w:marLeft w:val="0"/>
      <w:marRight w:val="0"/>
      <w:marTop w:val="0"/>
      <w:marBottom w:val="0"/>
      <w:divBdr>
        <w:top w:val="none" w:sz="0" w:space="0" w:color="auto"/>
        <w:left w:val="none" w:sz="0" w:space="0" w:color="auto"/>
        <w:bottom w:val="none" w:sz="0" w:space="0" w:color="auto"/>
        <w:right w:val="none" w:sz="0" w:space="0" w:color="auto"/>
      </w:divBdr>
      <w:divsChild>
        <w:div w:id="1115100008">
          <w:marLeft w:val="0"/>
          <w:marRight w:val="0"/>
          <w:marTop w:val="0"/>
          <w:marBottom w:val="0"/>
          <w:divBdr>
            <w:top w:val="none" w:sz="0" w:space="0" w:color="auto"/>
            <w:left w:val="none" w:sz="0" w:space="0" w:color="auto"/>
            <w:bottom w:val="none" w:sz="0" w:space="0" w:color="auto"/>
            <w:right w:val="none" w:sz="0" w:space="0" w:color="auto"/>
          </w:divBdr>
          <w:divsChild>
            <w:div w:id="128670534">
              <w:marLeft w:val="0"/>
              <w:marRight w:val="0"/>
              <w:marTop w:val="0"/>
              <w:marBottom w:val="0"/>
              <w:divBdr>
                <w:top w:val="none" w:sz="0" w:space="0" w:color="auto"/>
                <w:left w:val="none" w:sz="0" w:space="0" w:color="auto"/>
                <w:bottom w:val="none" w:sz="0" w:space="0" w:color="auto"/>
                <w:right w:val="none" w:sz="0" w:space="0" w:color="auto"/>
              </w:divBdr>
              <w:divsChild>
                <w:div w:id="12408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60467">
      <w:bodyDiv w:val="1"/>
      <w:marLeft w:val="0"/>
      <w:marRight w:val="0"/>
      <w:marTop w:val="0"/>
      <w:marBottom w:val="0"/>
      <w:divBdr>
        <w:top w:val="none" w:sz="0" w:space="0" w:color="auto"/>
        <w:left w:val="none" w:sz="0" w:space="0" w:color="auto"/>
        <w:bottom w:val="none" w:sz="0" w:space="0" w:color="auto"/>
        <w:right w:val="none" w:sz="0" w:space="0" w:color="auto"/>
      </w:divBdr>
      <w:divsChild>
        <w:div w:id="1301837052">
          <w:marLeft w:val="0"/>
          <w:marRight w:val="0"/>
          <w:marTop w:val="0"/>
          <w:marBottom w:val="0"/>
          <w:divBdr>
            <w:top w:val="none" w:sz="0" w:space="0" w:color="auto"/>
            <w:left w:val="none" w:sz="0" w:space="0" w:color="auto"/>
            <w:bottom w:val="none" w:sz="0" w:space="0" w:color="auto"/>
            <w:right w:val="none" w:sz="0" w:space="0" w:color="auto"/>
          </w:divBdr>
          <w:divsChild>
            <w:div w:id="1121458410">
              <w:marLeft w:val="0"/>
              <w:marRight w:val="0"/>
              <w:marTop w:val="0"/>
              <w:marBottom w:val="0"/>
              <w:divBdr>
                <w:top w:val="none" w:sz="0" w:space="0" w:color="auto"/>
                <w:left w:val="none" w:sz="0" w:space="0" w:color="auto"/>
                <w:bottom w:val="none" w:sz="0" w:space="0" w:color="auto"/>
                <w:right w:val="none" w:sz="0" w:space="0" w:color="auto"/>
              </w:divBdr>
              <w:divsChild>
                <w:div w:id="14194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9176">
      <w:bodyDiv w:val="1"/>
      <w:marLeft w:val="0"/>
      <w:marRight w:val="0"/>
      <w:marTop w:val="0"/>
      <w:marBottom w:val="0"/>
      <w:divBdr>
        <w:top w:val="none" w:sz="0" w:space="0" w:color="auto"/>
        <w:left w:val="none" w:sz="0" w:space="0" w:color="auto"/>
        <w:bottom w:val="none" w:sz="0" w:space="0" w:color="auto"/>
        <w:right w:val="none" w:sz="0" w:space="0" w:color="auto"/>
      </w:divBdr>
      <w:divsChild>
        <w:div w:id="1702127930">
          <w:marLeft w:val="0"/>
          <w:marRight w:val="0"/>
          <w:marTop w:val="0"/>
          <w:marBottom w:val="0"/>
          <w:divBdr>
            <w:top w:val="none" w:sz="0" w:space="0" w:color="auto"/>
            <w:left w:val="none" w:sz="0" w:space="0" w:color="auto"/>
            <w:bottom w:val="none" w:sz="0" w:space="0" w:color="auto"/>
            <w:right w:val="none" w:sz="0" w:space="0" w:color="auto"/>
          </w:divBdr>
          <w:divsChild>
            <w:div w:id="84151026">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6669">
      <w:bodyDiv w:val="1"/>
      <w:marLeft w:val="0"/>
      <w:marRight w:val="0"/>
      <w:marTop w:val="0"/>
      <w:marBottom w:val="0"/>
      <w:divBdr>
        <w:top w:val="none" w:sz="0" w:space="0" w:color="auto"/>
        <w:left w:val="none" w:sz="0" w:space="0" w:color="auto"/>
        <w:bottom w:val="none" w:sz="0" w:space="0" w:color="auto"/>
        <w:right w:val="none" w:sz="0" w:space="0" w:color="auto"/>
      </w:divBdr>
      <w:divsChild>
        <w:div w:id="229462509">
          <w:marLeft w:val="0"/>
          <w:marRight w:val="0"/>
          <w:marTop w:val="0"/>
          <w:marBottom w:val="0"/>
          <w:divBdr>
            <w:top w:val="none" w:sz="0" w:space="0" w:color="auto"/>
            <w:left w:val="none" w:sz="0" w:space="0" w:color="auto"/>
            <w:bottom w:val="none" w:sz="0" w:space="0" w:color="auto"/>
            <w:right w:val="none" w:sz="0" w:space="0" w:color="auto"/>
          </w:divBdr>
          <w:divsChild>
            <w:div w:id="1513567383">
              <w:marLeft w:val="0"/>
              <w:marRight w:val="0"/>
              <w:marTop w:val="0"/>
              <w:marBottom w:val="0"/>
              <w:divBdr>
                <w:top w:val="none" w:sz="0" w:space="0" w:color="auto"/>
                <w:left w:val="none" w:sz="0" w:space="0" w:color="auto"/>
                <w:bottom w:val="none" w:sz="0" w:space="0" w:color="auto"/>
                <w:right w:val="none" w:sz="0" w:space="0" w:color="auto"/>
              </w:divBdr>
              <w:divsChild>
                <w:div w:id="867718175">
                  <w:marLeft w:val="0"/>
                  <w:marRight w:val="0"/>
                  <w:marTop w:val="0"/>
                  <w:marBottom w:val="0"/>
                  <w:divBdr>
                    <w:top w:val="none" w:sz="0" w:space="0" w:color="auto"/>
                    <w:left w:val="none" w:sz="0" w:space="0" w:color="auto"/>
                    <w:bottom w:val="none" w:sz="0" w:space="0" w:color="auto"/>
                    <w:right w:val="none" w:sz="0" w:space="0" w:color="auto"/>
                  </w:divBdr>
                  <w:divsChild>
                    <w:div w:id="7655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8610">
      <w:bodyDiv w:val="1"/>
      <w:marLeft w:val="0"/>
      <w:marRight w:val="0"/>
      <w:marTop w:val="0"/>
      <w:marBottom w:val="0"/>
      <w:divBdr>
        <w:top w:val="none" w:sz="0" w:space="0" w:color="auto"/>
        <w:left w:val="none" w:sz="0" w:space="0" w:color="auto"/>
        <w:bottom w:val="none" w:sz="0" w:space="0" w:color="auto"/>
        <w:right w:val="none" w:sz="0" w:space="0" w:color="auto"/>
      </w:divBdr>
      <w:divsChild>
        <w:div w:id="1708993970">
          <w:marLeft w:val="0"/>
          <w:marRight w:val="0"/>
          <w:marTop w:val="0"/>
          <w:marBottom w:val="0"/>
          <w:divBdr>
            <w:top w:val="none" w:sz="0" w:space="0" w:color="auto"/>
            <w:left w:val="none" w:sz="0" w:space="0" w:color="auto"/>
            <w:bottom w:val="none" w:sz="0" w:space="0" w:color="auto"/>
            <w:right w:val="none" w:sz="0" w:space="0" w:color="auto"/>
          </w:divBdr>
          <w:divsChild>
            <w:div w:id="444541150">
              <w:marLeft w:val="0"/>
              <w:marRight w:val="0"/>
              <w:marTop w:val="0"/>
              <w:marBottom w:val="0"/>
              <w:divBdr>
                <w:top w:val="none" w:sz="0" w:space="0" w:color="auto"/>
                <w:left w:val="none" w:sz="0" w:space="0" w:color="auto"/>
                <w:bottom w:val="none" w:sz="0" w:space="0" w:color="auto"/>
                <w:right w:val="none" w:sz="0" w:space="0" w:color="auto"/>
              </w:divBdr>
              <w:divsChild>
                <w:div w:id="7140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04547">
      <w:bodyDiv w:val="1"/>
      <w:marLeft w:val="0"/>
      <w:marRight w:val="0"/>
      <w:marTop w:val="0"/>
      <w:marBottom w:val="0"/>
      <w:divBdr>
        <w:top w:val="none" w:sz="0" w:space="0" w:color="auto"/>
        <w:left w:val="none" w:sz="0" w:space="0" w:color="auto"/>
        <w:bottom w:val="none" w:sz="0" w:space="0" w:color="auto"/>
        <w:right w:val="none" w:sz="0" w:space="0" w:color="auto"/>
      </w:divBdr>
      <w:divsChild>
        <w:div w:id="700938089">
          <w:marLeft w:val="0"/>
          <w:marRight w:val="0"/>
          <w:marTop w:val="0"/>
          <w:marBottom w:val="0"/>
          <w:divBdr>
            <w:top w:val="none" w:sz="0" w:space="0" w:color="auto"/>
            <w:left w:val="none" w:sz="0" w:space="0" w:color="auto"/>
            <w:bottom w:val="none" w:sz="0" w:space="0" w:color="auto"/>
            <w:right w:val="none" w:sz="0" w:space="0" w:color="auto"/>
          </w:divBdr>
          <w:divsChild>
            <w:div w:id="1556355715">
              <w:marLeft w:val="0"/>
              <w:marRight w:val="0"/>
              <w:marTop w:val="0"/>
              <w:marBottom w:val="0"/>
              <w:divBdr>
                <w:top w:val="none" w:sz="0" w:space="0" w:color="auto"/>
                <w:left w:val="none" w:sz="0" w:space="0" w:color="auto"/>
                <w:bottom w:val="none" w:sz="0" w:space="0" w:color="auto"/>
                <w:right w:val="none" w:sz="0" w:space="0" w:color="auto"/>
              </w:divBdr>
              <w:divsChild>
                <w:div w:id="5811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3663">
      <w:bodyDiv w:val="1"/>
      <w:marLeft w:val="0"/>
      <w:marRight w:val="0"/>
      <w:marTop w:val="0"/>
      <w:marBottom w:val="0"/>
      <w:divBdr>
        <w:top w:val="none" w:sz="0" w:space="0" w:color="auto"/>
        <w:left w:val="none" w:sz="0" w:space="0" w:color="auto"/>
        <w:bottom w:val="none" w:sz="0" w:space="0" w:color="auto"/>
        <w:right w:val="none" w:sz="0" w:space="0" w:color="auto"/>
      </w:divBdr>
      <w:divsChild>
        <w:div w:id="1658414604">
          <w:marLeft w:val="0"/>
          <w:marRight w:val="0"/>
          <w:marTop w:val="0"/>
          <w:marBottom w:val="0"/>
          <w:divBdr>
            <w:top w:val="none" w:sz="0" w:space="0" w:color="auto"/>
            <w:left w:val="none" w:sz="0" w:space="0" w:color="auto"/>
            <w:bottom w:val="none" w:sz="0" w:space="0" w:color="auto"/>
            <w:right w:val="none" w:sz="0" w:space="0" w:color="auto"/>
          </w:divBdr>
          <w:divsChild>
            <w:div w:id="1014962811">
              <w:marLeft w:val="0"/>
              <w:marRight w:val="0"/>
              <w:marTop w:val="0"/>
              <w:marBottom w:val="0"/>
              <w:divBdr>
                <w:top w:val="none" w:sz="0" w:space="0" w:color="auto"/>
                <w:left w:val="none" w:sz="0" w:space="0" w:color="auto"/>
                <w:bottom w:val="none" w:sz="0" w:space="0" w:color="auto"/>
                <w:right w:val="none" w:sz="0" w:space="0" w:color="auto"/>
              </w:divBdr>
              <w:divsChild>
                <w:div w:id="5456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30793">
      <w:bodyDiv w:val="1"/>
      <w:marLeft w:val="0"/>
      <w:marRight w:val="0"/>
      <w:marTop w:val="0"/>
      <w:marBottom w:val="0"/>
      <w:divBdr>
        <w:top w:val="none" w:sz="0" w:space="0" w:color="auto"/>
        <w:left w:val="none" w:sz="0" w:space="0" w:color="auto"/>
        <w:bottom w:val="none" w:sz="0" w:space="0" w:color="auto"/>
        <w:right w:val="none" w:sz="0" w:space="0" w:color="auto"/>
      </w:divBdr>
      <w:divsChild>
        <w:div w:id="481196348">
          <w:marLeft w:val="0"/>
          <w:marRight w:val="0"/>
          <w:marTop w:val="0"/>
          <w:marBottom w:val="0"/>
          <w:divBdr>
            <w:top w:val="none" w:sz="0" w:space="0" w:color="auto"/>
            <w:left w:val="none" w:sz="0" w:space="0" w:color="auto"/>
            <w:bottom w:val="none" w:sz="0" w:space="0" w:color="auto"/>
            <w:right w:val="none" w:sz="0" w:space="0" w:color="auto"/>
          </w:divBdr>
          <w:divsChild>
            <w:div w:id="1740250208">
              <w:marLeft w:val="0"/>
              <w:marRight w:val="0"/>
              <w:marTop w:val="0"/>
              <w:marBottom w:val="0"/>
              <w:divBdr>
                <w:top w:val="none" w:sz="0" w:space="0" w:color="auto"/>
                <w:left w:val="none" w:sz="0" w:space="0" w:color="auto"/>
                <w:bottom w:val="none" w:sz="0" w:space="0" w:color="auto"/>
                <w:right w:val="none" w:sz="0" w:space="0" w:color="auto"/>
              </w:divBdr>
              <w:divsChild>
                <w:div w:id="11945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8433">
      <w:bodyDiv w:val="1"/>
      <w:marLeft w:val="0"/>
      <w:marRight w:val="0"/>
      <w:marTop w:val="0"/>
      <w:marBottom w:val="0"/>
      <w:divBdr>
        <w:top w:val="none" w:sz="0" w:space="0" w:color="auto"/>
        <w:left w:val="none" w:sz="0" w:space="0" w:color="auto"/>
        <w:bottom w:val="none" w:sz="0" w:space="0" w:color="auto"/>
        <w:right w:val="none" w:sz="0" w:space="0" w:color="auto"/>
      </w:divBdr>
      <w:divsChild>
        <w:div w:id="78017374">
          <w:marLeft w:val="0"/>
          <w:marRight w:val="0"/>
          <w:marTop w:val="0"/>
          <w:marBottom w:val="0"/>
          <w:divBdr>
            <w:top w:val="none" w:sz="0" w:space="0" w:color="auto"/>
            <w:left w:val="none" w:sz="0" w:space="0" w:color="auto"/>
            <w:bottom w:val="none" w:sz="0" w:space="0" w:color="auto"/>
            <w:right w:val="none" w:sz="0" w:space="0" w:color="auto"/>
          </w:divBdr>
          <w:divsChild>
            <w:div w:id="1512142329">
              <w:marLeft w:val="0"/>
              <w:marRight w:val="0"/>
              <w:marTop w:val="0"/>
              <w:marBottom w:val="0"/>
              <w:divBdr>
                <w:top w:val="none" w:sz="0" w:space="0" w:color="auto"/>
                <w:left w:val="none" w:sz="0" w:space="0" w:color="auto"/>
                <w:bottom w:val="none" w:sz="0" w:space="0" w:color="auto"/>
                <w:right w:val="none" w:sz="0" w:space="0" w:color="auto"/>
              </w:divBdr>
              <w:divsChild>
                <w:div w:id="1375154819">
                  <w:marLeft w:val="0"/>
                  <w:marRight w:val="0"/>
                  <w:marTop w:val="0"/>
                  <w:marBottom w:val="0"/>
                  <w:divBdr>
                    <w:top w:val="none" w:sz="0" w:space="0" w:color="auto"/>
                    <w:left w:val="none" w:sz="0" w:space="0" w:color="auto"/>
                    <w:bottom w:val="none" w:sz="0" w:space="0" w:color="auto"/>
                    <w:right w:val="none" w:sz="0" w:space="0" w:color="auto"/>
                  </w:divBdr>
                  <w:divsChild>
                    <w:div w:id="1096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99111">
      <w:bodyDiv w:val="1"/>
      <w:marLeft w:val="0"/>
      <w:marRight w:val="0"/>
      <w:marTop w:val="0"/>
      <w:marBottom w:val="0"/>
      <w:divBdr>
        <w:top w:val="none" w:sz="0" w:space="0" w:color="auto"/>
        <w:left w:val="none" w:sz="0" w:space="0" w:color="auto"/>
        <w:bottom w:val="none" w:sz="0" w:space="0" w:color="auto"/>
        <w:right w:val="none" w:sz="0" w:space="0" w:color="auto"/>
      </w:divBdr>
      <w:divsChild>
        <w:div w:id="692540672">
          <w:marLeft w:val="0"/>
          <w:marRight w:val="0"/>
          <w:marTop w:val="0"/>
          <w:marBottom w:val="0"/>
          <w:divBdr>
            <w:top w:val="none" w:sz="0" w:space="0" w:color="auto"/>
            <w:left w:val="none" w:sz="0" w:space="0" w:color="auto"/>
            <w:bottom w:val="none" w:sz="0" w:space="0" w:color="auto"/>
            <w:right w:val="none" w:sz="0" w:space="0" w:color="auto"/>
          </w:divBdr>
          <w:divsChild>
            <w:div w:id="1297418442">
              <w:marLeft w:val="0"/>
              <w:marRight w:val="0"/>
              <w:marTop w:val="0"/>
              <w:marBottom w:val="0"/>
              <w:divBdr>
                <w:top w:val="none" w:sz="0" w:space="0" w:color="auto"/>
                <w:left w:val="none" w:sz="0" w:space="0" w:color="auto"/>
                <w:bottom w:val="none" w:sz="0" w:space="0" w:color="auto"/>
                <w:right w:val="none" w:sz="0" w:space="0" w:color="auto"/>
              </w:divBdr>
              <w:divsChild>
                <w:div w:id="8366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3968">
      <w:bodyDiv w:val="1"/>
      <w:marLeft w:val="0"/>
      <w:marRight w:val="0"/>
      <w:marTop w:val="0"/>
      <w:marBottom w:val="0"/>
      <w:divBdr>
        <w:top w:val="none" w:sz="0" w:space="0" w:color="auto"/>
        <w:left w:val="none" w:sz="0" w:space="0" w:color="auto"/>
        <w:bottom w:val="none" w:sz="0" w:space="0" w:color="auto"/>
        <w:right w:val="none" w:sz="0" w:space="0" w:color="auto"/>
      </w:divBdr>
      <w:divsChild>
        <w:div w:id="886717688">
          <w:marLeft w:val="0"/>
          <w:marRight w:val="0"/>
          <w:marTop w:val="0"/>
          <w:marBottom w:val="0"/>
          <w:divBdr>
            <w:top w:val="none" w:sz="0" w:space="0" w:color="auto"/>
            <w:left w:val="none" w:sz="0" w:space="0" w:color="auto"/>
            <w:bottom w:val="none" w:sz="0" w:space="0" w:color="auto"/>
            <w:right w:val="none" w:sz="0" w:space="0" w:color="auto"/>
          </w:divBdr>
          <w:divsChild>
            <w:div w:id="2003463010">
              <w:marLeft w:val="0"/>
              <w:marRight w:val="0"/>
              <w:marTop w:val="0"/>
              <w:marBottom w:val="0"/>
              <w:divBdr>
                <w:top w:val="none" w:sz="0" w:space="0" w:color="auto"/>
                <w:left w:val="none" w:sz="0" w:space="0" w:color="auto"/>
                <w:bottom w:val="none" w:sz="0" w:space="0" w:color="auto"/>
                <w:right w:val="none" w:sz="0" w:space="0" w:color="auto"/>
              </w:divBdr>
              <w:divsChild>
                <w:div w:id="3666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6042">
      <w:bodyDiv w:val="1"/>
      <w:marLeft w:val="0"/>
      <w:marRight w:val="0"/>
      <w:marTop w:val="0"/>
      <w:marBottom w:val="0"/>
      <w:divBdr>
        <w:top w:val="none" w:sz="0" w:space="0" w:color="auto"/>
        <w:left w:val="none" w:sz="0" w:space="0" w:color="auto"/>
        <w:bottom w:val="none" w:sz="0" w:space="0" w:color="auto"/>
        <w:right w:val="none" w:sz="0" w:space="0" w:color="auto"/>
      </w:divBdr>
      <w:divsChild>
        <w:div w:id="763380618">
          <w:marLeft w:val="0"/>
          <w:marRight w:val="0"/>
          <w:marTop w:val="0"/>
          <w:marBottom w:val="0"/>
          <w:divBdr>
            <w:top w:val="none" w:sz="0" w:space="0" w:color="auto"/>
            <w:left w:val="none" w:sz="0" w:space="0" w:color="auto"/>
            <w:bottom w:val="none" w:sz="0" w:space="0" w:color="auto"/>
            <w:right w:val="none" w:sz="0" w:space="0" w:color="auto"/>
          </w:divBdr>
          <w:divsChild>
            <w:div w:id="356853897">
              <w:marLeft w:val="0"/>
              <w:marRight w:val="0"/>
              <w:marTop w:val="0"/>
              <w:marBottom w:val="0"/>
              <w:divBdr>
                <w:top w:val="none" w:sz="0" w:space="0" w:color="auto"/>
                <w:left w:val="none" w:sz="0" w:space="0" w:color="auto"/>
                <w:bottom w:val="none" w:sz="0" w:space="0" w:color="auto"/>
                <w:right w:val="none" w:sz="0" w:space="0" w:color="auto"/>
              </w:divBdr>
              <w:divsChild>
                <w:div w:id="11083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351">
      <w:bodyDiv w:val="1"/>
      <w:marLeft w:val="0"/>
      <w:marRight w:val="0"/>
      <w:marTop w:val="0"/>
      <w:marBottom w:val="0"/>
      <w:divBdr>
        <w:top w:val="none" w:sz="0" w:space="0" w:color="auto"/>
        <w:left w:val="none" w:sz="0" w:space="0" w:color="auto"/>
        <w:bottom w:val="none" w:sz="0" w:space="0" w:color="auto"/>
        <w:right w:val="none" w:sz="0" w:space="0" w:color="auto"/>
      </w:divBdr>
      <w:divsChild>
        <w:div w:id="585697094">
          <w:marLeft w:val="0"/>
          <w:marRight w:val="0"/>
          <w:marTop w:val="0"/>
          <w:marBottom w:val="0"/>
          <w:divBdr>
            <w:top w:val="none" w:sz="0" w:space="0" w:color="auto"/>
            <w:left w:val="none" w:sz="0" w:space="0" w:color="auto"/>
            <w:bottom w:val="none" w:sz="0" w:space="0" w:color="auto"/>
            <w:right w:val="none" w:sz="0" w:space="0" w:color="auto"/>
          </w:divBdr>
          <w:divsChild>
            <w:div w:id="1580289564">
              <w:marLeft w:val="0"/>
              <w:marRight w:val="0"/>
              <w:marTop w:val="0"/>
              <w:marBottom w:val="0"/>
              <w:divBdr>
                <w:top w:val="none" w:sz="0" w:space="0" w:color="auto"/>
                <w:left w:val="none" w:sz="0" w:space="0" w:color="auto"/>
                <w:bottom w:val="none" w:sz="0" w:space="0" w:color="auto"/>
                <w:right w:val="none" w:sz="0" w:space="0" w:color="auto"/>
              </w:divBdr>
              <w:divsChild>
                <w:div w:id="6199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7862">
      <w:bodyDiv w:val="1"/>
      <w:marLeft w:val="0"/>
      <w:marRight w:val="0"/>
      <w:marTop w:val="0"/>
      <w:marBottom w:val="0"/>
      <w:divBdr>
        <w:top w:val="none" w:sz="0" w:space="0" w:color="auto"/>
        <w:left w:val="none" w:sz="0" w:space="0" w:color="auto"/>
        <w:bottom w:val="none" w:sz="0" w:space="0" w:color="auto"/>
        <w:right w:val="none" w:sz="0" w:space="0" w:color="auto"/>
      </w:divBdr>
      <w:divsChild>
        <w:div w:id="657996925">
          <w:marLeft w:val="0"/>
          <w:marRight w:val="0"/>
          <w:marTop w:val="0"/>
          <w:marBottom w:val="0"/>
          <w:divBdr>
            <w:top w:val="none" w:sz="0" w:space="0" w:color="auto"/>
            <w:left w:val="none" w:sz="0" w:space="0" w:color="auto"/>
            <w:bottom w:val="none" w:sz="0" w:space="0" w:color="auto"/>
            <w:right w:val="none" w:sz="0" w:space="0" w:color="auto"/>
          </w:divBdr>
          <w:divsChild>
            <w:div w:id="1540624506">
              <w:marLeft w:val="0"/>
              <w:marRight w:val="0"/>
              <w:marTop w:val="0"/>
              <w:marBottom w:val="0"/>
              <w:divBdr>
                <w:top w:val="none" w:sz="0" w:space="0" w:color="auto"/>
                <w:left w:val="none" w:sz="0" w:space="0" w:color="auto"/>
                <w:bottom w:val="none" w:sz="0" w:space="0" w:color="auto"/>
                <w:right w:val="none" w:sz="0" w:space="0" w:color="auto"/>
              </w:divBdr>
              <w:divsChild>
                <w:div w:id="1036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6496">
      <w:bodyDiv w:val="1"/>
      <w:marLeft w:val="0"/>
      <w:marRight w:val="0"/>
      <w:marTop w:val="0"/>
      <w:marBottom w:val="0"/>
      <w:divBdr>
        <w:top w:val="none" w:sz="0" w:space="0" w:color="auto"/>
        <w:left w:val="none" w:sz="0" w:space="0" w:color="auto"/>
        <w:bottom w:val="none" w:sz="0" w:space="0" w:color="auto"/>
        <w:right w:val="none" w:sz="0" w:space="0" w:color="auto"/>
      </w:divBdr>
      <w:divsChild>
        <w:div w:id="2124182020">
          <w:marLeft w:val="0"/>
          <w:marRight w:val="0"/>
          <w:marTop w:val="0"/>
          <w:marBottom w:val="0"/>
          <w:divBdr>
            <w:top w:val="none" w:sz="0" w:space="0" w:color="auto"/>
            <w:left w:val="none" w:sz="0" w:space="0" w:color="auto"/>
            <w:bottom w:val="none" w:sz="0" w:space="0" w:color="auto"/>
            <w:right w:val="none" w:sz="0" w:space="0" w:color="auto"/>
          </w:divBdr>
          <w:divsChild>
            <w:div w:id="527909068">
              <w:marLeft w:val="0"/>
              <w:marRight w:val="0"/>
              <w:marTop w:val="0"/>
              <w:marBottom w:val="0"/>
              <w:divBdr>
                <w:top w:val="none" w:sz="0" w:space="0" w:color="auto"/>
                <w:left w:val="none" w:sz="0" w:space="0" w:color="auto"/>
                <w:bottom w:val="none" w:sz="0" w:space="0" w:color="auto"/>
                <w:right w:val="none" w:sz="0" w:space="0" w:color="auto"/>
              </w:divBdr>
              <w:divsChild>
                <w:div w:id="544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738">
      <w:bodyDiv w:val="1"/>
      <w:marLeft w:val="0"/>
      <w:marRight w:val="0"/>
      <w:marTop w:val="0"/>
      <w:marBottom w:val="0"/>
      <w:divBdr>
        <w:top w:val="none" w:sz="0" w:space="0" w:color="auto"/>
        <w:left w:val="none" w:sz="0" w:space="0" w:color="auto"/>
        <w:bottom w:val="none" w:sz="0" w:space="0" w:color="auto"/>
        <w:right w:val="none" w:sz="0" w:space="0" w:color="auto"/>
      </w:divBdr>
    </w:div>
    <w:div w:id="472598108">
      <w:bodyDiv w:val="1"/>
      <w:marLeft w:val="0"/>
      <w:marRight w:val="0"/>
      <w:marTop w:val="0"/>
      <w:marBottom w:val="0"/>
      <w:divBdr>
        <w:top w:val="none" w:sz="0" w:space="0" w:color="auto"/>
        <w:left w:val="none" w:sz="0" w:space="0" w:color="auto"/>
        <w:bottom w:val="none" w:sz="0" w:space="0" w:color="auto"/>
        <w:right w:val="none" w:sz="0" w:space="0" w:color="auto"/>
      </w:divBdr>
      <w:divsChild>
        <w:div w:id="1420100829">
          <w:marLeft w:val="0"/>
          <w:marRight w:val="0"/>
          <w:marTop w:val="0"/>
          <w:marBottom w:val="0"/>
          <w:divBdr>
            <w:top w:val="none" w:sz="0" w:space="0" w:color="auto"/>
            <w:left w:val="none" w:sz="0" w:space="0" w:color="auto"/>
            <w:bottom w:val="none" w:sz="0" w:space="0" w:color="auto"/>
            <w:right w:val="none" w:sz="0" w:space="0" w:color="auto"/>
          </w:divBdr>
          <w:divsChild>
            <w:div w:id="2083022240">
              <w:marLeft w:val="0"/>
              <w:marRight w:val="0"/>
              <w:marTop w:val="0"/>
              <w:marBottom w:val="0"/>
              <w:divBdr>
                <w:top w:val="none" w:sz="0" w:space="0" w:color="auto"/>
                <w:left w:val="none" w:sz="0" w:space="0" w:color="auto"/>
                <w:bottom w:val="none" w:sz="0" w:space="0" w:color="auto"/>
                <w:right w:val="none" w:sz="0" w:space="0" w:color="auto"/>
              </w:divBdr>
              <w:divsChild>
                <w:div w:id="619072610">
                  <w:marLeft w:val="0"/>
                  <w:marRight w:val="0"/>
                  <w:marTop w:val="0"/>
                  <w:marBottom w:val="0"/>
                  <w:divBdr>
                    <w:top w:val="none" w:sz="0" w:space="0" w:color="auto"/>
                    <w:left w:val="none" w:sz="0" w:space="0" w:color="auto"/>
                    <w:bottom w:val="none" w:sz="0" w:space="0" w:color="auto"/>
                    <w:right w:val="none" w:sz="0" w:space="0" w:color="auto"/>
                  </w:divBdr>
                  <w:divsChild>
                    <w:div w:id="13200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4430">
      <w:bodyDiv w:val="1"/>
      <w:marLeft w:val="0"/>
      <w:marRight w:val="0"/>
      <w:marTop w:val="0"/>
      <w:marBottom w:val="0"/>
      <w:divBdr>
        <w:top w:val="none" w:sz="0" w:space="0" w:color="auto"/>
        <w:left w:val="none" w:sz="0" w:space="0" w:color="auto"/>
        <w:bottom w:val="none" w:sz="0" w:space="0" w:color="auto"/>
        <w:right w:val="none" w:sz="0" w:space="0" w:color="auto"/>
      </w:divBdr>
      <w:divsChild>
        <w:div w:id="56977479">
          <w:marLeft w:val="0"/>
          <w:marRight w:val="0"/>
          <w:marTop w:val="0"/>
          <w:marBottom w:val="0"/>
          <w:divBdr>
            <w:top w:val="none" w:sz="0" w:space="0" w:color="auto"/>
            <w:left w:val="none" w:sz="0" w:space="0" w:color="auto"/>
            <w:bottom w:val="none" w:sz="0" w:space="0" w:color="auto"/>
            <w:right w:val="none" w:sz="0" w:space="0" w:color="auto"/>
          </w:divBdr>
          <w:divsChild>
            <w:div w:id="1445533854">
              <w:marLeft w:val="0"/>
              <w:marRight w:val="0"/>
              <w:marTop w:val="0"/>
              <w:marBottom w:val="0"/>
              <w:divBdr>
                <w:top w:val="none" w:sz="0" w:space="0" w:color="auto"/>
                <w:left w:val="none" w:sz="0" w:space="0" w:color="auto"/>
                <w:bottom w:val="none" w:sz="0" w:space="0" w:color="auto"/>
                <w:right w:val="none" w:sz="0" w:space="0" w:color="auto"/>
              </w:divBdr>
              <w:divsChild>
                <w:div w:id="19099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94">
      <w:bodyDiv w:val="1"/>
      <w:marLeft w:val="0"/>
      <w:marRight w:val="0"/>
      <w:marTop w:val="0"/>
      <w:marBottom w:val="0"/>
      <w:divBdr>
        <w:top w:val="none" w:sz="0" w:space="0" w:color="auto"/>
        <w:left w:val="none" w:sz="0" w:space="0" w:color="auto"/>
        <w:bottom w:val="none" w:sz="0" w:space="0" w:color="auto"/>
        <w:right w:val="none" w:sz="0" w:space="0" w:color="auto"/>
      </w:divBdr>
      <w:divsChild>
        <w:div w:id="1715275991">
          <w:marLeft w:val="0"/>
          <w:marRight w:val="0"/>
          <w:marTop w:val="0"/>
          <w:marBottom w:val="0"/>
          <w:divBdr>
            <w:top w:val="none" w:sz="0" w:space="0" w:color="auto"/>
            <w:left w:val="none" w:sz="0" w:space="0" w:color="auto"/>
            <w:bottom w:val="none" w:sz="0" w:space="0" w:color="auto"/>
            <w:right w:val="none" w:sz="0" w:space="0" w:color="auto"/>
          </w:divBdr>
          <w:divsChild>
            <w:div w:id="2014142580">
              <w:marLeft w:val="0"/>
              <w:marRight w:val="0"/>
              <w:marTop w:val="0"/>
              <w:marBottom w:val="0"/>
              <w:divBdr>
                <w:top w:val="none" w:sz="0" w:space="0" w:color="auto"/>
                <w:left w:val="none" w:sz="0" w:space="0" w:color="auto"/>
                <w:bottom w:val="none" w:sz="0" w:space="0" w:color="auto"/>
                <w:right w:val="none" w:sz="0" w:space="0" w:color="auto"/>
              </w:divBdr>
              <w:divsChild>
                <w:div w:id="14710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0820">
      <w:bodyDiv w:val="1"/>
      <w:marLeft w:val="0"/>
      <w:marRight w:val="0"/>
      <w:marTop w:val="0"/>
      <w:marBottom w:val="0"/>
      <w:divBdr>
        <w:top w:val="none" w:sz="0" w:space="0" w:color="auto"/>
        <w:left w:val="none" w:sz="0" w:space="0" w:color="auto"/>
        <w:bottom w:val="none" w:sz="0" w:space="0" w:color="auto"/>
        <w:right w:val="none" w:sz="0" w:space="0" w:color="auto"/>
      </w:divBdr>
      <w:divsChild>
        <w:div w:id="517473625">
          <w:marLeft w:val="0"/>
          <w:marRight w:val="0"/>
          <w:marTop w:val="0"/>
          <w:marBottom w:val="0"/>
          <w:divBdr>
            <w:top w:val="none" w:sz="0" w:space="0" w:color="auto"/>
            <w:left w:val="none" w:sz="0" w:space="0" w:color="auto"/>
            <w:bottom w:val="none" w:sz="0" w:space="0" w:color="auto"/>
            <w:right w:val="none" w:sz="0" w:space="0" w:color="auto"/>
          </w:divBdr>
          <w:divsChild>
            <w:div w:id="1427843479">
              <w:marLeft w:val="0"/>
              <w:marRight w:val="0"/>
              <w:marTop w:val="0"/>
              <w:marBottom w:val="0"/>
              <w:divBdr>
                <w:top w:val="none" w:sz="0" w:space="0" w:color="auto"/>
                <w:left w:val="none" w:sz="0" w:space="0" w:color="auto"/>
                <w:bottom w:val="none" w:sz="0" w:space="0" w:color="auto"/>
                <w:right w:val="none" w:sz="0" w:space="0" w:color="auto"/>
              </w:divBdr>
              <w:divsChild>
                <w:div w:id="14463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2151">
      <w:bodyDiv w:val="1"/>
      <w:marLeft w:val="0"/>
      <w:marRight w:val="0"/>
      <w:marTop w:val="0"/>
      <w:marBottom w:val="0"/>
      <w:divBdr>
        <w:top w:val="none" w:sz="0" w:space="0" w:color="auto"/>
        <w:left w:val="none" w:sz="0" w:space="0" w:color="auto"/>
        <w:bottom w:val="none" w:sz="0" w:space="0" w:color="auto"/>
        <w:right w:val="none" w:sz="0" w:space="0" w:color="auto"/>
      </w:divBdr>
    </w:div>
    <w:div w:id="574438589">
      <w:bodyDiv w:val="1"/>
      <w:marLeft w:val="0"/>
      <w:marRight w:val="0"/>
      <w:marTop w:val="0"/>
      <w:marBottom w:val="0"/>
      <w:divBdr>
        <w:top w:val="none" w:sz="0" w:space="0" w:color="auto"/>
        <w:left w:val="none" w:sz="0" w:space="0" w:color="auto"/>
        <w:bottom w:val="none" w:sz="0" w:space="0" w:color="auto"/>
        <w:right w:val="none" w:sz="0" w:space="0" w:color="auto"/>
      </w:divBdr>
      <w:divsChild>
        <w:div w:id="1060861828">
          <w:marLeft w:val="0"/>
          <w:marRight w:val="0"/>
          <w:marTop w:val="0"/>
          <w:marBottom w:val="0"/>
          <w:divBdr>
            <w:top w:val="none" w:sz="0" w:space="0" w:color="auto"/>
            <w:left w:val="none" w:sz="0" w:space="0" w:color="auto"/>
            <w:bottom w:val="none" w:sz="0" w:space="0" w:color="auto"/>
            <w:right w:val="none" w:sz="0" w:space="0" w:color="auto"/>
          </w:divBdr>
          <w:divsChild>
            <w:div w:id="2137286631">
              <w:marLeft w:val="0"/>
              <w:marRight w:val="0"/>
              <w:marTop w:val="0"/>
              <w:marBottom w:val="0"/>
              <w:divBdr>
                <w:top w:val="none" w:sz="0" w:space="0" w:color="auto"/>
                <w:left w:val="none" w:sz="0" w:space="0" w:color="auto"/>
                <w:bottom w:val="none" w:sz="0" w:space="0" w:color="auto"/>
                <w:right w:val="none" w:sz="0" w:space="0" w:color="auto"/>
              </w:divBdr>
              <w:divsChild>
                <w:div w:id="349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9892">
      <w:bodyDiv w:val="1"/>
      <w:marLeft w:val="0"/>
      <w:marRight w:val="0"/>
      <w:marTop w:val="0"/>
      <w:marBottom w:val="0"/>
      <w:divBdr>
        <w:top w:val="none" w:sz="0" w:space="0" w:color="auto"/>
        <w:left w:val="none" w:sz="0" w:space="0" w:color="auto"/>
        <w:bottom w:val="none" w:sz="0" w:space="0" w:color="auto"/>
        <w:right w:val="none" w:sz="0" w:space="0" w:color="auto"/>
      </w:divBdr>
      <w:divsChild>
        <w:div w:id="1400863763">
          <w:marLeft w:val="0"/>
          <w:marRight w:val="0"/>
          <w:marTop w:val="0"/>
          <w:marBottom w:val="0"/>
          <w:divBdr>
            <w:top w:val="none" w:sz="0" w:space="0" w:color="auto"/>
            <w:left w:val="none" w:sz="0" w:space="0" w:color="auto"/>
            <w:bottom w:val="none" w:sz="0" w:space="0" w:color="auto"/>
            <w:right w:val="none" w:sz="0" w:space="0" w:color="auto"/>
          </w:divBdr>
          <w:divsChild>
            <w:div w:id="441613329">
              <w:marLeft w:val="0"/>
              <w:marRight w:val="0"/>
              <w:marTop w:val="0"/>
              <w:marBottom w:val="0"/>
              <w:divBdr>
                <w:top w:val="none" w:sz="0" w:space="0" w:color="auto"/>
                <w:left w:val="none" w:sz="0" w:space="0" w:color="auto"/>
                <w:bottom w:val="none" w:sz="0" w:space="0" w:color="auto"/>
                <w:right w:val="none" w:sz="0" w:space="0" w:color="auto"/>
              </w:divBdr>
              <w:divsChild>
                <w:div w:id="965161197">
                  <w:marLeft w:val="0"/>
                  <w:marRight w:val="0"/>
                  <w:marTop w:val="0"/>
                  <w:marBottom w:val="0"/>
                  <w:divBdr>
                    <w:top w:val="none" w:sz="0" w:space="0" w:color="auto"/>
                    <w:left w:val="none" w:sz="0" w:space="0" w:color="auto"/>
                    <w:bottom w:val="none" w:sz="0" w:space="0" w:color="auto"/>
                    <w:right w:val="none" w:sz="0" w:space="0" w:color="auto"/>
                  </w:divBdr>
                  <w:divsChild>
                    <w:div w:id="20042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69471">
      <w:bodyDiv w:val="1"/>
      <w:marLeft w:val="0"/>
      <w:marRight w:val="0"/>
      <w:marTop w:val="0"/>
      <w:marBottom w:val="0"/>
      <w:divBdr>
        <w:top w:val="none" w:sz="0" w:space="0" w:color="auto"/>
        <w:left w:val="none" w:sz="0" w:space="0" w:color="auto"/>
        <w:bottom w:val="none" w:sz="0" w:space="0" w:color="auto"/>
        <w:right w:val="none" w:sz="0" w:space="0" w:color="auto"/>
      </w:divBdr>
      <w:divsChild>
        <w:div w:id="1714305936">
          <w:marLeft w:val="0"/>
          <w:marRight w:val="0"/>
          <w:marTop w:val="0"/>
          <w:marBottom w:val="0"/>
          <w:divBdr>
            <w:top w:val="none" w:sz="0" w:space="0" w:color="auto"/>
            <w:left w:val="none" w:sz="0" w:space="0" w:color="auto"/>
            <w:bottom w:val="none" w:sz="0" w:space="0" w:color="auto"/>
            <w:right w:val="none" w:sz="0" w:space="0" w:color="auto"/>
          </w:divBdr>
          <w:divsChild>
            <w:div w:id="1028599443">
              <w:marLeft w:val="0"/>
              <w:marRight w:val="0"/>
              <w:marTop w:val="0"/>
              <w:marBottom w:val="0"/>
              <w:divBdr>
                <w:top w:val="none" w:sz="0" w:space="0" w:color="auto"/>
                <w:left w:val="none" w:sz="0" w:space="0" w:color="auto"/>
                <w:bottom w:val="none" w:sz="0" w:space="0" w:color="auto"/>
                <w:right w:val="none" w:sz="0" w:space="0" w:color="auto"/>
              </w:divBdr>
              <w:divsChild>
                <w:div w:id="1097098465">
                  <w:marLeft w:val="0"/>
                  <w:marRight w:val="0"/>
                  <w:marTop w:val="0"/>
                  <w:marBottom w:val="0"/>
                  <w:divBdr>
                    <w:top w:val="none" w:sz="0" w:space="0" w:color="auto"/>
                    <w:left w:val="none" w:sz="0" w:space="0" w:color="auto"/>
                    <w:bottom w:val="none" w:sz="0" w:space="0" w:color="auto"/>
                    <w:right w:val="none" w:sz="0" w:space="0" w:color="auto"/>
                  </w:divBdr>
                  <w:divsChild>
                    <w:div w:id="12299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39452">
      <w:bodyDiv w:val="1"/>
      <w:marLeft w:val="0"/>
      <w:marRight w:val="0"/>
      <w:marTop w:val="0"/>
      <w:marBottom w:val="0"/>
      <w:divBdr>
        <w:top w:val="none" w:sz="0" w:space="0" w:color="auto"/>
        <w:left w:val="none" w:sz="0" w:space="0" w:color="auto"/>
        <w:bottom w:val="none" w:sz="0" w:space="0" w:color="auto"/>
        <w:right w:val="none" w:sz="0" w:space="0" w:color="auto"/>
      </w:divBdr>
      <w:divsChild>
        <w:div w:id="444345301">
          <w:marLeft w:val="0"/>
          <w:marRight w:val="0"/>
          <w:marTop w:val="0"/>
          <w:marBottom w:val="0"/>
          <w:divBdr>
            <w:top w:val="none" w:sz="0" w:space="0" w:color="auto"/>
            <w:left w:val="none" w:sz="0" w:space="0" w:color="auto"/>
            <w:bottom w:val="none" w:sz="0" w:space="0" w:color="auto"/>
            <w:right w:val="none" w:sz="0" w:space="0" w:color="auto"/>
          </w:divBdr>
          <w:divsChild>
            <w:div w:id="1045913224">
              <w:marLeft w:val="0"/>
              <w:marRight w:val="0"/>
              <w:marTop w:val="0"/>
              <w:marBottom w:val="0"/>
              <w:divBdr>
                <w:top w:val="none" w:sz="0" w:space="0" w:color="auto"/>
                <w:left w:val="none" w:sz="0" w:space="0" w:color="auto"/>
                <w:bottom w:val="none" w:sz="0" w:space="0" w:color="auto"/>
                <w:right w:val="none" w:sz="0" w:space="0" w:color="auto"/>
              </w:divBdr>
              <w:divsChild>
                <w:div w:id="13954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3989">
      <w:bodyDiv w:val="1"/>
      <w:marLeft w:val="0"/>
      <w:marRight w:val="0"/>
      <w:marTop w:val="0"/>
      <w:marBottom w:val="0"/>
      <w:divBdr>
        <w:top w:val="none" w:sz="0" w:space="0" w:color="auto"/>
        <w:left w:val="none" w:sz="0" w:space="0" w:color="auto"/>
        <w:bottom w:val="none" w:sz="0" w:space="0" w:color="auto"/>
        <w:right w:val="none" w:sz="0" w:space="0" w:color="auto"/>
      </w:divBdr>
    </w:div>
    <w:div w:id="680015521">
      <w:bodyDiv w:val="1"/>
      <w:marLeft w:val="0"/>
      <w:marRight w:val="0"/>
      <w:marTop w:val="0"/>
      <w:marBottom w:val="0"/>
      <w:divBdr>
        <w:top w:val="none" w:sz="0" w:space="0" w:color="auto"/>
        <w:left w:val="none" w:sz="0" w:space="0" w:color="auto"/>
        <w:bottom w:val="none" w:sz="0" w:space="0" w:color="auto"/>
        <w:right w:val="none" w:sz="0" w:space="0" w:color="auto"/>
      </w:divBdr>
      <w:divsChild>
        <w:div w:id="885144431">
          <w:marLeft w:val="0"/>
          <w:marRight w:val="0"/>
          <w:marTop w:val="0"/>
          <w:marBottom w:val="0"/>
          <w:divBdr>
            <w:top w:val="none" w:sz="0" w:space="0" w:color="auto"/>
            <w:left w:val="none" w:sz="0" w:space="0" w:color="auto"/>
            <w:bottom w:val="none" w:sz="0" w:space="0" w:color="auto"/>
            <w:right w:val="none" w:sz="0" w:space="0" w:color="auto"/>
          </w:divBdr>
          <w:divsChild>
            <w:div w:id="442966356">
              <w:marLeft w:val="0"/>
              <w:marRight w:val="0"/>
              <w:marTop w:val="0"/>
              <w:marBottom w:val="0"/>
              <w:divBdr>
                <w:top w:val="none" w:sz="0" w:space="0" w:color="auto"/>
                <w:left w:val="none" w:sz="0" w:space="0" w:color="auto"/>
                <w:bottom w:val="none" w:sz="0" w:space="0" w:color="auto"/>
                <w:right w:val="none" w:sz="0" w:space="0" w:color="auto"/>
              </w:divBdr>
              <w:divsChild>
                <w:div w:id="8768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9136">
      <w:bodyDiv w:val="1"/>
      <w:marLeft w:val="0"/>
      <w:marRight w:val="0"/>
      <w:marTop w:val="0"/>
      <w:marBottom w:val="0"/>
      <w:divBdr>
        <w:top w:val="none" w:sz="0" w:space="0" w:color="auto"/>
        <w:left w:val="none" w:sz="0" w:space="0" w:color="auto"/>
        <w:bottom w:val="none" w:sz="0" w:space="0" w:color="auto"/>
        <w:right w:val="none" w:sz="0" w:space="0" w:color="auto"/>
      </w:divBdr>
    </w:div>
    <w:div w:id="722213699">
      <w:bodyDiv w:val="1"/>
      <w:marLeft w:val="0"/>
      <w:marRight w:val="0"/>
      <w:marTop w:val="0"/>
      <w:marBottom w:val="0"/>
      <w:divBdr>
        <w:top w:val="none" w:sz="0" w:space="0" w:color="auto"/>
        <w:left w:val="none" w:sz="0" w:space="0" w:color="auto"/>
        <w:bottom w:val="none" w:sz="0" w:space="0" w:color="auto"/>
        <w:right w:val="none" w:sz="0" w:space="0" w:color="auto"/>
      </w:divBdr>
      <w:divsChild>
        <w:div w:id="1252278161">
          <w:marLeft w:val="0"/>
          <w:marRight w:val="0"/>
          <w:marTop w:val="0"/>
          <w:marBottom w:val="0"/>
          <w:divBdr>
            <w:top w:val="none" w:sz="0" w:space="0" w:color="auto"/>
            <w:left w:val="none" w:sz="0" w:space="0" w:color="auto"/>
            <w:bottom w:val="none" w:sz="0" w:space="0" w:color="auto"/>
            <w:right w:val="none" w:sz="0" w:space="0" w:color="auto"/>
          </w:divBdr>
          <w:divsChild>
            <w:div w:id="59836095">
              <w:marLeft w:val="0"/>
              <w:marRight w:val="0"/>
              <w:marTop w:val="0"/>
              <w:marBottom w:val="0"/>
              <w:divBdr>
                <w:top w:val="none" w:sz="0" w:space="0" w:color="auto"/>
                <w:left w:val="none" w:sz="0" w:space="0" w:color="auto"/>
                <w:bottom w:val="none" w:sz="0" w:space="0" w:color="auto"/>
                <w:right w:val="none" w:sz="0" w:space="0" w:color="auto"/>
              </w:divBdr>
              <w:divsChild>
                <w:div w:id="5292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572">
      <w:bodyDiv w:val="1"/>
      <w:marLeft w:val="0"/>
      <w:marRight w:val="0"/>
      <w:marTop w:val="0"/>
      <w:marBottom w:val="0"/>
      <w:divBdr>
        <w:top w:val="none" w:sz="0" w:space="0" w:color="auto"/>
        <w:left w:val="none" w:sz="0" w:space="0" w:color="auto"/>
        <w:bottom w:val="none" w:sz="0" w:space="0" w:color="auto"/>
        <w:right w:val="none" w:sz="0" w:space="0" w:color="auto"/>
      </w:divBdr>
      <w:divsChild>
        <w:div w:id="1004280468">
          <w:marLeft w:val="0"/>
          <w:marRight w:val="0"/>
          <w:marTop w:val="0"/>
          <w:marBottom w:val="0"/>
          <w:divBdr>
            <w:top w:val="none" w:sz="0" w:space="0" w:color="auto"/>
            <w:left w:val="none" w:sz="0" w:space="0" w:color="auto"/>
            <w:bottom w:val="none" w:sz="0" w:space="0" w:color="auto"/>
            <w:right w:val="none" w:sz="0" w:space="0" w:color="auto"/>
          </w:divBdr>
          <w:divsChild>
            <w:div w:id="1755858867">
              <w:marLeft w:val="0"/>
              <w:marRight w:val="0"/>
              <w:marTop w:val="0"/>
              <w:marBottom w:val="0"/>
              <w:divBdr>
                <w:top w:val="none" w:sz="0" w:space="0" w:color="auto"/>
                <w:left w:val="none" w:sz="0" w:space="0" w:color="auto"/>
                <w:bottom w:val="none" w:sz="0" w:space="0" w:color="auto"/>
                <w:right w:val="none" w:sz="0" w:space="0" w:color="auto"/>
              </w:divBdr>
              <w:divsChild>
                <w:div w:id="1204705903">
                  <w:marLeft w:val="0"/>
                  <w:marRight w:val="0"/>
                  <w:marTop w:val="0"/>
                  <w:marBottom w:val="0"/>
                  <w:divBdr>
                    <w:top w:val="none" w:sz="0" w:space="0" w:color="auto"/>
                    <w:left w:val="none" w:sz="0" w:space="0" w:color="auto"/>
                    <w:bottom w:val="none" w:sz="0" w:space="0" w:color="auto"/>
                    <w:right w:val="none" w:sz="0" w:space="0" w:color="auto"/>
                  </w:divBdr>
                  <w:divsChild>
                    <w:div w:id="819541788">
                      <w:marLeft w:val="0"/>
                      <w:marRight w:val="0"/>
                      <w:marTop w:val="0"/>
                      <w:marBottom w:val="0"/>
                      <w:divBdr>
                        <w:top w:val="none" w:sz="0" w:space="0" w:color="auto"/>
                        <w:left w:val="none" w:sz="0" w:space="0" w:color="auto"/>
                        <w:bottom w:val="none" w:sz="0" w:space="0" w:color="auto"/>
                        <w:right w:val="none" w:sz="0" w:space="0" w:color="auto"/>
                      </w:divBdr>
                      <w:divsChild>
                        <w:div w:id="234318443">
                          <w:marLeft w:val="0"/>
                          <w:marRight w:val="0"/>
                          <w:marTop w:val="0"/>
                          <w:marBottom w:val="0"/>
                          <w:divBdr>
                            <w:top w:val="none" w:sz="0" w:space="0" w:color="auto"/>
                            <w:left w:val="none" w:sz="0" w:space="0" w:color="auto"/>
                            <w:bottom w:val="none" w:sz="0" w:space="0" w:color="auto"/>
                            <w:right w:val="none" w:sz="0" w:space="0" w:color="auto"/>
                          </w:divBdr>
                          <w:divsChild>
                            <w:div w:id="2056466592">
                              <w:marLeft w:val="0"/>
                              <w:marRight w:val="0"/>
                              <w:marTop w:val="0"/>
                              <w:marBottom w:val="0"/>
                              <w:divBdr>
                                <w:top w:val="none" w:sz="0" w:space="0" w:color="auto"/>
                                <w:left w:val="none" w:sz="0" w:space="0" w:color="auto"/>
                                <w:bottom w:val="none" w:sz="0" w:space="0" w:color="auto"/>
                                <w:right w:val="none" w:sz="0" w:space="0" w:color="auto"/>
                              </w:divBdr>
                              <w:divsChild>
                                <w:div w:id="69696794">
                                  <w:marLeft w:val="0"/>
                                  <w:marRight w:val="0"/>
                                  <w:marTop w:val="0"/>
                                  <w:marBottom w:val="0"/>
                                  <w:divBdr>
                                    <w:top w:val="none" w:sz="0" w:space="0" w:color="auto"/>
                                    <w:left w:val="none" w:sz="0" w:space="0" w:color="auto"/>
                                    <w:bottom w:val="none" w:sz="0" w:space="0" w:color="auto"/>
                                    <w:right w:val="none" w:sz="0" w:space="0" w:color="auto"/>
                                  </w:divBdr>
                                  <w:divsChild>
                                    <w:div w:id="1509635086">
                                      <w:marLeft w:val="0"/>
                                      <w:marRight w:val="0"/>
                                      <w:marTop w:val="0"/>
                                      <w:marBottom w:val="0"/>
                                      <w:divBdr>
                                        <w:top w:val="none" w:sz="0" w:space="0" w:color="auto"/>
                                        <w:left w:val="none" w:sz="0" w:space="0" w:color="auto"/>
                                        <w:bottom w:val="none" w:sz="0" w:space="0" w:color="auto"/>
                                        <w:right w:val="none" w:sz="0" w:space="0" w:color="auto"/>
                                      </w:divBdr>
                                      <w:divsChild>
                                        <w:div w:id="922883946">
                                          <w:marLeft w:val="0"/>
                                          <w:marRight w:val="0"/>
                                          <w:marTop w:val="0"/>
                                          <w:marBottom w:val="0"/>
                                          <w:divBdr>
                                            <w:top w:val="none" w:sz="0" w:space="0" w:color="auto"/>
                                            <w:left w:val="none" w:sz="0" w:space="0" w:color="auto"/>
                                            <w:bottom w:val="none" w:sz="0" w:space="0" w:color="auto"/>
                                            <w:right w:val="none" w:sz="0" w:space="0" w:color="auto"/>
                                          </w:divBdr>
                                          <w:divsChild>
                                            <w:div w:id="441459225">
                                              <w:marLeft w:val="4485"/>
                                              <w:marRight w:val="0"/>
                                              <w:marTop w:val="0"/>
                                              <w:marBottom w:val="0"/>
                                              <w:divBdr>
                                                <w:top w:val="single" w:sz="6" w:space="0" w:color="D2D5D7"/>
                                                <w:left w:val="single" w:sz="6" w:space="0" w:color="D2D5D7"/>
                                                <w:bottom w:val="none" w:sz="0" w:space="0" w:color="auto"/>
                                                <w:right w:val="single" w:sz="6" w:space="0" w:color="D2D5D7"/>
                                              </w:divBdr>
                                              <w:divsChild>
                                                <w:div w:id="450125524">
                                                  <w:marLeft w:val="0"/>
                                                  <w:marRight w:val="0"/>
                                                  <w:marTop w:val="0"/>
                                                  <w:marBottom w:val="0"/>
                                                  <w:divBdr>
                                                    <w:top w:val="none" w:sz="0" w:space="0" w:color="auto"/>
                                                    <w:left w:val="none" w:sz="0" w:space="0" w:color="auto"/>
                                                    <w:bottom w:val="none" w:sz="0" w:space="0" w:color="auto"/>
                                                    <w:right w:val="none" w:sz="0" w:space="0" w:color="auto"/>
                                                  </w:divBdr>
                                                  <w:divsChild>
                                                    <w:div w:id="418991437">
                                                      <w:marLeft w:val="0"/>
                                                      <w:marRight w:val="0"/>
                                                      <w:marTop w:val="0"/>
                                                      <w:marBottom w:val="0"/>
                                                      <w:divBdr>
                                                        <w:top w:val="none" w:sz="0" w:space="0" w:color="auto"/>
                                                        <w:left w:val="none" w:sz="0" w:space="0" w:color="auto"/>
                                                        <w:bottom w:val="none" w:sz="0" w:space="0" w:color="auto"/>
                                                        <w:right w:val="none" w:sz="0" w:space="0" w:color="auto"/>
                                                      </w:divBdr>
                                                      <w:divsChild>
                                                        <w:div w:id="1077360027">
                                                          <w:marLeft w:val="0"/>
                                                          <w:marRight w:val="0"/>
                                                          <w:marTop w:val="0"/>
                                                          <w:marBottom w:val="0"/>
                                                          <w:divBdr>
                                                            <w:top w:val="none" w:sz="0" w:space="0" w:color="auto"/>
                                                            <w:left w:val="none" w:sz="0" w:space="0" w:color="auto"/>
                                                            <w:bottom w:val="none" w:sz="0" w:space="0" w:color="auto"/>
                                                            <w:right w:val="none" w:sz="0" w:space="0" w:color="auto"/>
                                                          </w:divBdr>
                                                          <w:divsChild>
                                                            <w:div w:id="1574972657">
                                                              <w:marLeft w:val="0"/>
                                                              <w:marRight w:val="0"/>
                                                              <w:marTop w:val="0"/>
                                                              <w:marBottom w:val="0"/>
                                                              <w:divBdr>
                                                                <w:top w:val="none" w:sz="0" w:space="0" w:color="auto"/>
                                                                <w:left w:val="none" w:sz="0" w:space="0" w:color="auto"/>
                                                                <w:bottom w:val="none" w:sz="0" w:space="0" w:color="auto"/>
                                                                <w:right w:val="none" w:sz="0" w:space="0" w:color="auto"/>
                                                              </w:divBdr>
                                                              <w:divsChild>
                                                                <w:div w:id="1076854328">
                                                                  <w:marLeft w:val="0"/>
                                                                  <w:marRight w:val="0"/>
                                                                  <w:marTop w:val="0"/>
                                                                  <w:marBottom w:val="0"/>
                                                                  <w:divBdr>
                                                                    <w:top w:val="none" w:sz="0" w:space="0" w:color="auto"/>
                                                                    <w:left w:val="none" w:sz="0" w:space="0" w:color="auto"/>
                                                                    <w:bottom w:val="none" w:sz="0" w:space="0" w:color="auto"/>
                                                                    <w:right w:val="none" w:sz="0" w:space="0" w:color="auto"/>
                                                                  </w:divBdr>
                                                                  <w:divsChild>
                                                                    <w:div w:id="330792321">
                                                                      <w:marLeft w:val="0"/>
                                                                      <w:marRight w:val="0"/>
                                                                      <w:marTop w:val="0"/>
                                                                      <w:marBottom w:val="0"/>
                                                                      <w:divBdr>
                                                                        <w:top w:val="none" w:sz="0" w:space="0" w:color="auto"/>
                                                                        <w:left w:val="none" w:sz="0" w:space="0" w:color="auto"/>
                                                                        <w:bottom w:val="none" w:sz="0" w:space="0" w:color="auto"/>
                                                                        <w:right w:val="none" w:sz="0" w:space="0" w:color="auto"/>
                                                                      </w:divBdr>
                                                                      <w:divsChild>
                                                                        <w:div w:id="70126655">
                                                                          <w:marLeft w:val="0"/>
                                                                          <w:marRight w:val="0"/>
                                                                          <w:marTop w:val="0"/>
                                                                          <w:marBottom w:val="0"/>
                                                                          <w:divBdr>
                                                                            <w:top w:val="none" w:sz="0" w:space="0" w:color="auto"/>
                                                                            <w:left w:val="none" w:sz="0" w:space="0" w:color="auto"/>
                                                                            <w:bottom w:val="none" w:sz="0" w:space="0" w:color="auto"/>
                                                                            <w:right w:val="none" w:sz="0" w:space="0" w:color="auto"/>
                                                                          </w:divBdr>
                                                                        </w:div>
                                                                        <w:div w:id="148521442">
                                                                          <w:marLeft w:val="0"/>
                                                                          <w:marRight w:val="0"/>
                                                                          <w:marTop w:val="0"/>
                                                                          <w:marBottom w:val="0"/>
                                                                          <w:divBdr>
                                                                            <w:top w:val="none" w:sz="0" w:space="0" w:color="auto"/>
                                                                            <w:left w:val="none" w:sz="0" w:space="0" w:color="auto"/>
                                                                            <w:bottom w:val="none" w:sz="0" w:space="0" w:color="auto"/>
                                                                            <w:right w:val="none" w:sz="0" w:space="0" w:color="auto"/>
                                                                          </w:divBdr>
                                                                        </w:div>
                                                                        <w:div w:id="154613722">
                                                                          <w:marLeft w:val="0"/>
                                                                          <w:marRight w:val="0"/>
                                                                          <w:marTop w:val="0"/>
                                                                          <w:marBottom w:val="0"/>
                                                                          <w:divBdr>
                                                                            <w:top w:val="none" w:sz="0" w:space="0" w:color="auto"/>
                                                                            <w:left w:val="none" w:sz="0" w:space="0" w:color="auto"/>
                                                                            <w:bottom w:val="none" w:sz="0" w:space="0" w:color="auto"/>
                                                                            <w:right w:val="none" w:sz="0" w:space="0" w:color="auto"/>
                                                                          </w:divBdr>
                                                                        </w:div>
                                                                        <w:div w:id="468400731">
                                                                          <w:marLeft w:val="0"/>
                                                                          <w:marRight w:val="0"/>
                                                                          <w:marTop w:val="0"/>
                                                                          <w:marBottom w:val="0"/>
                                                                          <w:divBdr>
                                                                            <w:top w:val="none" w:sz="0" w:space="0" w:color="auto"/>
                                                                            <w:left w:val="none" w:sz="0" w:space="0" w:color="auto"/>
                                                                            <w:bottom w:val="none" w:sz="0" w:space="0" w:color="auto"/>
                                                                            <w:right w:val="none" w:sz="0" w:space="0" w:color="auto"/>
                                                                          </w:divBdr>
                                                                        </w:div>
                                                                        <w:div w:id="523634696">
                                                                          <w:marLeft w:val="0"/>
                                                                          <w:marRight w:val="0"/>
                                                                          <w:marTop w:val="0"/>
                                                                          <w:marBottom w:val="0"/>
                                                                          <w:divBdr>
                                                                            <w:top w:val="none" w:sz="0" w:space="0" w:color="auto"/>
                                                                            <w:left w:val="none" w:sz="0" w:space="0" w:color="auto"/>
                                                                            <w:bottom w:val="none" w:sz="0" w:space="0" w:color="auto"/>
                                                                            <w:right w:val="none" w:sz="0" w:space="0" w:color="auto"/>
                                                                          </w:divBdr>
                                                                        </w:div>
                                                                        <w:div w:id="555504806">
                                                                          <w:marLeft w:val="0"/>
                                                                          <w:marRight w:val="0"/>
                                                                          <w:marTop w:val="0"/>
                                                                          <w:marBottom w:val="0"/>
                                                                          <w:divBdr>
                                                                            <w:top w:val="none" w:sz="0" w:space="0" w:color="auto"/>
                                                                            <w:left w:val="none" w:sz="0" w:space="0" w:color="auto"/>
                                                                            <w:bottom w:val="none" w:sz="0" w:space="0" w:color="auto"/>
                                                                            <w:right w:val="none" w:sz="0" w:space="0" w:color="auto"/>
                                                                          </w:divBdr>
                                                                        </w:div>
                                                                        <w:div w:id="933978546">
                                                                          <w:marLeft w:val="0"/>
                                                                          <w:marRight w:val="0"/>
                                                                          <w:marTop w:val="0"/>
                                                                          <w:marBottom w:val="0"/>
                                                                          <w:divBdr>
                                                                            <w:top w:val="none" w:sz="0" w:space="0" w:color="auto"/>
                                                                            <w:left w:val="none" w:sz="0" w:space="0" w:color="auto"/>
                                                                            <w:bottom w:val="none" w:sz="0" w:space="0" w:color="auto"/>
                                                                            <w:right w:val="none" w:sz="0" w:space="0" w:color="auto"/>
                                                                          </w:divBdr>
                                                                        </w:div>
                                                                        <w:div w:id="940070975">
                                                                          <w:marLeft w:val="0"/>
                                                                          <w:marRight w:val="0"/>
                                                                          <w:marTop w:val="0"/>
                                                                          <w:marBottom w:val="0"/>
                                                                          <w:divBdr>
                                                                            <w:top w:val="none" w:sz="0" w:space="0" w:color="auto"/>
                                                                            <w:left w:val="none" w:sz="0" w:space="0" w:color="auto"/>
                                                                            <w:bottom w:val="none" w:sz="0" w:space="0" w:color="auto"/>
                                                                            <w:right w:val="none" w:sz="0" w:space="0" w:color="auto"/>
                                                                          </w:divBdr>
                                                                        </w:div>
                                                                        <w:div w:id="1293754409">
                                                                          <w:marLeft w:val="0"/>
                                                                          <w:marRight w:val="0"/>
                                                                          <w:marTop w:val="0"/>
                                                                          <w:marBottom w:val="0"/>
                                                                          <w:divBdr>
                                                                            <w:top w:val="none" w:sz="0" w:space="0" w:color="auto"/>
                                                                            <w:left w:val="none" w:sz="0" w:space="0" w:color="auto"/>
                                                                            <w:bottom w:val="none" w:sz="0" w:space="0" w:color="auto"/>
                                                                            <w:right w:val="none" w:sz="0" w:space="0" w:color="auto"/>
                                                                          </w:divBdr>
                                                                        </w:div>
                                                                        <w:div w:id="1436754314">
                                                                          <w:marLeft w:val="0"/>
                                                                          <w:marRight w:val="0"/>
                                                                          <w:marTop w:val="0"/>
                                                                          <w:marBottom w:val="0"/>
                                                                          <w:divBdr>
                                                                            <w:top w:val="none" w:sz="0" w:space="0" w:color="auto"/>
                                                                            <w:left w:val="none" w:sz="0" w:space="0" w:color="auto"/>
                                                                            <w:bottom w:val="none" w:sz="0" w:space="0" w:color="auto"/>
                                                                            <w:right w:val="none" w:sz="0" w:space="0" w:color="auto"/>
                                                                          </w:divBdr>
                                                                        </w:div>
                                                                        <w:div w:id="1502158109">
                                                                          <w:marLeft w:val="0"/>
                                                                          <w:marRight w:val="0"/>
                                                                          <w:marTop w:val="0"/>
                                                                          <w:marBottom w:val="0"/>
                                                                          <w:divBdr>
                                                                            <w:top w:val="none" w:sz="0" w:space="0" w:color="auto"/>
                                                                            <w:left w:val="none" w:sz="0" w:space="0" w:color="auto"/>
                                                                            <w:bottom w:val="none" w:sz="0" w:space="0" w:color="auto"/>
                                                                            <w:right w:val="none" w:sz="0" w:space="0" w:color="auto"/>
                                                                          </w:divBdr>
                                                                        </w:div>
                                                                        <w:div w:id="1533030036">
                                                                          <w:marLeft w:val="0"/>
                                                                          <w:marRight w:val="0"/>
                                                                          <w:marTop w:val="0"/>
                                                                          <w:marBottom w:val="0"/>
                                                                          <w:divBdr>
                                                                            <w:top w:val="none" w:sz="0" w:space="0" w:color="auto"/>
                                                                            <w:left w:val="none" w:sz="0" w:space="0" w:color="auto"/>
                                                                            <w:bottom w:val="none" w:sz="0" w:space="0" w:color="auto"/>
                                                                            <w:right w:val="none" w:sz="0" w:space="0" w:color="auto"/>
                                                                          </w:divBdr>
                                                                        </w:div>
                                                                        <w:div w:id="1803616496">
                                                                          <w:marLeft w:val="0"/>
                                                                          <w:marRight w:val="0"/>
                                                                          <w:marTop w:val="0"/>
                                                                          <w:marBottom w:val="0"/>
                                                                          <w:divBdr>
                                                                            <w:top w:val="none" w:sz="0" w:space="0" w:color="auto"/>
                                                                            <w:left w:val="none" w:sz="0" w:space="0" w:color="auto"/>
                                                                            <w:bottom w:val="none" w:sz="0" w:space="0" w:color="auto"/>
                                                                            <w:right w:val="none" w:sz="0" w:space="0" w:color="auto"/>
                                                                          </w:divBdr>
                                                                        </w:div>
                                                                        <w:div w:id="2136170173">
                                                                          <w:marLeft w:val="0"/>
                                                                          <w:marRight w:val="0"/>
                                                                          <w:marTop w:val="0"/>
                                                                          <w:marBottom w:val="0"/>
                                                                          <w:divBdr>
                                                                            <w:top w:val="none" w:sz="0" w:space="0" w:color="auto"/>
                                                                            <w:left w:val="none" w:sz="0" w:space="0" w:color="auto"/>
                                                                            <w:bottom w:val="none" w:sz="0" w:space="0" w:color="auto"/>
                                                                            <w:right w:val="none" w:sz="0" w:space="0" w:color="auto"/>
                                                                          </w:divBdr>
                                                                        </w:div>
                                                                      </w:divsChild>
                                                                    </w:div>
                                                                    <w:div w:id="1264538498">
                                                                      <w:marLeft w:val="0"/>
                                                                      <w:marRight w:val="0"/>
                                                                      <w:marTop w:val="0"/>
                                                                      <w:marBottom w:val="0"/>
                                                                      <w:divBdr>
                                                                        <w:top w:val="none" w:sz="0" w:space="0" w:color="auto"/>
                                                                        <w:left w:val="none" w:sz="0" w:space="0" w:color="auto"/>
                                                                        <w:bottom w:val="none" w:sz="0" w:space="0" w:color="auto"/>
                                                                        <w:right w:val="none" w:sz="0" w:space="0" w:color="auto"/>
                                                                      </w:divBdr>
                                                                      <w:divsChild>
                                                                        <w:div w:id="153840954">
                                                                          <w:marLeft w:val="0"/>
                                                                          <w:marRight w:val="0"/>
                                                                          <w:marTop w:val="0"/>
                                                                          <w:marBottom w:val="0"/>
                                                                          <w:divBdr>
                                                                            <w:top w:val="none" w:sz="0" w:space="0" w:color="auto"/>
                                                                            <w:left w:val="none" w:sz="0" w:space="0" w:color="auto"/>
                                                                            <w:bottom w:val="none" w:sz="0" w:space="0" w:color="auto"/>
                                                                            <w:right w:val="none" w:sz="0" w:space="0" w:color="auto"/>
                                                                          </w:divBdr>
                                                                        </w:div>
                                                                        <w:div w:id="1119950393">
                                                                          <w:marLeft w:val="0"/>
                                                                          <w:marRight w:val="0"/>
                                                                          <w:marTop w:val="0"/>
                                                                          <w:marBottom w:val="0"/>
                                                                          <w:divBdr>
                                                                            <w:top w:val="none" w:sz="0" w:space="0" w:color="auto"/>
                                                                            <w:left w:val="none" w:sz="0" w:space="0" w:color="auto"/>
                                                                            <w:bottom w:val="none" w:sz="0" w:space="0" w:color="auto"/>
                                                                            <w:right w:val="none" w:sz="0" w:space="0" w:color="auto"/>
                                                                          </w:divBdr>
                                                                        </w:div>
                                                                        <w:div w:id="1846700982">
                                                                          <w:marLeft w:val="0"/>
                                                                          <w:marRight w:val="0"/>
                                                                          <w:marTop w:val="0"/>
                                                                          <w:marBottom w:val="0"/>
                                                                          <w:divBdr>
                                                                            <w:top w:val="none" w:sz="0" w:space="0" w:color="auto"/>
                                                                            <w:left w:val="none" w:sz="0" w:space="0" w:color="auto"/>
                                                                            <w:bottom w:val="none" w:sz="0" w:space="0" w:color="auto"/>
                                                                            <w:right w:val="none" w:sz="0" w:space="0" w:color="auto"/>
                                                                          </w:divBdr>
                                                                        </w:div>
                                                                        <w:div w:id="2081445405">
                                                                          <w:marLeft w:val="0"/>
                                                                          <w:marRight w:val="0"/>
                                                                          <w:marTop w:val="0"/>
                                                                          <w:marBottom w:val="0"/>
                                                                          <w:divBdr>
                                                                            <w:top w:val="none" w:sz="0" w:space="0" w:color="auto"/>
                                                                            <w:left w:val="none" w:sz="0" w:space="0" w:color="auto"/>
                                                                            <w:bottom w:val="none" w:sz="0" w:space="0" w:color="auto"/>
                                                                            <w:right w:val="none" w:sz="0" w:space="0" w:color="auto"/>
                                                                          </w:divBdr>
                                                                        </w:div>
                                                                      </w:divsChild>
                                                                    </w:div>
                                                                    <w:div w:id="1323922569">
                                                                      <w:marLeft w:val="0"/>
                                                                      <w:marRight w:val="0"/>
                                                                      <w:marTop w:val="0"/>
                                                                      <w:marBottom w:val="0"/>
                                                                      <w:divBdr>
                                                                        <w:top w:val="none" w:sz="0" w:space="0" w:color="auto"/>
                                                                        <w:left w:val="none" w:sz="0" w:space="0" w:color="auto"/>
                                                                        <w:bottom w:val="none" w:sz="0" w:space="0" w:color="auto"/>
                                                                        <w:right w:val="none" w:sz="0" w:space="0" w:color="auto"/>
                                                                      </w:divBdr>
                                                                      <w:divsChild>
                                                                        <w:div w:id="75565789">
                                                                          <w:marLeft w:val="0"/>
                                                                          <w:marRight w:val="0"/>
                                                                          <w:marTop w:val="0"/>
                                                                          <w:marBottom w:val="0"/>
                                                                          <w:divBdr>
                                                                            <w:top w:val="none" w:sz="0" w:space="0" w:color="auto"/>
                                                                            <w:left w:val="none" w:sz="0" w:space="0" w:color="auto"/>
                                                                            <w:bottom w:val="none" w:sz="0" w:space="0" w:color="auto"/>
                                                                            <w:right w:val="none" w:sz="0" w:space="0" w:color="auto"/>
                                                                          </w:divBdr>
                                                                        </w:div>
                                                                        <w:div w:id="115031911">
                                                                          <w:marLeft w:val="0"/>
                                                                          <w:marRight w:val="0"/>
                                                                          <w:marTop w:val="0"/>
                                                                          <w:marBottom w:val="0"/>
                                                                          <w:divBdr>
                                                                            <w:top w:val="none" w:sz="0" w:space="0" w:color="auto"/>
                                                                            <w:left w:val="none" w:sz="0" w:space="0" w:color="auto"/>
                                                                            <w:bottom w:val="none" w:sz="0" w:space="0" w:color="auto"/>
                                                                            <w:right w:val="none" w:sz="0" w:space="0" w:color="auto"/>
                                                                          </w:divBdr>
                                                                        </w:div>
                                                                        <w:div w:id="1530025143">
                                                                          <w:marLeft w:val="0"/>
                                                                          <w:marRight w:val="0"/>
                                                                          <w:marTop w:val="0"/>
                                                                          <w:marBottom w:val="0"/>
                                                                          <w:divBdr>
                                                                            <w:top w:val="none" w:sz="0" w:space="0" w:color="auto"/>
                                                                            <w:left w:val="none" w:sz="0" w:space="0" w:color="auto"/>
                                                                            <w:bottom w:val="none" w:sz="0" w:space="0" w:color="auto"/>
                                                                            <w:right w:val="none" w:sz="0" w:space="0" w:color="auto"/>
                                                                          </w:divBdr>
                                                                        </w:div>
                                                                        <w:div w:id="1693728579">
                                                                          <w:marLeft w:val="0"/>
                                                                          <w:marRight w:val="0"/>
                                                                          <w:marTop w:val="0"/>
                                                                          <w:marBottom w:val="0"/>
                                                                          <w:divBdr>
                                                                            <w:top w:val="none" w:sz="0" w:space="0" w:color="auto"/>
                                                                            <w:left w:val="none" w:sz="0" w:space="0" w:color="auto"/>
                                                                            <w:bottom w:val="none" w:sz="0" w:space="0" w:color="auto"/>
                                                                            <w:right w:val="none" w:sz="0" w:space="0" w:color="auto"/>
                                                                          </w:divBdr>
                                                                        </w:div>
                                                                        <w:div w:id="1707876937">
                                                                          <w:marLeft w:val="0"/>
                                                                          <w:marRight w:val="0"/>
                                                                          <w:marTop w:val="0"/>
                                                                          <w:marBottom w:val="0"/>
                                                                          <w:divBdr>
                                                                            <w:top w:val="none" w:sz="0" w:space="0" w:color="auto"/>
                                                                            <w:left w:val="none" w:sz="0" w:space="0" w:color="auto"/>
                                                                            <w:bottom w:val="none" w:sz="0" w:space="0" w:color="auto"/>
                                                                            <w:right w:val="none" w:sz="0" w:space="0" w:color="auto"/>
                                                                          </w:divBdr>
                                                                        </w:div>
                                                                      </w:divsChild>
                                                                    </w:div>
                                                                    <w:div w:id="1677806990">
                                                                      <w:marLeft w:val="0"/>
                                                                      <w:marRight w:val="0"/>
                                                                      <w:marTop w:val="0"/>
                                                                      <w:marBottom w:val="0"/>
                                                                      <w:divBdr>
                                                                        <w:top w:val="none" w:sz="0" w:space="0" w:color="auto"/>
                                                                        <w:left w:val="none" w:sz="0" w:space="0" w:color="auto"/>
                                                                        <w:bottom w:val="none" w:sz="0" w:space="0" w:color="auto"/>
                                                                        <w:right w:val="none" w:sz="0" w:space="0" w:color="auto"/>
                                                                      </w:divBdr>
                                                                      <w:divsChild>
                                                                        <w:div w:id="686715972">
                                                                          <w:marLeft w:val="0"/>
                                                                          <w:marRight w:val="0"/>
                                                                          <w:marTop w:val="0"/>
                                                                          <w:marBottom w:val="0"/>
                                                                          <w:divBdr>
                                                                            <w:top w:val="none" w:sz="0" w:space="0" w:color="auto"/>
                                                                            <w:left w:val="none" w:sz="0" w:space="0" w:color="auto"/>
                                                                            <w:bottom w:val="none" w:sz="0" w:space="0" w:color="auto"/>
                                                                            <w:right w:val="none" w:sz="0" w:space="0" w:color="auto"/>
                                                                          </w:divBdr>
                                                                        </w:div>
                                                                        <w:div w:id="727267900">
                                                                          <w:marLeft w:val="0"/>
                                                                          <w:marRight w:val="0"/>
                                                                          <w:marTop w:val="0"/>
                                                                          <w:marBottom w:val="0"/>
                                                                          <w:divBdr>
                                                                            <w:top w:val="none" w:sz="0" w:space="0" w:color="auto"/>
                                                                            <w:left w:val="none" w:sz="0" w:space="0" w:color="auto"/>
                                                                            <w:bottom w:val="none" w:sz="0" w:space="0" w:color="auto"/>
                                                                            <w:right w:val="none" w:sz="0" w:space="0" w:color="auto"/>
                                                                          </w:divBdr>
                                                                        </w:div>
                                                                        <w:div w:id="1031689066">
                                                                          <w:marLeft w:val="0"/>
                                                                          <w:marRight w:val="0"/>
                                                                          <w:marTop w:val="0"/>
                                                                          <w:marBottom w:val="0"/>
                                                                          <w:divBdr>
                                                                            <w:top w:val="none" w:sz="0" w:space="0" w:color="auto"/>
                                                                            <w:left w:val="none" w:sz="0" w:space="0" w:color="auto"/>
                                                                            <w:bottom w:val="none" w:sz="0" w:space="0" w:color="auto"/>
                                                                            <w:right w:val="none" w:sz="0" w:space="0" w:color="auto"/>
                                                                          </w:divBdr>
                                                                        </w:div>
                                                                        <w:div w:id="1928267172">
                                                                          <w:marLeft w:val="0"/>
                                                                          <w:marRight w:val="0"/>
                                                                          <w:marTop w:val="0"/>
                                                                          <w:marBottom w:val="0"/>
                                                                          <w:divBdr>
                                                                            <w:top w:val="none" w:sz="0" w:space="0" w:color="auto"/>
                                                                            <w:left w:val="none" w:sz="0" w:space="0" w:color="auto"/>
                                                                            <w:bottom w:val="none" w:sz="0" w:space="0" w:color="auto"/>
                                                                            <w:right w:val="none" w:sz="0" w:space="0" w:color="auto"/>
                                                                          </w:divBdr>
                                                                        </w:div>
                                                                        <w:div w:id="21437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20831">
      <w:bodyDiv w:val="1"/>
      <w:marLeft w:val="0"/>
      <w:marRight w:val="0"/>
      <w:marTop w:val="0"/>
      <w:marBottom w:val="0"/>
      <w:divBdr>
        <w:top w:val="none" w:sz="0" w:space="0" w:color="auto"/>
        <w:left w:val="none" w:sz="0" w:space="0" w:color="auto"/>
        <w:bottom w:val="none" w:sz="0" w:space="0" w:color="auto"/>
        <w:right w:val="none" w:sz="0" w:space="0" w:color="auto"/>
      </w:divBdr>
    </w:div>
    <w:div w:id="736627782">
      <w:bodyDiv w:val="1"/>
      <w:marLeft w:val="0"/>
      <w:marRight w:val="0"/>
      <w:marTop w:val="0"/>
      <w:marBottom w:val="0"/>
      <w:divBdr>
        <w:top w:val="none" w:sz="0" w:space="0" w:color="auto"/>
        <w:left w:val="none" w:sz="0" w:space="0" w:color="auto"/>
        <w:bottom w:val="none" w:sz="0" w:space="0" w:color="auto"/>
        <w:right w:val="none" w:sz="0" w:space="0" w:color="auto"/>
      </w:divBdr>
      <w:divsChild>
        <w:div w:id="1810246196">
          <w:marLeft w:val="0"/>
          <w:marRight w:val="0"/>
          <w:marTop w:val="0"/>
          <w:marBottom w:val="0"/>
          <w:divBdr>
            <w:top w:val="none" w:sz="0" w:space="0" w:color="auto"/>
            <w:left w:val="none" w:sz="0" w:space="0" w:color="auto"/>
            <w:bottom w:val="none" w:sz="0" w:space="0" w:color="auto"/>
            <w:right w:val="none" w:sz="0" w:space="0" w:color="auto"/>
          </w:divBdr>
          <w:divsChild>
            <w:div w:id="1847211368">
              <w:marLeft w:val="0"/>
              <w:marRight w:val="0"/>
              <w:marTop w:val="0"/>
              <w:marBottom w:val="0"/>
              <w:divBdr>
                <w:top w:val="none" w:sz="0" w:space="0" w:color="auto"/>
                <w:left w:val="none" w:sz="0" w:space="0" w:color="auto"/>
                <w:bottom w:val="none" w:sz="0" w:space="0" w:color="auto"/>
                <w:right w:val="none" w:sz="0" w:space="0" w:color="auto"/>
              </w:divBdr>
              <w:divsChild>
                <w:div w:id="346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47649">
      <w:bodyDiv w:val="1"/>
      <w:marLeft w:val="0"/>
      <w:marRight w:val="0"/>
      <w:marTop w:val="0"/>
      <w:marBottom w:val="0"/>
      <w:divBdr>
        <w:top w:val="none" w:sz="0" w:space="0" w:color="auto"/>
        <w:left w:val="none" w:sz="0" w:space="0" w:color="auto"/>
        <w:bottom w:val="none" w:sz="0" w:space="0" w:color="auto"/>
        <w:right w:val="none" w:sz="0" w:space="0" w:color="auto"/>
      </w:divBdr>
      <w:divsChild>
        <w:div w:id="315688124">
          <w:marLeft w:val="0"/>
          <w:marRight w:val="0"/>
          <w:marTop w:val="0"/>
          <w:marBottom w:val="0"/>
          <w:divBdr>
            <w:top w:val="none" w:sz="0" w:space="0" w:color="auto"/>
            <w:left w:val="none" w:sz="0" w:space="0" w:color="auto"/>
            <w:bottom w:val="none" w:sz="0" w:space="0" w:color="auto"/>
            <w:right w:val="none" w:sz="0" w:space="0" w:color="auto"/>
          </w:divBdr>
          <w:divsChild>
            <w:div w:id="2023244818">
              <w:marLeft w:val="0"/>
              <w:marRight w:val="0"/>
              <w:marTop w:val="0"/>
              <w:marBottom w:val="0"/>
              <w:divBdr>
                <w:top w:val="none" w:sz="0" w:space="0" w:color="auto"/>
                <w:left w:val="none" w:sz="0" w:space="0" w:color="auto"/>
                <w:bottom w:val="none" w:sz="0" w:space="0" w:color="auto"/>
                <w:right w:val="none" w:sz="0" w:space="0" w:color="auto"/>
              </w:divBdr>
              <w:divsChild>
                <w:div w:id="12020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90700">
      <w:bodyDiv w:val="1"/>
      <w:marLeft w:val="0"/>
      <w:marRight w:val="0"/>
      <w:marTop w:val="0"/>
      <w:marBottom w:val="0"/>
      <w:divBdr>
        <w:top w:val="none" w:sz="0" w:space="0" w:color="auto"/>
        <w:left w:val="none" w:sz="0" w:space="0" w:color="auto"/>
        <w:bottom w:val="none" w:sz="0" w:space="0" w:color="auto"/>
        <w:right w:val="none" w:sz="0" w:space="0" w:color="auto"/>
      </w:divBdr>
      <w:divsChild>
        <w:div w:id="1890725639">
          <w:marLeft w:val="0"/>
          <w:marRight w:val="0"/>
          <w:marTop w:val="0"/>
          <w:marBottom w:val="0"/>
          <w:divBdr>
            <w:top w:val="none" w:sz="0" w:space="0" w:color="auto"/>
            <w:left w:val="none" w:sz="0" w:space="0" w:color="auto"/>
            <w:bottom w:val="none" w:sz="0" w:space="0" w:color="auto"/>
            <w:right w:val="none" w:sz="0" w:space="0" w:color="auto"/>
          </w:divBdr>
          <w:divsChild>
            <w:div w:id="1881431143">
              <w:marLeft w:val="0"/>
              <w:marRight w:val="0"/>
              <w:marTop w:val="0"/>
              <w:marBottom w:val="0"/>
              <w:divBdr>
                <w:top w:val="none" w:sz="0" w:space="0" w:color="auto"/>
                <w:left w:val="none" w:sz="0" w:space="0" w:color="auto"/>
                <w:bottom w:val="none" w:sz="0" w:space="0" w:color="auto"/>
                <w:right w:val="none" w:sz="0" w:space="0" w:color="auto"/>
              </w:divBdr>
              <w:divsChild>
                <w:div w:id="16045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93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574">
          <w:marLeft w:val="0"/>
          <w:marRight w:val="0"/>
          <w:marTop w:val="0"/>
          <w:marBottom w:val="0"/>
          <w:divBdr>
            <w:top w:val="none" w:sz="0" w:space="0" w:color="auto"/>
            <w:left w:val="none" w:sz="0" w:space="0" w:color="auto"/>
            <w:bottom w:val="none" w:sz="0" w:space="0" w:color="auto"/>
            <w:right w:val="none" w:sz="0" w:space="0" w:color="auto"/>
          </w:divBdr>
          <w:divsChild>
            <w:div w:id="1221668543">
              <w:marLeft w:val="0"/>
              <w:marRight w:val="0"/>
              <w:marTop w:val="0"/>
              <w:marBottom w:val="0"/>
              <w:divBdr>
                <w:top w:val="none" w:sz="0" w:space="0" w:color="auto"/>
                <w:left w:val="none" w:sz="0" w:space="0" w:color="auto"/>
                <w:bottom w:val="none" w:sz="0" w:space="0" w:color="auto"/>
                <w:right w:val="none" w:sz="0" w:space="0" w:color="auto"/>
              </w:divBdr>
              <w:divsChild>
                <w:div w:id="11639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2399">
      <w:bodyDiv w:val="1"/>
      <w:marLeft w:val="0"/>
      <w:marRight w:val="0"/>
      <w:marTop w:val="0"/>
      <w:marBottom w:val="0"/>
      <w:divBdr>
        <w:top w:val="none" w:sz="0" w:space="0" w:color="auto"/>
        <w:left w:val="none" w:sz="0" w:space="0" w:color="auto"/>
        <w:bottom w:val="none" w:sz="0" w:space="0" w:color="auto"/>
        <w:right w:val="none" w:sz="0" w:space="0" w:color="auto"/>
      </w:divBdr>
      <w:divsChild>
        <w:div w:id="1431464295">
          <w:marLeft w:val="0"/>
          <w:marRight w:val="0"/>
          <w:marTop w:val="0"/>
          <w:marBottom w:val="0"/>
          <w:divBdr>
            <w:top w:val="none" w:sz="0" w:space="0" w:color="auto"/>
            <w:left w:val="none" w:sz="0" w:space="0" w:color="auto"/>
            <w:bottom w:val="none" w:sz="0" w:space="0" w:color="auto"/>
            <w:right w:val="none" w:sz="0" w:space="0" w:color="auto"/>
          </w:divBdr>
          <w:divsChild>
            <w:div w:id="276910038">
              <w:marLeft w:val="0"/>
              <w:marRight w:val="0"/>
              <w:marTop w:val="0"/>
              <w:marBottom w:val="0"/>
              <w:divBdr>
                <w:top w:val="none" w:sz="0" w:space="0" w:color="auto"/>
                <w:left w:val="none" w:sz="0" w:space="0" w:color="auto"/>
                <w:bottom w:val="none" w:sz="0" w:space="0" w:color="auto"/>
                <w:right w:val="none" w:sz="0" w:space="0" w:color="auto"/>
              </w:divBdr>
              <w:divsChild>
                <w:div w:id="2728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6971">
      <w:bodyDiv w:val="1"/>
      <w:marLeft w:val="0"/>
      <w:marRight w:val="0"/>
      <w:marTop w:val="0"/>
      <w:marBottom w:val="0"/>
      <w:divBdr>
        <w:top w:val="none" w:sz="0" w:space="0" w:color="auto"/>
        <w:left w:val="none" w:sz="0" w:space="0" w:color="auto"/>
        <w:bottom w:val="none" w:sz="0" w:space="0" w:color="auto"/>
        <w:right w:val="none" w:sz="0" w:space="0" w:color="auto"/>
      </w:divBdr>
      <w:divsChild>
        <w:div w:id="1593469077">
          <w:marLeft w:val="0"/>
          <w:marRight w:val="0"/>
          <w:marTop w:val="0"/>
          <w:marBottom w:val="0"/>
          <w:divBdr>
            <w:top w:val="none" w:sz="0" w:space="0" w:color="auto"/>
            <w:left w:val="none" w:sz="0" w:space="0" w:color="auto"/>
            <w:bottom w:val="none" w:sz="0" w:space="0" w:color="auto"/>
            <w:right w:val="none" w:sz="0" w:space="0" w:color="auto"/>
          </w:divBdr>
          <w:divsChild>
            <w:div w:id="200173514">
              <w:marLeft w:val="0"/>
              <w:marRight w:val="0"/>
              <w:marTop w:val="0"/>
              <w:marBottom w:val="0"/>
              <w:divBdr>
                <w:top w:val="none" w:sz="0" w:space="0" w:color="auto"/>
                <w:left w:val="none" w:sz="0" w:space="0" w:color="auto"/>
                <w:bottom w:val="none" w:sz="0" w:space="0" w:color="auto"/>
                <w:right w:val="none" w:sz="0" w:space="0" w:color="auto"/>
              </w:divBdr>
              <w:divsChild>
                <w:div w:id="486557444">
                  <w:marLeft w:val="0"/>
                  <w:marRight w:val="0"/>
                  <w:marTop w:val="0"/>
                  <w:marBottom w:val="0"/>
                  <w:divBdr>
                    <w:top w:val="none" w:sz="0" w:space="0" w:color="auto"/>
                    <w:left w:val="none" w:sz="0" w:space="0" w:color="auto"/>
                    <w:bottom w:val="none" w:sz="0" w:space="0" w:color="auto"/>
                    <w:right w:val="none" w:sz="0" w:space="0" w:color="auto"/>
                  </w:divBdr>
                  <w:divsChild>
                    <w:div w:id="7534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631">
      <w:bodyDiv w:val="1"/>
      <w:marLeft w:val="0"/>
      <w:marRight w:val="0"/>
      <w:marTop w:val="0"/>
      <w:marBottom w:val="0"/>
      <w:divBdr>
        <w:top w:val="none" w:sz="0" w:space="0" w:color="auto"/>
        <w:left w:val="none" w:sz="0" w:space="0" w:color="auto"/>
        <w:bottom w:val="none" w:sz="0" w:space="0" w:color="auto"/>
        <w:right w:val="none" w:sz="0" w:space="0" w:color="auto"/>
      </w:divBdr>
      <w:divsChild>
        <w:div w:id="108280233">
          <w:marLeft w:val="0"/>
          <w:marRight w:val="0"/>
          <w:marTop w:val="0"/>
          <w:marBottom w:val="0"/>
          <w:divBdr>
            <w:top w:val="none" w:sz="0" w:space="0" w:color="auto"/>
            <w:left w:val="none" w:sz="0" w:space="0" w:color="auto"/>
            <w:bottom w:val="none" w:sz="0" w:space="0" w:color="auto"/>
            <w:right w:val="none" w:sz="0" w:space="0" w:color="auto"/>
          </w:divBdr>
          <w:divsChild>
            <w:div w:id="1166020783">
              <w:marLeft w:val="0"/>
              <w:marRight w:val="0"/>
              <w:marTop w:val="0"/>
              <w:marBottom w:val="0"/>
              <w:divBdr>
                <w:top w:val="none" w:sz="0" w:space="0" w:color="auto"/>
                <w:left w:val="none" w:sz="0" w:space="0" w:color="auto"/>
                <w:bottom w:val="none" w:sz="0" w:space="0" w:color="auto"/>
                <w:right w:val="none" w:sz="0" w:space="0" w:color="auto"/>
              </w:divBdr>
              <w:divsChild>
                <w:div w:id="437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73080">
      <w:bodyDiv w:val="1"/>
      <w:marLeft w:val="0"/>
      <w:marRight w:val="0"/>
      <w:marTop w:val="0"/>
      <w:marBottom w:val="0"/>
      <w:divBdr>
        <w:top w:val="none" w:sz="0" w:space="0" w:color="auto"/>
        <w:left w:val="none" w:sz="0" w:space="0" w:color="auto"/>
        <w:bottom w:val="none" w:sz="0" w:space="0" w:color="auto"/>
        <w:right w:val="none" w:sz="0" w:space="0" w:color="auto"/>
      </w:divBdr>
      <w:divsChild>
        <w:div w:id="494031812">
          <w:marLeft w:val="0"/>
          <w:marRight w:val="0"/>
          <w:marTop w:val="0"/>
          <w:marBottom w:val="0"/>
          <w:divBdr>
            <w:top w:val="none" w:sz="0" w:space="0" w:color="auto"/>
            <w:left w:val="none" w:sz="0" w:space="0" w:color="auto"/>
            <w:bottom w:val="none" w:sz="0" w:space="0" w:color="auto"/>
            <w:right w:val="none" w:sz="0" w:space="0" w:color="auto"/>
          </w:divBdr>
          <w:divsChild>
            <w:div w:id="726731577">
              <w:marLeft w:val="0"/>
              <w:marRight w:val="0"/>
              <w:marTop w:val="0"/>
              <w:marBottom w:val="0"/>
              <w:divBdr>
                <w:top w:val="none" w:sz="0" w:space="0" w:color="auto"/>
                <w:left w:val="none" w:sz="0" w:space="0" w:color="auto"/>
                <w:bottom w:val="none" w:sz="0" w:space="0" w:color="auto"/>
                <w:right w:val="none" w:sz="0" w:space="0" w:color="auto"/>
              </w:divBdr>
              <w:divsChild>
                <w:div w:id="15300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02532">
      <w:bodyDiv w:val="1"/>
      <w:marLeft w:val="0"/>
      <w:marRight w:val="0"/>
      <w:marTop w:val="0"/>
      <w:marBottom w:val="0"/>
      <w:divBdr>
        <w:top w:val="none" w:sz="0" w:space="0" w:color="auto"/>
        <w:left w:val="none" w:sz="0" w:space="0" w:color="auto"/>
        <w:bottom w:val="none" w:sz="0" w:space="0" w:color="auto"/>
        <w:right w:val="none" w:sz="0" w:space="0" w:color="auto"/>
      </w:divBdr>
      <w:divsChild>
        <w:div w:id="201135187">
          <w:marLeft w:val="0"/>
          <w:marRight w:val="0"/>
          <w:marTop w:val="0"/>
          <w:marBottom w:val="0"/>
          <w:divBdr>
            <w:top w:val="none" w:sz="0" w:space="0" w:color="auto"/>
            <w:left w:val="none" w:sz="0" w:space="0" w:color="auto"/>
            <w:bottom w:val="none" w:sz="0" w:space="0" w:color="auto"/>
            <w:right w:val="none" w:sz="0" w:space="0" w:color="auto"/>
          </w:divBdr>
          <w:divsChild>
            <w:div w:id="2032294975">
              <w:marLeft w:val="0"/>
              <w:marRight w:val="0"/>
              <w:marTop w:val="0"/>
              <w:marBottom w:val="0"/>
              <w:divBdr>
                <w:top w:val="none" w:sz="0" w:space="0" w:color="auto"/>
                <w:left w:val="none" w:sz="0" w:space="0" w:color="auto"/>
                <w:bottom w:val="none" w:sz="0" w:space="0" w:color="auto"/>
                <w:right w:val="none" w:sz="0" w:space="0" w:color="auto"/>
              </w:divBdr>
              <w:divsChild>
                <w:div w:id="653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3485">
      <w:bodyDiv w:val="1"/>
      <w:marLeft w:val="0"/>
      <w:marRight w:val="0"/>
      <w:marTop w:val="0"/>
      <w:marBottom w:val="0"/>
      <w:divBdr>
        <w:top w:val="none" w:sz="0" w:space="0" w:color="auto"/>
        <w:left w:val="none" w:sz="0" w:space="0" w:color="auto"/>
        <w:bottom w:val="none" w:sz="0" w:space="0" w:color="auto"/>
        <w:right w:val="none" w:sz="0" w:space="0" w:color="auto"/>
      </w:divBdr>
      <w:divsChild>
        <w:div w:id="1267344067">
          <w:marLeft w:val="0"/>
          <w:marRight w:val="0"/>
          <w:marTop w:val="0"/>
          <w:marBottom w:val="0"/>
          <w:divBdr>
            <w:top w:val="none" w:sz="0" w:space="0" w:color="auto"/>
            <w:left w:val="none" w:sz="0" w:space="0" w:color="auto"/>
            <w:bottom w:val="none" w:sz="0" w:space="0" w:color="auto"/>
            <w:right w:val="none" w:sz="0" w:space="0" w:color="auto"/>
          </w:divBdr>
          <w:divsChild>
            <w:div w:id="988434513">
              <w:marLeft w:val="0"/>
              <w:marRight w:val="0"/>
              <w:marTop w:val="0"/>
              <w:marBottom w:val="0"/>
              <w:divBdr>
                <w:top w:val="none" w:sz="0" w:space="0" w:color="auto"/>
                <w:left w:val="none" w:sz="0" w:space="0" w:color="auto"/>
                <w:bottom w:val="none" w:sz="0" w:space="0" w:color="auto"/>
                <w:right w:val="none" w:sz="0" w:space="0" w:color="auto"/>
              </w:divBdr>
              <w:divsChild>
                <w:div w:id="4448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7090">
      <w:bodyDiv w:val="1"/>
      <w:marLeft w:val="0"/>
      <w:marRight w:val="0"/>
      <w:marTop w:val="0"/>
      <w:marBottom w:val="0"/>
      <w:divBdr>
        <w:top w:val="none" w:sz="0" w:space="0" w:color="auto"/>
        <w:left w:val="none" w:sz="0" w:space="0" w:color="auto"/>
        <w:bottom w:val="none" w:sz="0" w:space="0" w:color="auto"/>
        <w:right w:val="none" w:sz="0" w:space="0" w:color="auto"/>
      </w:divBdr>
      <w:divsChild>
        <w:div w:id="936522113">
          <w:marLeft w:val="0"/>
          <w:marRight w:val="0"/>
          <w:marTop w:val="0"/>
          <w:marBottom w:val="0"/>
          <w:divBdr>
            <w:top w:val="none" w:sz="0" w:space="0" w:color="auto"/>
            <w:left w:val="none" w:sz="0" w:space="0" w:color="auto"/>
            <w:bottom w:val="none" w:sz="0" w:space="0" w:color="auto"/>
            <w:right w:val="none" w:sz="0" w:space="0" w:color="auto"/>
          </w:divBdr>
          <w:divsChild>
            <w:div w:id="1986200374">
              <w:marLeft w:val="0"/>
              <w:marRight w:val="0"/>
              <w:marTop w:val="0"/>
              <w:marBottom w:val="0"/>
              <w:divBdr>
                <w:top w:val="none" w:sz="0" w:space="0" w:color="auto"/>
                <w:left w:val="none" w:sz="0" w:space="0" w:color="auto"/>
                <w:bottom w:val="none" w:sz="0" w:space="0" w:color="auto"/>
                <w:right w:val="none" w:sz="0" w:space="0" w:color="auto"/>
              </w:divBdr>
              <w:divsChild>
                <w:div w:id="173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4669">
      <w:bodyDiv w:val="1"/>
      <w:marLeft w:val="0"/>
      <w:marRight w:val="0"/>
      <w:marTop w:val="0"/>
      <w:marBottom w:val="0"/>
      <w:divBdr>
        <w:top w:val="none" w:sz="0" w:space="0" w:color="auto"/>
        <w:left w:val="none" w:sz="0" w:space="0" w:color="auto"/>
        <w:bottom w:val="none" w:sz="0" w:space="0" w:color="auto"/>
        <w:right w:val="none" w:sz="0" w:space="0" w:color="auto"/>
      </w:divBdr>
      <w:divsChild>
        <w:div w:id="191191318">
          <w:marLeft w:val="0"/>
          <w:marRight w:val="0"/>
          <w:marTop w:val="0"/>
          <w:marBottom w:val="0"/>
          <w:divBdr>
            <w:top w:val="none" w:sz="0" w:space="0" w:color="auto"/>
            <w:left w:val="none" w:sz="0" w:space="0" w:color="auto"/>
            <w:bottom w:val="none" w:sz="0" w:space="0" w:color="auto"/>
            <w:right w:val="none" w:sz="0" w:space="0" w:color="auto"/>
          </w:divBdr>
          <w:divsChild>
            <w:div w:id="2116171523">
              <w:marLeft w:val="0"/>
              <w:marRight w:val="0"/>
              <w:marTop w:val="0"/>
              <w:marBottom w:val="0"/>
              <w:divBdr>
                <w:top w:val="none" w:sz="0" w:space="0" w:color="auto"/>
                <w:left w:val="none" w:sz="0" w:space="0" w:color="auto"/>
                <w:bottom w:val="none" w:sz="0" w:space="0" w:color="auto"/>
                <w:right w:val="none" w:sz="0" w:space="0" w:color="auto"/>
              </w:divBdr>
              <w:divsChild>
                <w:div w:id="18957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4712">
      <w:bodyDiv w:val="1"/>
      <w:marLeft w:val="0"/>
      <w:marRight w:val="0"/>
      <w:marTop w:val="0"/>
      <w:marBottom w:val="0"/>
      <w:divBdr>
        <w:top w:val="none" w:sz="0" w:space="0" w:color="auto"/>
        <w:left w:val="none" w:sz="0" w:space="0" w:color="auto"/>
        <w:bottom w:val="none" w:sz="0" w:space="0" w:color="auto"/>
        <w:right w:val="none" w:sz="0" w:space="0" w:color="auto"/>
      </w:divBdr>
      <w:divsChild>
        <w:div w:id="791555580">
          <w:marLeft w:val="0"/>
          <w:marRight w:val="0"/>
          <w:marTop w:val="0"/>
          <w:marBottom w:val="0"/>
          <w:divBdr>
            <w:top w:val="none" w:sz="0" w:space="0" w:color="auto"/>
            <w:left w:val="none" w:sz="0" w:space="0" w:color="auto"/>
            <w:bottom w:val="none" w:sz="0" w:space="0" w:color="auto"/>
            <w:right w:val="none" w:sz="0" w:space="0" w:color="auto"/>
          </w:divBdr>
          <w:divsChild>
            <w:div w:id="1098063355">
              <w:marLeft w:val="0"/>
              <w:marRight w:val="0"/>
              <w:marTop w:val="0"/>
              <w:marBottom w:val="0"/>
              <w:divBdr>
                <w:top w:val="none" w:sz="0" w:space="0" w:color="auto"/>
                <w:left w:val="none" w:sz="0" w:space="0" w:color="auto"/>
                <w:bottom w:val="none" w:sz="0" w:space="0" w:color="auto"/>
                <w:right w:val="none" w:sz="0" w:space="0" w:color="auto"/>
              </w:divBdr>
              <w:divsChild>
                <w:div w:id="15038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2187">
      <w:bodyDiv w:val="1"/>
      <w:marLeft w:val="0"/>
      <w:marRight w:val="0"/>
      <w:marTop w:val="0"/>
      <w:marBottom w:val="0"/>
      <w:divBdr>
        <w:top w:val="none" w:sz="0" w:space="0" w:color="auto"/>
        <w:left w:val="none" w:sz="0" w:space="0" w:color="auto"/>
        <w:bottom w:val="none" w:sz="0" w:space="0" w:color="auto"/>
        <w:right w:val="none" w:sz="0" w:space="0" w:color="auto"/>
      </w:divBdr>
      <w:divsChild>
        <w:div w:id="855341776">
          <w:marLeft w:val="0"/>
          <w:marRight w:val="0"/>
          <w:marTop w:val="0"/>
          <w:marBottom w:val="0"/>
          <w:divBdr>
            <w:top w:val="none" w:sz="0" w:space="0" w:color="auto"/>
            <w:left w:val="none" w:sz="0" w:space="0" w:color="auto"/>
            <w:bottom w:val="none" w:sz="0" w:space="0" w:color="auto"/>
            <w:right w:val="none" w:sz="0" w:space="0" w:color="auto"/>
          </w:divBdr>
          <w:divsChild>
            <w:div w:id="512306754">
              <w:marLeft w:val="0"/>
              <w:marRight w:val="0"/>
              <w:marTop w:val="0"/>
              <w:marBottom w:val="0"/>
              <w:divBdr>
                <w:top w:val="none" w:sz="0" w:space="0" w:color="auto"/>
                <w:left w:val="none" w:sz="0" w:space="0" w:color="auto"/>
                <w:bottom w:val="none" w:sz="0" w:space="0" w:color="auto"/>
                <w:right w:val="none" w:sz="0" w:space="0" w:color="auto"/>
              </w:divBdr>
              <w:divsChild>
                <w:div w:id="158077530">
                  <w:marLeft w:val="0"/>
                  <w:marRight w:val="0"/>
                  <w:marTop w:val="0"/>
                  <w:marBottom w:val="0"/>
                  <w:divBdr>
                    <w:top w:val="none" w:sz="0" w:space="0" w:color="auto"/>
                    <w:left w:val="none" w:sz="0" w:space="0" w:color="auto"/>
                    <w:bottom w:val="none" w:sz="0" w:space="0" w:color="auto"/>
                    <w:right w:val="none" w:sz="0" w:space="0" w:color="auto"/>
                  </w:divBdr>
                  <w:divsChild>
                    <w:div w:id="19453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6604">
      <w:bodyDiv w:val="1"/>
      <w:marLeft w:val="0"/>
      <w:marRight w:val="0"/>
      <w:marTop w:val="0"/>
      <w:marBottom w:val="0"/>
      <w:divBdr>
        <w:top w:val="none" w:sz="0" w:space="0" w:color="auto"/>
        <w:left w:val="none" w:sz="0" w:space="0" w:color="auto"/>
        <w:bottom w:val="none" w:sz="0" w:space="0" w:color="auto"/>
        <w:right w:val="none" w:sz="0" w:space="0" w:color="auto"/>
      </w:divBdr>
      <w:divsChild>
        <w:div w:id="897980926">
          <w:marLeft w:val="0"/>
          <w:marRight w:val="0"/>
          <w:marTop w:val="0"/>
          <w:marBottom w:val="0"/>
          <w:divBdr>
            <w:top w:val="none" w:sz="0" w:space="0" w:color="auto"/>
            <w:left w:val="none" w:sz="0" w:space="0" w:color="auto"/>
            <w:bottom w:val="none" w:sz="0" w:space="0" w:color="auto"/>
            <w:right w:val="none" w:sz="0" w:space="0" w:color="auto"/>
          </w:divBdr>
          <w:divsChild>
            <w:div w:id="1612929415">
              <w:marLeft w:val="0"/>
              <w:marRight w:val="0"/>
              <w:marTop w:val="0"/>
              <w:marBottom w:val="0"/>
              <w:divBdr>
                <w:top w:val="none" w:sz="0" w:space="0" w:color="auto"/>
                <w:left w:val="none" w:sz="0" w:space="0" w:color="auto"/>
                <w:bottom w:val="none" w:sz="0" w:space="0" w:color="auto"/>
                <w:right w:val="none" w:sz="0" w:space="0" w:color="auto"/>
              </w:divBdr>
              <w:divsChild>
                <w:div w:id="12743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97261">
      <w:bodyDiv w:val="1"/>
      <w:marLeft w:val="0"/>
      <w:marRight w:val="0"/>
      <w:marTop w:val="0"/>
      <w:marBottom w:val="0"/>
      <w:divBdr>
        <w:top w:val="none" w:sz="0" w:space="0" w:color="auto"/>
        <w:left w:val="none" w:sz="0" w:space="0" w:color="auto"/>
        <w:bottom w:val="none" w:sz="0" w:space="0" w:color="auto"/>
        <w:right w:val="none" w:sz="0" w:space="0" w:color="auto"/>
      </w:divBdr>
      <w:divsChild>
        <w:div w:id="427779511">
          <w:marLeft w:val="0"/>
          <w:marRight w:val="0"/>
          <w:marTop w:val="0"/>
          <w:marBottom w:val="0"/>
          <w:divBdr>
            <w:top w:val="none" w:sz="0" w:space="0" w:color="auto"/>
            <w:left w:val="none" w:sz="0" w:space="0" w:color="auto"/>
            <w:bottom w:val="none" w:sz="0" w:space="0" w:color="auto"/>
            <w:right w:val="none" w:sz="0" w:space="0" w:color="auto"/>
          </w:divBdr>
          <w:divsChild>
            <w:div w:id="1770537929">
              <w:marLeft w:val="0"/>
              <w:marRight w:val="0"/>
              <w:marTop w:val="0"/>
              <w:marBottom w:val="0"/>
              <w:divBdr>
                <w:top w:val="none" w:sz="0" w:space="0" w:color="auto"/>
                <w:left w:val="none" w:sz="0" w:space="0" w:color="auto"/>
                <w:bottom w:val="none" w:sz="0" w:space="0" w:color="auto"/>
                <w:right w:val="none" w:sz="0" w:space="0" w:color="auto"/>
              </w:divBdr>
              <w:divsChild>
                <w:div w:id="17222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5094">
      <w:bodyDiv w:val="1"/>
      <w:marLeft w:val="0"/>
      <w:marRight w:val="0"/>
      <w:marTop w:val="0"/>
      <w:marBottom w:val="0"/>
      <w:divBdr>
        <w:top w:val="none" w:sz="0" w:space="0" w:color="auto"/>
        <w:left w:val="none" w:sz="0" w:space="0" w:color="auto"/>
        <w:bottom w:val="none" w:sz="0" w:space="0" w:color="auto"/>
        <w:right w:val="none" w:sz="0" w:space="0" w:color="auto"/>
      </w:divBdr>
    </w:div>
    <w:div w:id="1176503132">
      <w:bodyDiv w:val="1"/>
      <w:marLeft w:val="0"/>
      <w:marRight w:val="0"/>
      <w:marTop w:val="0"/>
      <w:marBottom w:val="0"/>
      <w:divBdr>
        <w:top w:val="none" w:sz="0" w:space="0" w:color="auto"/>
        <w:left w:val="none" w:sz="0" w:space="0" w:color="auto"/>
        <w:bottom w:val="none" w:sz="0" w:space="0" w:color="auto"/>
        <w:right w:val="none" w:sz="0" w:space="0" w:color="auto"/>
      </w:divBdr>
      <w:divsChild>
        <w:div w:id="306011051">
          <w:marLeft w:val="0"/>
          <w:marRight w:val="0"/>
          <w:marTop w:val="0"/>
          <w:marBottom w:val="0"/>
          <w:divBdr>
            <w:top w:val="none" w:sz="0" w:space="0" w:color="auto"/>
            <w:left w:val="none" w:sz="0" w:space="0" w:color="auto"/>
            <w:bottom w:val="none" w:sz="0" w:space="0" w:color="auto"/>
            <w:right w:val="none" w:sz="0" w:space="0" w:color="auto"/>
          </w:divBdr>
          <w:divsChild>
            <w:div w:id="1324434340">
              <w:marLeft w:val="0"/>
              <w:marRight w:val="0"/>
              <w:marTop w:val="0"/>
              <w:marBottom w:val="0"/>
              <w:divBdr>
                <w:top w:val="none" w:sz="0" w:space="0" w:color="auto"/>
                <w:left w:val="none" w:sz="0" w:space="0" w:color="auto"/>
                <w:bottom w:val="none" w:sz="0" w:space="0" w:color="auto"/>
                <w:right w:val="none" w:sz="0" w:space="0" w:color="auto"/>
              </w:divBdr>
              <w:divsChild>
                <w:div w:id="11308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9208">
      <w:bodyDiv w:val="1"/>
      <w:marLeft w:val="0"/>
      <w:marRight w:val="0"/>
      <w:marTop w:val="0"/>
      <w:marBottom w:val="0"/>
      <w:divBdr>
        <w:top w:val="none" w:sz="0" w:space="0" w:color="auto"/>
        <w:left w:val="none" w:sz="0" w:space="0" w:color="auto"/>
        <w:bottom w:val="none" w:sz="0" w:space="0" w:color="auto"/>
        <w:right w:val="none" w:sz="0" w:space="0" w:color="auto"/>
      </w:divBdr>
      <w:divsChild>
        <w:div w:id="1982811246">
          <w:marLeft w:val="0"/>
          <w:marRight w:val="0"/>
          <w:marTop w:val="0"/>
          <w:marBottom w:val="0"/>
          <w:divBdr>
            <w:top w:val="none" w:sz="0" w:space="0" w:color="auto"/>
            <w:left w:val="none" w:sz="0" w:space="0" w:color="auto"/>
            <w:bottom w:val="none" w:sz="0" w:space="0" w:color="auto"/>
            <w:right w:val="none" w:sz="0" w:space="0" w:color="auto"/>
          </w:divBdr>
          <w:divsChild>
            <w:div w:id="1361319927">
              <w:marLeft w:val="0"/>
              <w:marRight w:val="0"/>
              <w:marTop w:val="0"/>
              <w:marBottom w:val="0"/>
              <w:divBdr>
                <w:top w:val="none" w:sz="0" w:space="0" w:color="auto"/>
                <w:left w:val="none" w:sz="0" w:space="0" w:color="auto"/>
                <w:bottom w:val="none" w:sz="0" w:space="0" w:color="auto"/>
                <w:right w:val="none" w:sz="0" w:space="0" w:color="auto"/>
              </w:divBdr>
              <w:divsChild>
                <w:div w:id="19137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3221">
      <w:bodyDiv w:val="1"/>
      <w:marLeft w:val="0"/>
      <w:marRight w:val="0"/>
      <w:marTop w:val="0"/>
      <w:marBottom w:val="0"/>
      <w:divBdr>
        <w:top w:val="none" w:sz="0" w:space="0" w:color="auto"/>
        <w:left w:val="none" w:sz="0" w:space="0" w:color="auto"/>
        <w:bottom w:val="none" w:sz="0" w:space="0" w:color="auto"/>
        <w:right w:val="none" w:sz="0" w:space="0" w:color="auto"/>
      </w:divBdr>
      <w:divsChild>
        <w:div w:id="22949680">
          <w:marLeft w:val="0"/>
          <w:marRight w:val="0"/>
          <w:marTop w:val="0"/>
          <w:marBottom w:val="0"/>
          <w:divBdr>
            <w:top w:val="none" w:sz="0" w:space="0" w:color="auto"/>
            <w:left w:val="none" w:sz="0" w:space="0" w:color="auto"/>
            <w:bottom w:val="none" w:sz="0" w:space="0" w:color="auto"/>
            <w:right w:val="none" w:sz="0" w:space="0" w:color="auto"/>
          </w:divBdr>
          <w:divsChild>
            <w:div w:id="1702633384">
              <w:marLeft w:val="0"/>
              <w:marRight w:val="0"/>
              <w:marTop w:val="0"/>
              <w:marBottom w:val="0"/>
              <w:divBdr>
                <w:top w:val="none" w:sz="0" w:space="0" w:color="auto"/>
                <w:left w:val="none" w:sz="0" w:space="0" w:color="auto"/>
                <w:bottom w:val="none" w:sz="0" w:space="0" w:color="auto"/>
                <w:right w:val="none" w:sz="0" w:space="0" w:color="auto"/>
              </w:divBdr>
              <w:divsChild>
                <w:div w:id="3602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4046">
      <w:bodyDiv w:val="1"/>
      <w:marLeft w:val="0"/>
      <w:marRight w:val="0"/>
      <w:marTop w:val="0"/>
      <w:marBottom w:val="0"/>
      <w:divBdr>
        <w:top w:val="none" w:sz="0" w:space="0" w:color="auto"/>
        <w:left w:val="none" w:sz="0" w:space="0" w:color="auto"/>
        <w:bottom w:val="none" w:sz="0" w:space="0" w:color="auto"/>
        <w:right w:val="none" w:sz="0" w:space="0" w:color="auto"/>
      </w:divBdr>
      <w:divsChild>
        <w:div w:id="110782426">
          <w:marLeft w:val="0"/>
          <w:marRight w:val="0"/>
          <w:marTop w:val="0"/>
          <w:marBottom w:val="0"/>
          <w:divBdr>
            <w:top w:val="none" w:sz="0" w:space="0" w:color="auto"/>
            <w:left w:val="none" w:sz="0" w:space="0" w:color="auto"/>
            <w:bottom w:val="none" w:sz="0" w:space="0" w:color="auto"/>
            <w:right w:val="none" w:sz="0" w:space="0" w:color="auto"/>
          </w:divBdr>
          <w:divsChild>
            <w:div w:id="775708659">
              <w:marLeft w:val="0"/>
              <w:marRight w:val="0"/>
              <w:marTop w:val="0"/>
              <w:marBottom w:val="0"/>
              <w:divBdr>
                <w:top w:val="none" w:sz="0" w:space="0" w:color="auto"/>
                <w:left w:val="none" w:sz="0" w:space="0" w:color="auto"/>
                <w:bottom w:val="none" w:sz="0" w:space="0" w:color="auto"/>
                <w:right w:val="none" w:sz="0" w:space="0" w:color="auto"/>
              </w:divBdr>
              <w:divsChild>
                <w:div w:id="2889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0373">
      <w:bodyDiv w:val="1"/>
      <w:marLeft w:val="0"/>
      <w:marRight w:val="0"/>
      <w:marTop w:val="0"/>
      <w:marBottom w:val="0"/>
      <w:divBdr>
        <w:top w:val="none" w:sz="0" w:space="0" w:color="auto"/>
        <w:left w:val="none" w:sz="0" w:space="0" w:color="auto"/>
        <w:bottom w:val="none" w:sz="0" w:space="0" w:color="auto"/>
        <w:right w:val="none" w:sz="0" w:space="0" w:color="auto"/>
      </w:divBdr>
      <w:divsChild>
        <w:div w:id="129904705">
          <w:marLeft w:val="0"/>
          <w:marRight w:val="0"/>
          <w:marTop w:val="0"/>
          <w:marBottom w:val="0"/>
          <w:divBdr>
            <w:top w:val="none" w:sz="0" w:space="0" w:color="auto"/>
            <w:left w:val="none" w:sz="0" w:space="0" w:color="auto"/>
            <w:bottom w:val="none" w:sz="0" w:space="0" w:color="auto"/>
            <w:right w:val="none" w:sz="0" w:space="0" w:color="auto"/>
          </w:divBdr>
          <w:divsChild>
            <w:div w:id="2049406804">
              <w:marLeft w:val="0"/>
              <w:marRight w:val="0"/>
              <w:marTop w:val="0"/>
              <w:marBottom w:val="0"/>
              <w:divBdr>
                <w:top w:val="none" w:sz="0" w:space="0" w:color="auto"/>
                <w:left w:val="none" w:sz="0" w:space="0" w:color="auto"/>
                <w:bottom w:val="none" w:sz="0" w:space="0" w:color="auto"/>
                <w:right w:val="none" w:sz="0" w:space="0" w:color="auto"/>
              </w:divBdr>
              <w:divsChild>
                <w:div w:id="1436637607">
                  <w:marLeft w:val="0"/>
                  <w:marRight w:val="0"/>
                  <w:marTop w:val="0"/>
                  <w:marBottom w:val="0"/>
                  <w:divBdr>
                    <w:top w:val="none" w:sz="0" w:space="0" w:color="auto"/>
                    <w:left w:val="none" w:sz="0" w:space="0" w:color="auto"/>
                    <w:bottom w:val="none" w:sz="0" w:space="0" w:color="auto"/>
                    <w:right w:val="none" w:sz="0" w:space="0" w:color="auto"/>
                  </w:divBdr>
                  <w:divsChild>
                    <w:div w:id="641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1240">
      <w:bodyDiv w:val="1"/>
      <w:marLeft w:val="0"/>
      <w:marRight w:val="0"/>
      <w:marTop w:val="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71631655">
              <w:marLeft w:val="0"/>
              <w:marRight w:val="0"/>
              <w:marTop w:val="0"/>
              <w:marBottom w:val="0"/>
              <w:divBdr>
                <w:top w:val="none" w:sz="0" w:space="0" w:color="auto"/>
                <w:left w:val="none" w:sz="0" w:space="0" w:color="auto"/>
                <w:bottom w:val="none" w:sz="0" w:space="0" w:color="auto"/>
                <w:right w:val="none" w:sz="0" w:space="0" w:color="auto"/>
              </w:divBdr>
              <w:divsChild>
                <w:div w:id="3227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38999">
      <w:bodyDiv w:val="1"/>
      <w:marLeft w:val="0"/>
      <w:marRight w:val="0"/>
      <w:marTop w:val="0"/>
      <w:marBottom w:val="0"/>
      <w:divBdr>
        <w:top w:val="none" w:sz="0" w:space="0" w:color="auto"/>
        <w:left w:val="none" w:sz="0" w:space="0" w:color="auto"/>
        <w:bottom w:val="none" w:sz="0" w:space="0" w:color="auto"/>
        <w:right w:val="none" w:sz="0" w:space="0" w:color="auto"/>
      </w:divBdr>
      <w:divsChild>
        <w:div w:id="352264510">
          <w:marLeft w:val="0"/>
          <w:marRight w:val="0"/>
          <w:marTop w:val="0"/>
          <w:marBottom w:val="0"/>
          <w:divBdr>
            <w:top w:val="none" w:sz="0" w:space="0" w:color="auto"/>
            <w:left w:val="none" w:sz="0" w:space="0" w:color="auto"/>
            <w:bottom w:val="none" w:sz="0" w:space="0" w:color="auto"/>
            <w:right w:val="none" w:sz="0" w:space="0" w:color="auto"/>
          </w:divBdr>
          <w:divsChild>
            <w:div w:id="394857370">
              <w:marLeft w:val="0"/>
              <w:marRight w:val="0"/>
              <w:marTop w:val="0"/>
              <w:marBottom w:val="0"/>
              <w:divBdr>
                <w:top w:val="none" w:sz="0" w:space="0" w:color="auto"/>
                <w:left w:val="none" w:sz="0" w:space="0" w:color="auto"/>
                <w:bottom w:val="none" w:sz="0" w:space="0" w:color="auto"/>
                <w:right w:val="none" w:sz="0" w:space="0" w:color="auto"/>
              </w:divBdr>
              <w:divsChild>
                <w:div w:id="101656376">
                  <w:marLeft w:val="0"/>
                  <w:marRight w:val="0"/>
                  <w:marTop w:val="0"/>
                  <w:marBottom w:val="0"/>
                  <w:divBdr>
                    <w:top w:val="none" w:sz="0" w:space="0" w:color="auto"/>
                    <w:left w:val="none" w:sz="0" w:space="0" w:color="auto"/>
                    <w:bottom w:val="none" w:sz="0" w:space="0" w:color="auto"/>
                    <w:right w:val="none" w:sz="0" w:space="0" w:color="auto"/>
                  </w:divBdr>
                  <w:divsChild>
                    <w:div w:id="20349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65829">
      <w:bodyDiv w:val="1"/>
      <w:marLeft w:val="0"/>
      <w:marRight w:val="0"/>
      <w:marTop w:val="0"/>
      <w:marBottom w:val="0"/>
      <w:divBdr>
        <w:top w:val="none" w:sz="0" w:space="0" w:color="auto"/>
        <w:left w:val="none" w:sz="0" w:space="0" w:color="auto"/>
        <w:bottom w:val="none" w:sz="0" w:space="0" w:color="auto"/>
        <w:right w:val="none" w:sz="0" w:space="0" w:color="auto"/>
      </w:divBdr>
      <w:divsChild>
        <w:div w:id="1404260490">
          <w:marLeft w:val="0"/>
          <w:marRight w:val="0"/>
          <w:marTop w:val="0"/>
          <w:marBottom w:val="0"/>
          <w:divBdr>
            <w:top w:val="none" w:sz="0" w:space="0" w:color="auto"/>
            <w:left w:val="none" w:sz="0" w:space="0" w:color="auto"/>
            <w:bottom w:val="none" w:sz="0" w:space="0" w:color="auto"/>
            <w:right w:val="none" w:sz="0" w:space="0" w:color="auto"/>
          </w:divBdr>
          <w:divsChild>
            <w:div w:id="1050614051">
              <w:marLeft w:val="0"/>
              <w:marRight w:val="0"/>
              <w:marTop w:val="0"/>
              <w:marBottom w:val="0"/>
              <w:divBdr>
                <w:top w:val="none" w:sz="0" w:space="0" w:color="auto"/>
                <w:left w:val="none" w:sz="0" w:space="0" w:color="auto"/>
                <w:bottom w:val="none" w:sz="0" w:space="0" w:color="auto"/>
                <w:right w:val="none" w:sz="0" w:space="0" w:color="auto"/>
              </w:divBdr>
              <w:divsChild>
                <w:div w:id="1267157632">
                  <w:marLeft w:val="0"/>
                  <w:marRight w:val="0"/>
                  <w:marTop w:val="0"/>
                  <w:marBottom w:val="0"/>
                  <w:divBdr>
                    <w:top w:val="none" w:sz="0" w:space="0" w:color="auto"/>
                    <w:left w:val="none" w:sz="0" w:space="0" w:color="auto"/>
                    <w:bottom w:val="none" w:sz="0" w:space="0" w:color="auto"/>
                    <w:right w:val="none" w:sz="0" w:space="0" w:color="auto"/>
                  </w:divBdr>
                  <w:divsChild>
                    <w:div w:id="17804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4881">
      <w:bodyDiv w:val="1"/>
      <w:marLeft w:val="0"/>
      <w:marRight w:val="0"/>
      <w:marTop w:val="0"/>
      <w:marBottom w:val="0"/>
      <w:divBdr>
        <w:top w:val="none" w:sz="0" w:space="0" w:color="auto"/>
        <w:left w:val="none" w:sz="0" w:space="0" w:color="auto"/>
        <w:bottom w:val="none" w:sz="0" w:space="0" w:color="auto"/>
        <w:right w:val="none" w:sz="0" w:space="0" w:color="auto"/>
      </w:divBdr>
      <w:divsChild>
        <w:div w:id="1589538159">
          <w:marLeft w:val="0"/>
          <w:marRight w:val="0"/>
          <w:marTop w:val="0"/>
          <w:marBottom w:val="0"/>
          <w:divBdr>
            <w:top w:val="none" w:sz="0" w:space="0" w:color="auto"/>
            <w:left w:val="none" w:sz="0" w:space="0" w:color="auto"/>
            <w:bottom w:val="none" w:sz="0" w:space="0" w:color="auto"/>
            <w:right w:val="none" w:sz="0" w:space="0" w:color="auto"/>
          </w:divBdr>
          <w:divsChild>
            <w:div w:id="303463322">
              <w:marLeft w:val="0"/>
              <w:marRight w:val="0"/>
              <w:marTop w:val="0"/>
              <w:marBottom w:val="0"/>
              <w:divBdr>
                <w:top w:val="none" w:sz="0" w:space="0" w:color="auto"/>
                <w:left w:val="none" w:sz="0" w:space="0" w:color="auto"/>
                <w:bottom w:val="none" w:sz="0" w:space="0" w:color="auto"/>
                <w:right w:val="none" w:sz="0" w:space="0" w:color="auto"/>
              </w:divBdr>
              <w:divsChild>
                <w:div w:id="2079279279">
                  <w:marLeft w:val="0"/>
                  <w:marRight w:val="0"/>
                  <w:marTop w:val="0"/>
                  <w:marBottom w:val="0"/>
                  <w:divBdr>
                    <w:top w:val="none" w:sz="0" w:space="0" w:color="auto"/>
                    <w:left w:val="none" w:sz="0" w:space="0" w:color="auto"/>
                    <w:bottom w:val="none" w:sz="0" w:space="0" w:color="auto"/>
                    <w:right w:val="none" w:sz="0" w:space="0" w:color="auto"/>
                  </w:divBdr>
                  <w:divsChild>
                    <w:div w:id="7473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3733">
      <w:bodyDiv w:val="1"/>
      <w:marLeft w:val="0"/>
      <w:marRight w:val="0"/>
      <w:marTop w:val="0"/>
      <w:marBottom w:val="0"/>
      <w:divBdr>
        <w:top w:val="none" w:sz="0" w:space="0" w:color="auto"/>
        <w:left w:val="none" w:sz="0" w:space="0" w:color="auto"/>
        <w:bottom w:val="none" w:sz="0" w:space="0" w:color="auto"/>
        <w:right w:val="none" w:sz="0" w:space="0" w:color="auto"/>
      </w:divBdr>
      <w:divsChild>
        <w:div w:id="1801731051">
          <w:marLeft w:val="0"/>
          <w:marRight w:val="0"/>
          <w:marTop w:val="0"/>
          <w:marBottom w:val="0"/>
          <w:divBdr>
            <w:top w:val="none" w:sz="0" w:space="0" w:color="auto"/>
            <w:left w:val="none" w:sz="0" w:space="0" w:color="auto"/>
            <w:bottom w:val="none" w:sz="0" w:space="0" w:color="auto"/>
            <w:right w:val="none" w:sz="0" w:space="0" w:color="auto"/>
          </w:divBdr>
          <w:divsChild>
            <w:div w:id="496501666">
              <w:marLeft w:val="0"/>
              <w:marRight w:val="0"/>
              <w:marTop w:val="0"/>
              <w:marBottom w:val="0"/>
              <w:divBdr>
                <w:top w:val="none" w:sz="0" w:space="0" w:color="auto"/>
                <w:left w:val="none" w:sz="0" w:space="0" w:color="auto"/>
                <w:bottom w:val="none" w:sz="0" w:space="0" w:color="auto"/>
                <w:right w:val="none" w:sz="0" w:space="0" w:color="auto"/>
              </w:divBdr>
              <w:divsChild>
                <w:div w:id="642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2230">
      <w:bodyDiv w:val="1"/>
      <w:marLeft w:val="0"/>
      <w:marRight w:val="0"/>
      <w:marTop w:val="0"/>
      <w:marBottom w:val="0"/>
      <w:divBdr>
        <w:top w:val="none" w:sz="0" w:space="0" w:color="auto"/>
        <w:left w:val="none" w:sz="0" w:space="0" w:color="auto"/>
        <w:bottom w:val="none" w:sz="0" w:space="0" w:color="auto"/>
        <w:right w:val="none" w:sz="0" w:space="0" w:color="auto"/>
      </w:divBdr>
    </w:div>
    <w:div w:id="1404179874">
      <w:bodyDiv w:val="1"/>
      <w:marLeft w:val="0"/>
      <w:marRight w:val="0"/>
      <w:marTop w:val="0"/>
      <w:marBottom w:val="0"/>
      <w:divBdr>
        <w:top w:val="none" w:sz="0" w:space="0" w:color="auto"/>
        <w:left w:val="none" w:sz="0" w:space="0" w:color="auto"/>
        <w:bottom w:val="none" w:sz="0" w:space="0" w:color="auto"/>
        <w:right w:val="none" w:sz="0" w:space="0" w:color="auto"/>
      </w:divBdr>
    </w:div>
    <w:div w:id="1464927861">
      <w:bodyDiv w:val="1"/>
      <w:marLeft w:val="0"/>
      <w:marRight w:val="0"/>
      <w:marTop w:val="0"/>
      <w:marBottom w:val="0"/>
      <w:divBdr>
        <w:top w:val="none" w:sz="0" w:space="0" w:color="auto"/>
        <w:left w:val="none" w:sz="0" w:space="0" w:color="auto"/>
        <w:bottom w:val="none" w:sz="0" w:space="0" w:color="auto"/>
        <w:right w:val="none" w:sz="0" w:space="0" w:color="auto"/>
      </w:divBdr>
      <w:divsChild>
        <w:div w:id="680351639">
          <w:marLeft w:val="0"/>
          <w:marRight w:val="0"/>
          <w:marTop w:val="0"/>
          <w:marBottom w:val="0"/>
          <w:divBdr>
            <w:top w:val="none" w:sz="0" w:space="0" w:color="auto"/>
            <w:left w:val="none" w:sz="0" w:space="0" w:color="auto"/>
            <w:bottom w:val="none" w:sz="0" w:space="0" w:color="auto"/>
            <w:right w:val="none" w:sz="0" w:space="0" w:color="auto"/>
          </w:divBdr>
          <w:divsChild>
            <w:div w:id="1985817434">
              <w:marLeft w:val="0"/>
              <w:marRight w:val="0"/>
              <w:marTop w:val="0"/>
              <w:marBottom w:val="0"/>
              <w:divBdr>
                <w:top w:val="none" w:sz="0" w:space="0" w:color="auto"/>
                <w:left w:val="none" w:sz="0" w:space="0" w:color="auto"/>
                <w:bottom w:val="none" w:sz="0" w:space="0" w:color="auto"/>
                <w:right w:val="none" w:sz="0" w:space="0" w:color="auto"/>
              </w:divBdr>
              <w:divsChild>
                <w:div w:id="7912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61222">
      <w:bodyDiv w:val="1"/>
      <w:marLeft w:val="0"/>
      <w:marRight w:val="0"/>
      <w:marTop w:val="0"/>
      <w:marBottom w:val="0"/>
      <w:divBdr>
        <w:top w:val="none" w:sz="0" w:space="0" w:color="auto"/>
        <w:left w:val="none" w:sz="0" w:space="0" w:color="auto"/>
        <w:bottom w:val="none" w:sz="0" w:space="0" w:color="auto"/>
        <w:right w:val="none" w:sz="0" w:space="0" w:color="auto"/>
      </w:divBdr>
      <w:divsChild>
        <w:div w:id="2121563454">
          <w:marLeft w:val="0"/>
          <w:marRight w:val="0"/>
          <w:marTop w:val="0"/>
          <w:marBottom w:val="0"/>
          <w:divBdr>
            <w:top w:val="none" w:sz="0" w:space="0" w:color="auto"/>
            <w:left w:val="none" w:sz="0" w:space="0" w:color="auto"/>
            <w:bottom w:val="none" w:sz="0" w:space="0" w:color="auto"/>
            <w:right w:val="none" w:sz="0" w:space="0" w:color="auto"/>
          </w:divBdr>
          <w:divsChild>
            <w:div w:id="847674043">
              <w:marLeft w:val="0"/>
              <w:marRight w:val="0"/>
              <w:marTop w:val="0"/>
              <w:marBottom w:val="0"/>
              <w:divBdr>
                <w:top w:val="none" w:sz="0" w:space="0" w:color="auto"/>
                <w:left w:val="none" w:sz="0" w:space="0" w:color="auto"/>
                <w:bottom w:val="none" w:sz="0" w:space="0" w:color="auto"/>
                <w:right w:val="none" w:sz="0" w:space="0" w:color="auto"/>
              </w:divBdr>
              <w:divsChild>
                <w:div w:id="656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7083">
      <w:bodyDiv w:val="1"/>
      <w:marLeft w:val="0"/>
      <w:marRight w:val="0"/>
      <w:marTop w:val="0"/>
      <w:marBottom w:val="0"/>
      <w:divBdr>
        <w:top w:val="none" w:sz="0" w:space="0" w:color="auto"/>
        <w:left w:val="none" w:sz="0" w:space="0" w:color="auto"/>
        <w:bottom w:val="none" w:sz="0" w:space="0" w:color="auto"/>
        <w:right w:val="none" w:sz="0" w:space="0" w:color="auto"/>
      </w:divBdr>
      <w:divsChild>
        <w:div w:id="651831158">
          <w:marLeft w:val="0"/>
          <w:marRight w:val="0"/>
          <w:marTop w:val="0"/>
          <w:marBottom w:val="0"/>
          <w:divBdr>
            <w:top w:val="none" w:sz="0" w:space="0" w:color="auto"/>
            <w:left w:val="none" w:sz="0" w:space="0" w:color="auto"/>
            <w:bottom w:val="none" w:sz="0" w:space="0" w:color="auto"/>
            <w:right w:val="none" w:sz="0" w:space="0" w:color="auto"/>
          </w:divBdr>
          <w:divsChild>
            <w:div w:id="889802658">
              <w:marLeft w:val="0"/>
              <w:marRight w:val="0"/>
              <w:marTop w:val="0"/>
              <w:marBottom w:val="0"/>
              <w:divBdr>
                <w:top w:val="none" w:sz="0" w:space="0" w:color="auto"/>
                <w:left w:val="none" w:sz="0" w:space="0" w:color="auto"/>
                <w:bottom w:val="none" w:sz="0" w:space="0" w:color="auto"/>
                <w:right w:val="none" w:sz="0" w:space="0" w:color="auto"/>
              </w:divBdr>
              <w:divsChild>
                <w:div w:id="1037661123">
                  <w:marLeft w:val="0"/>
                  <w:marRight w:val="0"/>
                  <w:marTop w:val="0"/>
                  <w:marBottom w:val="0"/>
                  <w:divBdr>
                    <w:top w:val="none" w:sz="0" w:space="0" w:color="auto"/>
                    <w:left w:val="none" w:sz="0" w:space="0" w:color="auto"/>
                    <w:bottom w:val="none" w:sz="0" w:space="0" w:color="auto"/>
                    <w:right w:val="none" w:sz="0" w:space="0" w:color="auto"/>
                  </w:divBdr>
                  <w:divsChild>
                    <w:div w:id="397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127">
      <w:bodyDiv w:val="1"/>
      <w:marLeft w:val="0"/>
      <w:marRight w:val="0"/>
      <w:marTop w:val="0"/>
      <w:marBottom w:val="0"/>
      <w:divBdr>
        <w:top w:val="none" w:sz="0" w:space="0" w:color="auto"/>
        <w:left w:val="none" w:sz="0" w:space="0" w:color="auto"/>
        <w:bottom w:val="none" w:sz="0" w:space="0" w:color="auto"/>
        <w:right w:val="none" w:sz="0" w:space="0" w:color="auto"/>
      </w:divBdr>
      <w:divsChild>
        <w:div w:id="202912047">
          <w:marLeft w:val="0"/>
          <w:marRight w:val="0"/>
          <w:marTop w:val="0"/>
          <w:marBottom w:val="0"/>
          <w:divBdr>
            <w:top w:val="none" w:sz="0" w:space="0" w:color="auto"/>
            <w:left w:val="none" w:sz="0" w:space="0" w:color="auto"/>
            <w:bottom w:val="none" w:sz="0" w:space="0" w:color="auto"/>
            <w:right w:val="none" w:sz="0" w:space="0" w:color="auto"/>
          </w:divBdr>
          <w:divsChild>
            <w:div w:id="183128844">
              <w:marLeft w:val="0"/>
              <w:marRight w:val="0"/>
              <w:marTop w:val="0"/>
              <w:marBottom w:val="0"/>
              <w:divBdr>
                <w:top w:val="none" w:sz="0" w:space="0" w:color="auto"/>
                <w:left w:val="none" w:sz="0" w:space="0" w:color="auto"/>
                <w:bottom w:val="none" w:sz="0" w:space="0" w:color="auto"/>
                <w:right w:val="none" w:sz="0" w:space="0" w:color="auto"/>
              </w:divBdr>
              <w:divsChild>
                <w:div w:id="14736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2630">
      <w:bodyDiv w:val="1"/>
      <w:marLeft w:val="0"/>
      <w:marRight w:val="0"/>
      <w:marTop w:val="0"/>
      <w:marBottom w:val="0"/>
      <w:divBdr>
        <w:top w:val="none" w:sz="0" w:space="0" w:color="auto"/>
        <w:left w:val="none" w:sz="0" w:space="0" w:color="auto"/>
        <w:bottom w:val="none" w:sz="0" w:space="0" w:color="auto"/>
        <w:right w:val="none" w:sz="0" w:space="0" w:color="auto"/>
      </w:divBdr>
      <w:divsChild>
        <w:div w:id="1001814621">
          <w:marLeft w:val="0"/>
          <w:marRight w:val="0"/>
          <w:marTop w:val="0"/>
          <w:marBottom w:val="0"/>
          <w:divBdr>
            <w:top w:val="none" w:sz="0" w:space="0" w:color="auto"/>
            <w:left w:val="none" w:sz="0" w:space="0" w:color="auto"/>
            <w:bottom w:val="none" w:sz="0" w:space="0" w:color="auto"/>
            <w:right w:val="none" w:sz="0" w:space="0" w:color="auto"/>
          </w:divBdr>
          <w:divsChild>
            <w:div w:id="745880959">
              <w:marLeft w:val="0"/>
              <w:marRight w:val="0"/>
              <w:marTop w:val="0"/>
              <w:marBottom w:val="0"/>
              <w:divBdr>
                <w:top w:val="none" w:sz="0" w:space="0" w:color="auto"/>
                <w:left w:val="none" w:sz="0" w:space="0" w:color="auto"/>
                <w:bottom w:val="none" w:sz="0" w:space="0" w:color="auto"/>
                <w:right w:val="none" w:sz="0" w:space="0" w:color="auto"/>
              </w:divBdr>
              <w:divsChild>
                <w:div w:id="1768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2654">
      <w:bodyDiv w:val="1"/>
      <w:marLeft w:val="0"/>
      <w:marRight w:val="0"/>
      <w:marTop w:val="0"/>
      <w:marBottom w:val="0"/>
      <w:divBdr>
        <w:top w:val="none" w:sz="0" w:space="0" w:color="auto"/>
        <w:left w:val="none" w:sz="0" w:space="0" w:color="auto"/>
        <w:bottom w:val="none" w:sz="0" w:space="0" w:color="auto"/>
        <w:right w:val="none" w:sz="0" w:space="0" w:color="auto"/>
      </w:divBdr>
      <w:divsChild>
        <w:div w:id="1967349973">
          <w:marLeft w:val="0"/>
          <w:marRight w:val="0"/>
          <w:marTop w:val="0"/>
          <w:marBottom w:val="0"/>
          <w:divBdr>
            <w:top w:val="none" w:sz="0" w:space="0" w:color="auto"/>
            <w:left w:val="none" w:sz="0" w:space="0" w:color="auto"/>
            <w:bottom w:val="none" w:sz="0" w:space="0" w:color="auto"/>
            <w:right w:val="none" w:sz="0" w:space="0" w:color="auto"/>
          </w:divBdr>
          <w:divsChild>
            <w:div w:id="238100518">
              <w:marLeft w:val="0"/>
              <w:marRight w:val="0"/>
              <w:marTop w:val="0"/>
              <w:marBottom w:val="0"/>
              <w:divBdr>
                <w:top w:val="none" w:sz="0" w:space="0" w:color="auto"/>
                <w:left w:val="none" w:sz="0" w:space="0" w:color="auto"/>
                <w:bottom w:val="none" w:sz="0" w:space="0" w:color="auto"/>
                <w:right w:val="none" w:sz="0" w:space="0" w:color="auto"/>
              </w:divBdr>
              <w:divsChild>
                <w:div w:id="1668048840">
                  <w:marLeft w:val="0"/>
                  <w:marRight w:val="0"/>
                  <w:marTop w:val="0"/>
                  <w:marBottom w:val="0"/>
                  <w:divBdr>
                    <w:top w:val="none" w:sz="0" w:space="0" w:color="auto"/>
                    <w:left w:val="none" w:sz="0" w:space="0" w:color="auto"/>
                    <w:bottom w:val="none" w:sz="0" w:space="0" w:color="auto"/>
                    <w:right w:val="none" w:sz="0" w:space="0" w:color="auto"/>
                  </w:divBdr>
                  <w:divsChild>
                    <w:div w:id="19742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4584">
      <w:bodyDiv w:val="1"/>
      <w:marLeft w:val="0"/>
      <w:marRight w:val="0"/>
      <w:marTop w:val="0"/>
      <w:marBottom w:val="0"/>
      <w:divBdr>
        <w:top w:val="none" w:sz="0" w:space="0" w:color="auto"/>
        <w:left w:val="none" w:sz="0" w:space="0" w:color="auto"/>
        <w:bottom w:val="none" w:sz="0" w:space="0" w:color="auto"/>
        <w:right w:val="none" w:sz="0" w:space="0" w:color="auto"/>
      </w:divBdr>
      <w:divsChild>
        <w:div w:id="2021615843">
          <w:marLeft w:val="0"/>
          <w:marRight w:val="0"/>
          <w:marTop w:val="0"/>
          <w:marBottom w:val="0"/>
          <w:divBdr>
            <w:top w:val="none" w:sz="0" w:space="0" w:color="auto"/>
            <w:left w:val="none" w:sz="0" w:space="0" w:color="auto"/>
            <w:bottom w:val="none" w:sz="0" w:space="0" w:color="auto"/>
            <w:right w:val="none" w:sz="0" w:space="0" w:color="auto"/>
          </w:divBdr>
          <w:divsChild>
            <w:div w:id="1991320325">
              <w:marLeft w:val="0"/>
              <w:marRight w:val="0"/>
              <w:marTop w:val="0"/>
              <w:marBottom w:val="0"/>
              <w:divBdr>
                <w:top w:val="none" w:sz="0" w:space="0" w:color="auto"/>
                <w:left w:val="none" w:sz="0" w:space="0" w:color="auto"/>
                <w:bottom w:val="none" w:sz="0" w:space="0" w:color="auto"/>
                <w:right w:val="none" w:sz="0" w:space="0" w:color="auto"/>
              </w:divBdr>
              <w:divsChild>
                <w:div w:id="16688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1254">
      <w:bodyDiv w:val="1"/>
      <w:marLeft w:val="0"/>
      <w:marRight w:val="0"/>
      <w:marTop w:val="0"/>
      <w:marBottom w:val="0"/>
      <w:divBdr>
        <w:top w:val="none" w:sz="0" w:space="0" w:color="auto"/>
        <w:left w:val="none" w:sz="0" w:space="0" w:color="auto"/>
        <w:bottom w:val="none" w:sz="0" w:space="0" w:color="auto"/>
        <w:right w:val="none" w:sz="0" w:space="0" w:color="auto"/>
      </w:divBdr>
      <w:divsChild>
        <w:div w:id="1089499994">
          <w:marLeft w:val="0"/>
          <w:marRight w:val="0"/>
          <w:marTop w:val="0"/>
          <w:marBottom w:val="0"/>
          <w:divBdr>
            <w:top w:val="none" w:sz="0" w:space="0" w:color="auto"/>
            <w:left w:val="none" w:sz="0" w:space="0" w:color="auto"/>
            <w:bottom w:val="none" w:sz="0" w:space="0" w:color="auto"/>
            <w:right w:val="none" w:sz="0" w:space="0" w:color="auto"/>
          </w:divBdr>
          <w:divsChild>
            <w:div w:id="395780046">
              <w:marLeft w:val="0"/>
              <w:marRight w:val="0"/>
              <w:marTop w:val="0"/>
              <w:marBottom w:val="0"/>
              <w:divBdr>
                <w:top w:val="none" w:sz="0" w:space="0" w:color="auto"/>
                <w:left w:val="none" w:sz="0" w:space="0" w:color="auto"/>
                <w:bottom w:val="none" w:sz="0" w:space="0" w:color="auto"/>
                <w:right w:val="none" w:sz="0" w:space="0" w:color="auto"/>
              </w:divBdr>
              <w:divsChild>
                <w:div w:id="487088475">
                  <w:marLeft w:val="0"/>
                  <w:marRight w:val="0"/>
                  <w:marTop w:val="0"/>
                  <w:marBottom w:val="0"/>
                  <w:divBdr>
                    <w:top w:val="none" w:sz="0" w:space="0" w:color="auto"/>
                    <w:left w:val="none" w:sz="0" w:space="0" w:color="auto"/>
                    <w:bottom w:val="none" w:sz="0" w:space="0" w:color="auto"/>
                    <w:right w:val="none" w:sz="0" w:space="0" w:color="auto"/>
                  </w:divBdr>
                  <w:divsChild>
                    <w:div w:id="780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0043">
      <w:bodyDiv w:val="1"/>
      <w:marLeft w:val="0"/>
      <w:marRight w:val="0"/>
      <w:marTop w:val="0"/>
      <w:marBottom w:val="0"/>
      <w:divBdr>
        <w:top w:val="none" w:sz="0" w:space="0" w:color="auto"/>
        <w:left w:val="none" w:sz="0" w:space="0" w:color="auto"/>
        <w:bottom w:val="none" w:sz="0" w:space="0" w:color="auto"/>
        <w:right w:val="none" w:sz="0" w:space="0" w:color="auto"/>
      </w:divBdr>
      <w:divsChild>
        <w:div w:id="1842425455">
          <w:marLeft w:val="0"/>
          <w:marRight w:val="0"/>
          <w:marTop w:val="0"/>
          <w:marBottom w:val="0"/>
          <w:divBdr>
            <w:top w:val="none" w:sz="0" w:space="0" w:color="auto"/>
            <w:left w:val="none" w:sz="0" w:space="0" w:color="auto"/>
            <w:bottom w:val="none" w:sz="0" w:space="0" w:color="auto"/>
            <w:right w:val="none" w:sz="0" w:space="0" w:color="auto"/>
          </w:divBdr>
          <w:divsChild>
            <w:div w:id="1620454676">
              <w:marLeft w:val="0"/>
              <w:marRight w:val="0"/>
              <w:marTop w:val="0"/>
              <w:marBottom w:val="0"/>
              <w:divBdr>
                <w:top w:val="none" w:sz="0" w:space="0" w:color="auto"/>
                <w:left w:val="none" w:sz="0" w:space="0" w:color="auto"/>
                <w:bottom w:val="none" w:sz="0" w:space="0" w:color="auto"/>
                <w:right w:val="none" w:sz="0" w:space="0" w:color="auto"/>
              </w:divBdr>
              <w:divsChild>
                <w:div w:id="857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1251">
      <w:bodyDiv w:val="1"/>
      <w:marLeft w:val="0"/>
      <w:marRight w:val="0"/>
      <w:marTop w:val="0"/>
      <w:marBottom w:val="0"/>
      <w:divBdr>
        <w:top w:val="none" w:sz="0" w:space="0" w:color="auto"/>
        <w:left w:val="none" w:sz="0" w:space="0" w:color="auto"/>
        <w:bottom w:val="none" w:sz="0" w:space="0" w:color="auto"/>
        <w:right w:val="none" w:sz="0" w:space="0" w:color="auto"/>
      </w:divBdr>
      <w:divsChild>
        <w:div w:id="323361139">
          <w:marLeft w:val="0"/>
          <w:marRight w:val="0"/>
          <w:marTop w:val="0"/>
          <w:marBottom w:val="0"/>
          <w:divBdr>
            <w:top w:val="none" w:sz="0" w:space="0" w:color="auto"/>
            <w:left w:val="none" w:sz="0" w:space="0" w:color="auto"/>
            <w:bottom w:val="none" w:sz="0" w:space="0" w:color="auto"/>
            <w:right w:val="none" w:sz="0" w:space="0" w:color="auto"/>
          </w:divBdr>
          <w:divsChild>
            <w:div w:id="512770100">
              <w:marLeft w:val="0"/>
              <w:marRight w:val="0"/>
              <w:marTop w:val="0"/>
              <w:marBottom w:val="0"/>
              <w:divBdr>
                <w:top w:val="none" w:sz="0" w:space="0" w:color="auto"/>
                <w:left w:val="none" w:sz="0" w:space="0" w:color="auto"/>
                <w:bottom w:val="none" w:sz="0" w:space="0" w:color="auto"/>
                <w:right w:val="none" w:sz="0" w:space="0" w:color="auto"/>
              </w:divBdr>
              <w:divsChild>
                <w:div w:id="1406075525">
                  <w:marLeft w:val="0"/>
                  <w:marRight w:val="0"/>
                  <w:marTop w:val="0"/>
                  <w:marBottom w:val="0"/>
                  <w:divBdr>
                    <w:top w:val="none" w:sz="0" w:space="0" w:color="auto"/>
                    <w:left w:val="none" w:sz="0" w:space="0" w:color="auto"/>
                    <w:bottom w:val="none" w:sz="0" w:space="0" w:color="auto"/>
                    <w:right w:val="none" w:sz="0" w:space="0" w:color="auto"/>
                  </w:divBdr>
                  <w:divsChild>
                    <w:div w:id="1863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3412">
      <w:bodyDiv w:val="1"/>
      <w:marLeft w:val="0"/>
      <w:marRight w:val="0"/>
      <w:marTop w:val="0"/>
      <w:marBottom w:val="0"/>
      <w:divBdr>
        <w:top w:val="none" w:sz="0" w:space="0" w:color="auto"/>
        <w:left w:val="none" w:sz="0" w:space="0" w:color="auto"/>
        <w:bottom w:val="none" w:sz="0" w:space="0" w:color="auto"/>
        <w:right w:val="none" w:sz="0" w:space="0" w:color="auto"/>
      </w:divBdr>
      <w:divsChild>
        <w:div w:id="1310791427">
          <w:marLeft w:val="0"/>
          <w:marRight w:val="0"/>
          <w:marTop w:val="0"/>
          <w:marBottom w:val="0"/>
          <w:divBdr>
            <w:top w:val="none" w:sz="0" w:space="0" w:color="auto"/>
            <w:left w:val="none" w:sz="0" w:space="0" w:color="auto"/>
            <w:bottom w:val="none" w:sz="0" w:space="0" w:color="auto"/>
            <w:right w:val="none" w:sz="0" w:space="0" w:color="auto"/>
          </w:divBdr>
          <w:divsChild>
            <w:div w:id="506794331">
              <w:marLeft w:val="0"/>
              <w:marRight w:val="0"/>
              <w:marTop w:val="0"/>
              <w:marBottom w:val="0"/>
              <w:divBdr>
                <w:top w:val="none" w:sz="0" w:space="0" w:color="auto"/>
                <w:left w:val="none" w:sz="0" w:space="0" w:color="auto"/>
                <w:bottom w:val="none" w:sz="0" w:space="0" w:color="auto"/>
                <w:right w:val="none" w:sz="0" w:space="0" w:color="auto"/>
              </w:divBdr>
              <w:divsChild>
                <w:div w:id="1584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4825">
      <w:bodyDiv w:val="1"/>
      <w:marLeft w:val="0"/>
      <w:marRight w:val="0"/>
      <w:marTop w:val="0"/>
      <w:marBottom w:val="0"/>
      <w:divBdr>
        <w:top w:val="none" w:sz="0" w:space="0" w:color="auto"/>
        <w:left w:val="none" w:sz="0" w:space="0" w:color="auto"/>
        <w:bottom w:val="none" w:sz="0" w:space="0" w:color="auto"/>
        <w:right w:val="none" w:sz="0" w:space="0" w:color="auto"/>
      </w:divBdr>
      <w:divsChild>
        <w:div w:id="337928578">
          <w:marLeft w:val="0"/>
          <w:marRight w:val="0"/>
          <w:marTop w:val="0"/>
          <w:marBottom w:val="0"/>
          <w:divBdr>
            <w:top w:val="none" w:sz="0" w:space="0" w:color="auto"/>
            <w:left w:val="none" w:sz="0" w:space="0" w:color="auto"/>
            <w:bottom w:val="none" w:sz="0" w:space="0" w:color="auto"/>
            <w:right w:val="none" w:sz="0" w:space="0" w:color="auto"/>
          </w:divBdr>
          <w:divsChild>
            <w:div w:id="497615265">
              <w:marLeft w:val="0"/>
              <w:marRight w:val="0"/>
              <w:marTop w:val="0"/>
              <w:marBottom w:val="0"/>
              <w:divBdr>
                <w:top w:val="none" w:sz="0" w:space="0" w:color="auto"/>
                <w:left w:val="none" w:sz="0" w:space="0" w:color="auto"/>
                <w:bottom w:val="none" w:sz="0" w:space="0" w:color="auto"/>
                <w:right w:val="none" w:sz="0" w:space="0" w:color="auto"/>
              </w:divBdr>
              <w:divsChild>
                <w:div w:id="686097466">
                  <w:marLeft w:val="0"/>
                  <w:marRight w:val="0"/>
                  <w:marTop w:val="0"/>
                  <w:marBottom w:val="0"/>
                  <w:divBdr>
                    <w:top w:val="none" w:sz="0" w:space="0" w:color="auto"/>
                    <w:left w:val="none" w:sz="0" w:space="0" w:color="auto"/>
                    <w:bottom w:val="none" w:sz="0" w:space="0" w:color="auto"/>
                    <w:right w:val="none" w:sz="0" w:space="0" w:color="auto"/>
                  </w:divBdr>
                  <w:divsChild>
                    <w:div w:id="7191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22407">
      <w:bodyDiv w:val="1"/>
      <w:marLeft w:val="0"/>
      <w:marRight w:val="0"/>
      <w:marTop w:val="0"/>
      <w:marBottom w:val="0"/>
      <w:divBdr>
        <w:top w:val="none" w:sz="0" w:space="0" w:color="auto"/>
        <w:left w:val="none" w:sz="0" w:space="0" w:color="auto"/>
        <w:bottom w:val="none" w:sz="0" w:space="0" w:color="auto"/>
        <w:right w:val="none" w:sz="0" w:space="0" w:color="auto"/>
      </w:divBdr>
      <w:divsChild>
        <w:div w:id="688338523">
          <w:marLeft w:val="0"/>
          <w:marRight w:val="0"/>
          <w:marTop w:val="0"/>
          <w:marBottom w:val="0"/>
          <w:divBdr>
            <w:top w:val="none" w:sz="0" w:space="0" w:color="auto"/>
            <w:left w:val="none" w:sz="0" w:space="0" w:color="auto"/>
            <w:bottom w:val="none" w:sz="0" w:space="0" w:color="auto"/>
            <w:right w:val="none" w:sz="0" w:space="0" w:color="auto"/>
          </w:divBdr>
          <w:divsChild>
            <w:div w:id="382489900">
              <w:marLeft w:val="0"/>
              <w:marRight w:val="0"/>
              <w:marTop w:val="0"/>
              <w:marBottom w:val="0"/>
              <w:divBdr>
                <w:top w:val="none" w:sz="0" w:space="0" w:color="auto"/>
                <w:left w:val="none" w:sz="0" w:space="0" w:color="auto"/>
                <w:bottom w:val="none" w:sz="0" w:space="0" w:color="auto"/>
                <w:right w:val="none" w:sz="0" w:space="0" w:color="auto"/>
              </w:divBdr>
              <w:divsChild>
                <w:div w:id="11824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0033">
      <w:bodyDiv w:val="1"/>
      <w:marLeft w:val="0"/>
      <w:marRight w:val="0"/>
      <w:marTop w:val="0"/>
      <w:marBottom w:val="0"/>
      <w:divBdr>
        <w:top w:val="none" w:sz="0" w:space="0" w:color="auto"/>
        <w:left w:val="none" w:sz="0" w:space="0" w:color="auto"/>
        <w:bottom w:val="none" w:sz="0" w:space="0" w:color="auto"/>
        <w:right w:val="none" w:sz="0" w:space="0" w:color="auto"/>
      </w:divBdr>
      <w:divsChild>
        <w:div w:id="2046099822">
          <w:marLeft w:val="0"/>
          <w:marRight w:val="0"/>
          <w:marTop w:val="0"/>
          <w:marBottom w:val="0"/>
          <w:divBdr>
            <w:top w:val="none" w:sz="0" w:space="0" w:color="auto"/>
            <w:left w:val="none" w:sz="0" w:space="0" w:color="auto"/>
            <w:bottom w:val="none" w:sz="0" w:space="0" w:color="auto"/>
            <w:right w:val="none" w:sz="0" w:space="0" w:color="auto"/>
          </w:divBdr>
          <w:divsChild>
            <w:div w:id="1690791773">
              <w:marLeft w:val="0"/>
              <w:marRight w:val="0"/>
              <w:marTop w:val="0"/>
              <w:marBottom w:val="0"/>
              <w:divBdr>
                <w:top w:val="none" w:sz="0" w:space="0" w:color="auto"/>
                <w:left w:val="none" w:sz="0" w:space="0" w:color="auto"/>
                <w:bottom w:val="none" w:sz="0" w:space="0" w:color="auto"/>
                <w:right w:val="none" w:sz="0" w:space="0" w:color="auto"/>
              </w:divBdr>
              <w:divsChild>
                <w:div w:id="18388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835">
      <w:bodyDiv w:val="1"/>
      <w:marLeft w:val="0"/>
      <w:marRight w:val="0"/>
      <w:marTop w:val="0"/>
      <w:marBottom w:val="0"/>
      <w:divBdr>
        <w:top w:val="none" w:sz="0" w:space="0" w:color="auto"/>
        <w:left w:val="none" w:sz="0" w:space="0" w:color="auto"/>
        <w:bottom w:val="none" w:sz="0" w:space="0" w:color="auto"/>
        <w:right w:val="none" w:sz="0" w:space="0" w:color="auto"/>
      </w:divBdr>
      <w:divsChild>
        <w:div w:id="1210872192">
          <w:marLeft w:val="0"/>
          <w:marRight w:val="0"/>
          <w:marTop w:val="0"/>
          <w:marBottom w:val="0"/>
          <w:divBdr>
            <w:top w:val="none" w:sz="0" w:space="0" w:color="auto"/>
            <w:left w:val="none" w:sz="0" w:space="0" w:color="auto"/>
            <w:bottom w:val="none" w:sz="0" w:space="0" w:color="auto"/>
            <w:right w:val="none" w:sz="0" w:space="0" w:color="auto"/>
          </w:divBdr>
          <w:divsChild>
            <w:div w:id="237449868">
              <w:marLeft w:val="0"/>
              <w:marRight w:val="0"/>
              <w:marTop w:val="0"/>
              <w:marBottom w:val="0"/>
              <w:divBdr>
                <w:top w:val="none" w:sz="0" w:space="0" w:color="auto"/>
                <w:left w:val="none" w:sz="0" w:space="0" w:color="auto"/>
                <w:bottom w:val="none" w:sz="0" w:space="0" w:color="auto"/>
                <w:right w:val="none" w:sz="0" w:space="0" w:color="auto"/>
              </w:divBdr>
              <w:divsChild>
                <w:div w:id="8695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2148">
      <w:bodyDiv w:val="1"/>
      <w:marLeft w:val="0"/>
      <w:marRight w:val="0"/>
      <w:marTop w:val="0"/>
      <w:marBottom w:val="0"/>
      <w:divBdr>
        <w:top w:val="none" w:sz="0" w:space="0" w:color="auto"/>
        <w:left w:val="none" w:sz="0" w:space="0" w:color="auto"/>
        <w:bottom w:val="none" w:sz="0" w:space="0" w:color="auto"/>
        <w:right w:val="none" w:sz="0" w:space="0" w:color="auto"/>
      </w:divBdr>
      <w:divsChild>
        <w:div w:id="1025599905">
          <w:marLeft w:val="0"/>
          <w:marRight w:val="0"/>
          <w:marTop w:val="0"/>
          <w:marBottom w:val="0"/>
          <w:divBdr>
            <w:top w:val="none" w:sz="0" w:space="0" w:color="auto"/>
            <w:left w:val="none" w:sz="0" w:space="0" w:color="auto"/>
            <w:bottom w:val="none" w:sz="0" w:space="0" w:color="auto"/>
            <w:right w:val="none" w:sz="0" w:space="0" w:color="auto"/>
          </w:divBdr>
          <w:divsChild>
            <w:div w:id="1751655154">
              <w:marLeft w:val="0"/>
              <w:marRight w:val="0"/>
              <w:marTop w:val="0"/>
              <w:marBottom w:val="0"/>
              <w:divBdr>
                <w:top w:val="none" w:sz="0" w:space="0" w:color="auto"/>
                <w:left w:val="none" w:sz="0" w:space="0" w:color="auto"/>
                <w:bottom w:val="none" w:sz="0" w:space="0" w:color="auto"/>
                <w:right w:val="none" w:sz="0" w:space="0" w:color="auto"/>
              </w:divBdr>
              <w:divsChild>
                <w:div w:id="6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7318">
      <w:bodyDiv w:val="1"/>
      <w:marLeft w:val="0"/>
      <w:marRight w:val="0"/>
      <w:marTop w:val="0"/>
      <w:marBottom w:val="0"/>
      <w:divBdr>
        <w:top w:val="none" w:sz="0" w:space="0" w:color="auto"/>
        <w:left w:val="none" w:sz="0" w:space="0" w:color="auto"/>
        <w:bottom w:val="none" w:sz="0" w:space="0" w:color="auto"/>
        <w:right w:val="none" w:sz="0" w:space="0" w:color="auto"/>
      </w:divBdr>
      <w:divsChild>
        <w:div w:id="2042432986">
          <w:marLeft w:val="0"/>
          <w:marRight w:val="0"/>
          <w:marTop w:val="0"/>
          <w:marBottom w:val="0"/>
          <w:divBdr>
            <w:top w:val="none" w:sz="0" w:space="0" w:color="auto"/>
            <w:left w:val="none" w:sz="0" w:space="0" w:color="auto"/>
            <w:bottom w:val="none" w:sz="0" w:space="0" w:color="auto"/>
            <w:right w:val="none" w:sz="0" w:space="0" w:color="auto"/>
          </w:divBdr>
          <w:divsChild>
            <w:div w:id="2029525060">
              <w:marLeft w:val="0"/>
              <w:marRight w:val="0"/>
              <w:marTop w:val="0"/>
              <w:marBottom w:val="0"/>
              <w:divBdr>
                <w:top w:val="none" w:sz="0" w:space="0" w:color="auto"/>
                <w:left w:val="none" w:sz="0" w:space="0" w:color="auto"/>
                <w:bottom w:val="none" w:sz="0" w:space="0" w:color="auto"/>
                <w:right w:val="none" w:sz="0" w:space="0" w:color="auto"/>
              </w:divBdr>
              <w:divsChild>
                <w:div w:id="14599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8403">
      <w:bodyDiv w:val="1"/>
      <w:marLeft w:val="0"/>
      <w:marRight w:val="0"/>
      <w:marTop w:val="0"/>
      <w:marBottom w:val="0"/>
      <w:divBdr>
        <w:top w:val="none" w:sz="0" w:space="0" w:color="auto"/>
        <w:left w:val="none" w:sz="0" w:space="0" w:color="auto"/>
        <w:bottom w:val="none" w:sz="0" w:space="0" w:color="auto"/>
        <w:right w:val="none" w:sz="0" w:space="0" w:color="auto"/>
      </w:divBdr>
      <w:divsChild>
        <w:div w:id="893202965">
          <w:marLeft w:val="0"/>
          <w:marRight w:val="0"/>
          <w:marTop w:val="0"/>
          <w:marBottom w:val="0"/>
          <w:divBdr>
            <w:top w:val="none" w:sz="0" w:space="0" w:color="auto"/>
            <w:left w:val="none" w:sz="0" w:space="0" w:color="auto"/>
            <w:bottom w:val="none" w:sz="0" w:space="0" w:color="auto"/>
            <w:right w:val="none" w:sz="0" w:space="0" w:color="auto"/>
          </w:divBdr>
          <w:divsChild>
            <w:div w:id="111558388">
              <w:marLeft w:val="0"/>
              <w:marRight w:val="0"/>
              <w:marTop w:val="0"/>
              <w:marBottom w:val="0"/>
              <w:divBdr>
                <w:top w:val="none" w:sz="0" w:space="0" w:color="auto"/>
                <w:left w:val="none" w:sz="0" w:space="0" w:color="auto"/>
                <w:bottom w:val="none" w:sz="0" w:space="0" w:color="auto"/>
                <w:right w:val="none" w:sz="0" w:space="0" w:color="auto"/>
              </w:divBdr>
              <w:divsChild>
                <w:div w:id="18385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58823">
      <w:bodyDiv w:val="1"/>
      <w:marLeft w:val="0"/>
      <w:marRight w:val="0"/>
      <w:marTop w:val="0"/>
      <w:marBottom w:val="0"/>
      <w:divBdr>
        <w:top w:val="none" w:sz="0" w:space="0" w:color="auto"/>
        <w:left w:val="none" w:sz="0" w:space="0" w:color="auto"/>
        <w:bottom w:val="none" w:sz="0" w:space="0" w:color="auto"/>
        <w:right w:val="none" w:sz="0" w:space="0" w:color="auto"/>
      </w:divBdr>
      <w:divsChild>
        <w:div w:id="429011064">
          <w:marLeft w:val="0"/>
          <w:marRight w:val="0"/>
          <w:marTop w:val="0"/>
          <w:marBottom w:val="0"/>
          <w:divBdr>
            <w:top w:val="none" w:sz="0" w:space="0" w:color="auto"/>
            <w:left w:val="none" w:sz="0" w:space="0" w:color="auto"/>
            <w:bottom w:val="none" w:sz="0" w:space="0" w:color="auto"/>
            <w:right w:val="none" w:sz="0" w:space="0" w:color="auto"/>
          </w:divBdr>
          <w:divsChild>
            <w:div w:id="142744809">
              <w:marLeft w:val="0"/>
              <w:marRight w:val="0"/>
              <w:marTop w:val="0"/>
              <w:marBottom w:val="0"/>
              <w:divBdr>
                <w:top w:val="none" w:sz="0" w:space="0" w:color="auto"/>
                <w:left w:val="none" w:sz="0" w:space="0" w:color="auto"/>
                <w:bottom w:val="none" w:sz="0" w:space="0" w:color="auto"/>
                <w:right w:val="none" w:sz="0" w:space="0" w:color="auto"/>
              </w:divBdr>
              <w:divsChild>
                <w:div w:id="1470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6302">
      <w:bodyDiv w:val="1"/>
      <w:marLeft w:val="0"/>
      <w:marRight w:val="0"/>
      <w:marTop w:val="0"/>
      <w:marBottom w:val="0"/>
      <w:divBdr>
        <w:top w:val="none" w:sz="0" w:space="0" w:color="auto"/>
        <w:left w:val="none" w:sz="0" w:space="0" w:color="auto"/>
        <w:bottom w:val="none" w:sz="0" w:space="0" w:color="auto"/>
        <w:right w:val="none" w:sz="0" w:space="0" w:color="auto"/>
      </w:divBdr>
      <w:divsChild>
        <w:div w:id="889419514">
          <w:marLeft w:val="0"/>
          <w:marRight w:val="0"/>
          <w:marTop w:val="0"/>
          <w:marBottom w:val="0"/>
          <w:divBdr>
            <w:top w:val="none" w:sz="0" w:space="0" w:color="auto"/>
            <w:left w:val="none" w:sz="0" w:space="0" w:color="auto"/>
            <w:bottom w:val="none" w:sz="0" w:space="0" w:color="auto"/>
            <w:right w:val="none" w:sz="0" w:space="0" w:color="auto"/>
          </w:divBdr>
          <w:divsChild>
            <w:div w:id="252007811">
              <w:marLeft w:val="0"/>
              <w:marRight w:val="0"/>
              <w:marTop w:val="0"/>
              <w:marBottom w:val="0"/>
              <w:divBdr>
                <w:top w:val="none" w:sz="0" w:space="0" w:color="auto"/>
                <w:left w:val="none" w:sz="0" w:space="0" w:color="auto"/>
                <w:bottom w:val="none" w:sz="0" w:space="0" w:color="auto"/>
                <w:right w:val="none" w:sz="0" w:space="0" w:color="auto"/>
              </w:divBdr>
              <w:divsChild>
                <w:div w:id="407387551">
                  <w:marLeft w:val="0"/>
                  <w:marRight w:val="0"/>
                  <w:marTop w:val="0"/>
                  <w:marBottom w:val="0"/>
                  <w:divBdr>
                    <w:top w:val="none" w:sz="0" w:space="0" w:color="auto"/>
                    <w:left w:val="none" w:sz="0" w:space="0" w:color="auto"/>
                    <w:bottom w:val="none" w:sz="0" w:space="0" w:color="auto"/>
                    <w:right w:val="none" w:sz="0" w:space="0" w:color="auto"/>
                  </w:divBdr>
                  <w:divsChild>
                    <w:div w:id="8418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43351">
      <w:bodyDiv w:val="1"/>
      <w:marLeft w:val="0"/>
      <w:marRight w:val="0"/>
      <w:marTop w:val="0"/>
      <w:marBottom w:val="0"/>
      <w:divBdr>
        <w:top w:val="none" w:sz="0" w:space="0" w:color="auto"/>
        <w:left w:val="none" w:sz="0" w:space="0" w:color="auto"/>
        <w:bottom w:val="none" w:sz="0" w:space="0" w:color="auto"/>
        <w:right w:val="none" w:sz="0" w:space="0" w:color="auto"/>
      </w:divBdr>
      <w:divsChild>
        <w:div w:id="1036469819">
          <w:marLeft w:val="0"/>
          <w:marRight w:val="0"/>
          <w:marTop w:val="0"/>
          <w:marBottom w:val="0"/>
          <w:divBdr>
            <w:top w:val="none" w:sz="0" w:space="0" w:color="auto"/>
            <w:left w:val="none" w:sz="0" w:space="0" w:color="auto"/>
            <w:bottom w:val="none" w:sz="0" w:space="0" w:color="auto"/>
            <w:right w:val="none" w:sz="0" w:space="0" w:color="auto"/>
          </w:divBdr>
          <w:divsChild>
            <w:div w:id="360742766">
              <w:marLeft w:val="0"/>
              <w:marRight w:val="0"/>
              <w:marTop w:val="0"/>
              <w:marBottom w:val="0"/>
              <w:divBdr>
                <w:top w:val="none" w:sz="0" w:space="0" w:color="auto"/>
                <w:left w:val="none" w:sz="0" w:space="0" w:color="auto"/>
                <w:bottom w:val="none" w:sz="0" w:space="0" w:color="auto"/>
                <w:right w:val="none" w:sz="0" w:space="0" w:color="auto"/>
              </w:divBdr>
              <w:divsChild>
                <w:div w:id="4012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8492">
      <w:bodyDiv w:val="1"/>
      <w:marLeft w:val="0"/>
      <w:marRight w:val="0"/>
      <w:marTop w:val="0"/>
      <w:marBottom w:val="0"/>
      <w:divBdr>
        <w:top w:val="none" w:sz="0" w:space="0" w:color="auto"/>
        <w:left w:val="none" w:sz="0" w:space="0" w:color="auto"/>
        <w:bottom w:val="none" w:sz="0" w:space="0" w:color="auto"/>
        <w:right w:val="none" w:sz="0" w:space="0" w:color="auto"/>
      </w:divBdr>
      <w:divsChild>
        <w:div w:id="1804927553">
          <w:marLeft w:val="0"/>
          <w:marRight w:val="0"/>
          <w:marTop w:val="0"/>
          <w:marBottom w:val="0"/>
          <w:divBdr>
            <w:top w:val="none" w:sz="0" w:space="0" w:color="auto"/>
            <w:left w:val="none" w:sz="0" w:space="0" w:color="auto"/>
            <w:bottom w:val="none" w:sz="0" w:space="0" w:color="auto"/>
            <w:right w:val="none" w:sz="0" w:space="0" w:color="auto"/>
          </w:divBdr>
          <w:divsChild>
            <w:div w:id="1242132470">
              <w:marLeft w:val="0"/>
              <w:marRight w:val="0"/>
              <w:marTop w:val="0"/>
              <w:marBottom w:val="0"/>
              <w:divBdr>
                <w:top w:val="none" w:sz="0" w:space="0" w:color="auto"/>
                <w:left w:val="none" w:sz="0" w:space="0" w:color="auto"/>
                <w:bottom w:val="none" w:sz="0" w:space="0" w:color="auto"/>
                <w:right w:val="none" w:sz="0" w:space="0" w:color="auto"/>
              </w:divBdr>
              <w:divsChild>
                <w:div w:id="5748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96395">
      <w:bodyDiv w:val="1"/>
      <w:marLeft w:val="0"/>
      <w:marRight w:val="0"/>
      <w:marTop w:val="0"/>
      <w:marBottom w:val="0"/>
      <w:divBdr>
        <w:top w:val="none" w:sz="0" w:space="0" w:color="auto"/>
        <w:left w:val="none" w:sz="0" w:space="0" w:color="auto"/>
        <w:bottom w:val="none" w:sz="0" w:space="0" w:color="auto"/>
        <w:right w:val="none" w:sz="0" w:space="0" w:color="auto"/>
      </w:divBdr>
    </w:div>
    <w:div w:id="1948274132">
      <w:bodyDiv w:val="1"/>
      <w:marLeft w:val="0"/>
      <w:marRight w:val="0"/>
      <w:marTop w:val="0"/>
      <w:marBottom w:val="0"/>
      <w:divBdr>
        <w:top w:val="none" w:sz="0" w:space="0" w:color="auto"/>
        <w:left w:val="none" w:sz="0" w:space="0" w:color="auto"/>
        <w:bottom w:val="none" w:sz="0" w:space="0" w:color="auto"/>
        <w:right w:val="none" w:sz="0" w:space="0" w:color="auto"/>
      </w:divBdr>
    </w:div>
    <w:div w:id="2011562712">
      <w:bodyDiv w:val="1"/>
      <w:marLeft w:val="0"/>
      <w:marRight w:val="0"/>
      <w:marTop w:val="0"/>
      <w:marBottom w:val="0"/>
      <w:divBdr>
        <w:top w:val="none" w:sz="0" w:space="0" w:color="auto"/>
        <w:left w:val="none" w:sz="0" w:space="0" w:color="auto"/>
        <w:bottom w:val="none" w:sz="0" w:space="0" w:color="auto"/>
        <w:right w:val="none" w:sz="0" w:space="0" w:color="auto"/>
      </w:divBdr>
      <w:divsChild>
        <w:div w:id="859392382">
          <w:marLeft w:val="0"/>
          <w:marRight w:val="0"/>
          <w:marTop w:val="0"/>
          <w:marBottom w:val="0"/>
          <w:divBdr>
            <w:top w:val="none" w:sz="0" w:space="0" w:color="auto"/>
            <w:left w:val="none" w:sz="0" w:space="0" w:color="auto"/>
            <w:bottom w:val="none" w:sz="0" w:space="0" w:color="auto"/>
            <w:right w:val="none" w:sz="0" w:space="0" w:color="auto"/>
          </w:divBdr>
          <w:divsChild>
            <w:div w:id="163865265">
              <w:marLeft w:val="0"/>
              <w:marRight w:val="0"/>
              <w:marTop w:val="0"/>
              <w:marBottom w:val="0"/>
              <w:divBdr>
                <w:top w:val="none" w:sz="0" w:space="0" w:color="auto"/>
                <w:left w:val="none" w:sz="0" w:space="0" w:color="auto"/>
                <w:bottom w:val="none" w:sz="0" w:space="0" w:color="auto"/>
                <w:right w:val="none" w:sz="0" w:space="0" w:color="auto"/>
              </w:divBdr>
              <w:divsChild>
                <w:div w:id="9748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5812">
      <w:bodyDiv w:val="1"/>
      <w:marLeft w:val="0"/>
      <w:marRight w:val="0"/>
      <w:marTop w:val="0"/>
      <w:marBottom w:val="0"/>
      <w:divBdr>
        <w:top w:val="none" w:sz="0" w:space="0" w:color="auto"/>
        <w:left w:val="none" w:sz="0" w:space="0" w:color="auto"/>
        <w:bottom w:val="none" w:sz="0" w:space="0" w:color="auto"/>
        <w:right w:val="none" w:sz="0" w:space="0" w:color="auto"/>
      </w:divBdr>
      <w:divsChild>
        <w:div w:id="1580210938">
          <w:marLeft w:val="0"/>
          <w:marRight w:val="0"/>
          <w:marTop w:val="0"/>
          <w:marBottom w:val="0"/>
          <w:divBdr>
            <w:top w:val="none" w:sz="0" w:space="0" w:color="auto"/>
            <w:left w:val="none" w:sz="0" w:space="0" w:color="auto"/>
            <w:bottom w:val="none" w:sz="0" w:space="0" w:color="auto"/>
            <w:right w:val="none" w:sz="0" w:space="0" w:color="auto"/>
          </w:divBdr>
          <w:divsChild>
            <w:div w:id="59908971">
              <w:marLeft w:val="0"/>
              <w:marRight w:val="0"/>
              <w:marTop w:val="0"/>
              <w:marBottom w:val="0"/>
              <w:divBdr>
                <w:top w:val="none" w:sz="0" w:space="0" w:color="auto"/>
                <w:left w:val="none" w:sz="0" w:space="0" w:color="auto"/>
                <w:bottom w:val="none" w:sz="0" w:space="0" w:color="auto"/>
                <w:right w:val="none" w:sz="0" w:space="0" w:color="auto"/>
              </w:divBdr>
              <w:divsChild>
                <w:div w:id="8909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3742">
      <w:bodyDiv w:val="1"/>
      <w:marLeft w:val="0"/>
      <w:marRight w:val="0"/>
      <w:marTop w:val="0"/>
      <w:marBottom w:val="0"/>
      <w:divBdr>
        <w:top w:val="none" w:sz="0" w:space="0" w:color="auto"/>
        <w:left w:val="none" w:sz="0" w:space="0" w:color="auto"/>
        <w:bottom w:val="none" w:sz="0" w:space="0" w:color="auto"/>
        <w:right w:val="none" w:sz="0" w:space="0" w:color="auto"/>
      </w:divBdr>
      <w:divsChild>
        <w:div w:id="1589194241">
          <w:marLeft w:val="0"/>
          <w:marRight w:val="0"/>
          <w:marTop w:val="0"/>
          <w:marBottom w:val="0"/>
          <w:divBdr>
            <w:top w:val="none" w:sz="0" w:space="0" w:color="auto"/>
            <w:left w:val="none" w:sz="0" w:space="0" w:color="auto"/>
            <w:bottom w:val="none" w:sz="0" w:space="0" w:color="auto"/>
            <w:right w:val="none" w:sz="0" w:space="0" w:color="auto"/>
          </w:divBdr>
          <w:divsChild>
            <w:div w:id="1488672336">
              <w:marLeft w:val="0"/>
              <w:marRight w:val="0"/>
              <w:marTop w:val="0"/>
              <w:marBottom w:val="0"/>
              <w:divBdr>
                <w:top w:val="none" w:sz="0" w:space="0" w:color="auto"/>
                <w:left w:val="none" w:sz="0" w:space="0" w:color="auto"/>
                <w:bottom w:val="none" w:sz="0" w:space="0" w:color="auto"/>
                <w:right w:val="none" w:sz="0" w:space="0" w:color="auto"/>
              </w:divBdr>
              <w:divsChild>
                <w:div w:id="1273051896">
                  <w:marLeft w:val="0"/>
                  <w:marRight w:val="0"/>
                  <w:marTop w:val="0"/>
                  <w:marBottom w:val="0"/>
                  <w:divBdr>
                    <w:top w:val="none" w:sz="0" w:space="0" w:color="auto"/>
                    <w:left w:val="none" w:sz="0" w:space="0" w:color="auto"/>
                    <w:bottom w:val="none" w:sz="0" w:space="0" w:color="auto"/>
                    <w:right w:val="none" w:sz="0" w:space="0" w:color="auto"/>
                  </w:divBdr>
                  <w:divsChild>
                    <w:div w:id="16344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5118">
      <w:bodyDiv w:val="1"/>
      <w:marLeft w:val="0"/>
      <w:marRight w:val="0"/>
      <w:marTop w:val="0"/>
      <w:marBottom w:val="0"/>
      <w:divBdr>
        <w:top w:val="none" w:sz="0" w:space="0" w:color="auto"/>
        <w:left w:val="none" w:sz="0" w:space="0" w:color="auto"/>
        <w:bottom w:val="none" w:sz="0" w:space="0" w:color="auto"/>
        <w:right w:val="none" w:sz="0" w:space="0" w:color="auto"/>
      </w:divBdr>
      <w:divsChild>
        <w:div w:id="1879854569">
          <w:marLeft w:val="0"/>
          <w:marRight w:val="0"/>
          <w:marTop w:val="0"/>
          <w:marBottom w:val="0"/>
          <w:divBdr>
            <w:top w:val="none" w:sz="0" w:space="0" w:color="auto"/>
            <w:left w:val="none" w:sz="0" w:space="0" w:color="auto"/>
            <w:bottom w:val="none" w:sz="0" w:space="0" w:color="auto"/>
            <w:right w:val="none" w:sz="0" w:space="0" w:color="auto"/>
          </w:divBdr>
          <w:divsChild>
            <w:div w:id="222258566">
              <w:marLeft w:val="0"/>
              <w:marRight w:val="0"/>
              <w:marTop w:val="0"/>
              <w:marBottom w:val="0"/>
              <w:divBdr>
                <w:top w:val="none" w:sz="0" w:space="0" w:color="auto"/>
                <w:left w:val="none" w:sz="0" w:space="0" w:color="auto"/>
                <w:bottom w:val="none" w:sz="0" w:space="0" w:color="auto"/>
                <w:right w:val="none" w:sz="0" w:space="0" w:color="auto"/>
              </w:divBdr>
              <w:divsChild>
                <w:div w:id="5059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4743">
      <w:bodyDiv w:val="1"/>
      <w:marLeft w:val="0"/>
      <w:marRight w:val="0"/>
      <w:marTop w:val="0"/>
      <w:marBottom w:val="0"/>
      <w:divBdr>
        <w:top w:val="none" w:sz="0" w:space="0" w:color="auto"/>
        <w:left w:val="none" w:sz="0" w:space="0" w:color="auto"/>
        <w:bottom w:val="none" w:sz="0" w:space="0" w:color="auto"/>
        <w:right w:val="none" w:sz="0" w:space="0" w:color="auto"/>
      </w:divBdr>
    </w:div>
    <w:div w:id="2087529665">
      <w:bodyDiv w:val="1"/>
      <w:marLeft w:val="0"/>
      <w:marRight w:val="0"/>
      <w:marTop w:val="0"/>
      <w:marBottom w:val="0"/>
      <w:divBdr>
        <w:top w:val="none" w:sz="0" w:space="0" w:color="auto"/>
        <w:left w:val="none" w:sz="0" w:space="0" w:color="auto"/>
        <w:bottom w:val="none" w:sz="0" w:space="0" w:color="auto"/>
        <w:right w:val="none" w:sz="0" w:space="0" w:color="auto"/>
      </w:divBdr>
      <w:divsChild>
        <w:div w:id="1114326798">
          <w:marLeft w:val="0"/>
          <w:marRight w:val="0"/>
          <w:marTop w:val="0"/>
          <w:marBottom w:val="0"/>
          <w:divBdr>
            <w:top w:val="none" w:sz="0" w:space="0" w:color="auto"/>
            <w:left w:val="none" w:sz="0" w:space="0" w:color="auto"/>
            <w:bottom w:val="none" w:sz="0" w:space="0" w:color="auto"/>
            <w:right w:val="none" w:sz="0" w:space="0" w:color="auto"/>
          </w:divBdr>
          <w:divsChild>
            <w:div w:id="2022928850">
              <w:marLeft w:val="0"/>
              <w:marRight w:val="0"/>
              <w:marTop w:val="0"/>
              <w:marBottom w:val="0"/>
              <w:divBdr>
                <w:top w:val="none" w:sz="0" w:space="0" w:color="auto"/>
                <w:left w:val="none" w:sz="0" w:space="0" w:color="auto"/>
                <w:bottom w:val="none" w:sz="0" w:space="0" w:color="auto"/>
                <w:right w:val="none" w:sz="0" w:space="0" w:color="auto"/>
              </w:divBdr>
              <w:divsChild>
                <w:div w:id="10232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6476">
      <w:bodyDiv w:val="1"/>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244292239">
              <w:marLeft w:val="0"/>
              <w:marRight w:val="0"/>
              <w:marTop w:val="0"/>
              <w:marBottom w:val="0"/>
              <w:divBdr>
                <w:top w:val="none" w:sz="0" w:space="0" w:color="auto"/>
                <w:left w:val="none" w:sz="0" w:space="0" w:color="auto"/>
                <w:bottom w:val="none" w:sz="0" w:space="0" w:color="auto"/>
                <w:right w:val="none" w:sz="0" w:space="0" w:color="auto"/>
              </w:divBdr>
              <w:divsChild>
                <w:div w:id="8234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3437">
      <w:bodyDiv w:val="1"/>
      <w:marLeft w:val="0"/>
      <w:marRight w:val="0"/>
      <w:marTop w:val="0"/>
      <w:marBottom w:val="0"/>
      <w:divBdr>
        <w:top w:val="none" w:sz="0" w:space="0" w:color="auto"/>
        <w:left w:val="none" w:sz="0" w:space="0" w:color="auto"/>
        <w:bottom w:val="none" w:sz="0" w:space="0" w:color="auto"/>
        <w:right w:val="none" w:sz="0" w:space="0" w:color="auto"/>
      </w:divBdr>
    </w:div>
    <w:div w:id="2113813529">
      <w:bodyDiv w:val="1"/>
      <w:marLeft w:val="0"/>
      <w:marRight w:val="0"/>
      <w:marTop w:val="0"/>
      <w:marBottom w:val="0"/>
      <w:divBdr>
        <w:top w:val="none" w:sz="0" w:space="0" w:color="auto"/>
        <w:left w:val="none" w:sz="0" w:space="0" w:color="auto"/>
        <w:bottom w:val="none" w:sz="0" w:space="0" w:color="auto"/>
        <w:right w:val="none" w:sz="0" w:space="0" w:color="auto"/>
      </w:divBdr>
      <w:divsChild>
        <w:div w:id="1198658214">
          <w:marLeft w:val="0"/>
          <w:marRight w:val="0"/>
          <w:marTop w:val="0"/>
          <w:marBottom w:val="0"/>
          <w:divBdr>
            <w:top w:val="none" w:sz="0" w:space="0" w:color="auto"/>
            <w:left w:val="none" w:sz="0" w:space="0" w:color="auto"/>
            <w:bottom w:val="none" w:sz="0" w:space="0" w:color="auto"/>
            <w:right w:val="none" w:sz="0" w:space="0" w:color="auto"/>
          </w:divBdr>
          <w:divsChild>
            <w:div w:id="711733019">
              <w:marLeft w:val="0"/>
              <w:marRight w:val="0"/>
              <w:marTop w:val="0"/>
              <w:marBottom w:val="0"/>
              <w:divBdr>
                <w:top w:val="none" w:sz="0" w:space="0" w:color="auto"/>
                <w:left w:val="none" w:sz="0" w:space="0" w:color="auto"/>
                <w:bottom w:val="none" w:sz="0" w:space="0" w:color="auto"/>
                <w:right w:val="none" w:sz="0" w:space="0" w:color="auto"/>
              </w:divBdr>
              <w:divsChild>
                <w:div w:id="2261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scot/Publications/2011/10/21133522/21" TargetMode="External"/><Relationship Id="rId18" Type="http://schemas.openxmlformats.org/officeDocument/2006/relationships/hyperlink" Target="http://www.stuc.org.uk/files/Womens%20page/Older%20women%20report/SCOW%20Report%20FINAL%20Embargoed%20200815.pdf" TargetMode="External"/><Relationship Id="rId26" Type="http://schemas.openxmlformats.org/officeDocument/2006/relationships/hyperlink" Target="http://www.legislation.gov.uk/ssi/2015/446/regulation/58/made" TargetMode="External"/><Relationship Id="rId39" Type="http://schemas.openxmlformats.org/officeDocument/2006/relationships/hyperlink" Target="http://www.gov.scot/Topics/Government/Procurement/policy/SPPNSSPANS/policy-notes/SPPN2016/sppn092016" TargetMode="External"/><Relationship Id="rId3" Type="http://schemas.openxmlformats.org/officeDocument/2006/relationships/styles" Target="styles.xml"/><Relationship Id="rId21" Type="http://schemas.openxmlformats.org/officeDocument/2006/relationships/hyperlink" Target="http://www.legislation.gov.uk/ssi/2016/145/contents/made" TargetMode="External"/><Relationship Id="rId34" Type="http://schemas.openxmlformats.org/officeDocument/2006/relationships/hyperlink" Target="http://www.legislation.gov.uk/ukpga/2010/15/contents" TargetMode="External"/><Relationship Id="rId42" Type="http://schemas.openxmlformats.org/officeDocument/2006/relationships/hyperlink" Target="http://www.legislation.gov.uk/ssi/2012/88/made" TargetMode="External"/><Relationship Id="rId47" Type="http://schemas.openxmlformats.org/officeDocument/2006/relationships/header" Target="header3.xm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ungpreporting.org" TargetMode="External"/><Relationship Id="rId17" Type="http://schemas.openxmlformats.org/officeDocument/2006/relationships/hyperlink" Target="http://www.scotland.gov.uk/About/Performance/programme-for-government" TargetMode="External"/><Relationship Id="rId25" Type="http://schemas.openxmlformats.org/officeDocument/2006/relationships/hyperlink" Target="http://www.legislation.gov.uk/sdsi/2016/9780111030868/regulation/9" TargetMode="External"/><Relationship Id="rId33" Type="http://schemas.openxmlformats.org/officeDocument/2006/relationships/hyperlink" Target="http://www.legislation.gov.uk/sdsi/2016/9780111030868/regulation/9" TargetMode="External"/><Relationship Id="rId38" Type="http://schemas.openxmlformats.org/officeDocument/2006/relationships/hyperlink" Target="http://www.legislation.gov.uk/ssi/2015/446/regulation/73/made" TargetMode="External"/><Relationship Id="rId46" Type="http://schemas.openxmlformats.org/officeDocument/2006/relationships/header" Target="header2.xm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scottishbusinesspledge.scot/" TargetMode="External"/><Relationship Id="rId20" Type="http://schemas.openxmlformats.org/officeDocument/2006/relationships/hyperlink" Target="http://www.legislation.gov.uk/ssi/2015/446/contents/made" TargetMode="External"/><Relationship Id="rId29" Type="http://schemas.openxmlformats.org/officeDocument/2006/relationships/hyperlink" Target="http://www.legislation.gov.uk/ssi/2015/446/regulation/58/made" TargetMode="External"/><Relationship Id="rId41" Type="http://schemas.openxmlformats.org/officeDocument/2006/relationships/hyperlink" Target="http://www.gov.scot/About/Performance/scotPerforms/outco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legislation.gov.uk/ssi/2015/446/regulation/58/made" TargetMode="External"/><Relationship Id="rId32" Type="http://schemas.openxmlformats.org/officeDocument/2006/relationships/hyperlink" Target="http://www.legislation.gov.uk/ssi/2015/446/regulation/58/made" TargetMode="External"/><Relationship Id="rId37" Type="http://schemas.openxmlformats.org/officeDocument/2006/relationships/hyperlink" Target="http://www.legislation.gov.uk/ssi/2015/446/regulation/69/made" TargetMode="External"/><Relationship Id="rId40" Type="http://schemas.openxmlformats.org/officeDocument/2006/relationships/hyperlink" Target="http://www.legislation.gov.uk/asp/2014/12/part/2/crossheading/procurement-strategy-and-annual-report" TargetMode="External"/><Relationship Id="rId45" Type="http://schemas.openxmlformats.org/officeDocument/2006/relationships/hyperlink" Target="https://www.cypcs.org.uk/ufiles/Youth-football-report.pdf" TargetMode="External"/><Relationship Id="rId5" Type="http://schemas.openxmlformats.org/officeDocument/2006/relationships/settings" Target="settings.xml"/><Relationship Id="rId15" Type="http://schemas.openxmlformats.org/officeDocument/2006/relationships/hyperlink" Target="http://www.gov.scot/Resource/0045/00457659.pdf" TargetMode="External"/><Relationship Id="rId23" Type="http://schemas.openxmlformats.org/officeDocument/2006/relationships/hyperlink" Target="http://www.gov.scot/Publications/2015/10/2086" TargetMode="External"/><Relationship Id="rId28" Type="http://schemas.openxmlformats.org/officeDocument/2006/relationships/hyperlink" Target="http://www.legislation.gov.uk/sdsi/2016/9780111030868/regulation/9" TargetMode="External"/><Relationship Id="rId36" Type="http://schemas.openxmlformats.org/officeDocument/2006/relationships/hyperlink" Target="http://www.legislation.gov.uk/ssi/2015/446/contents/made"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egislation.gov.uk/uksi/2010/493/contents/made" TargetMode="External"/><Relationship Id="rId31" Type="http://schemas.openxmlformats.org/officeDocument/2006/relationships/hyperlink" Target="http://www.legislation.gov.uk/uksi/2010/493/contents/made" TargetMode="External"/><Relationship Id="rId44" Type="http://schemas.openxmlformats.org/officeDocument/2006/relationships/hyperlink" Target="http://slab.org.uk/providers/reforms/other/Streamlining.html" TargetMode="External"/><Relationship Id="rId52" Type="http://schemas.openxmlformats.org/officeDocument/2006/relationships/theme" Target="theme/theme1.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egislation.gov.uk/ukpga/1994/23/contents" TargetMode="External"/><Relationship Id="rId22" Type="http://schemas.openxmlformats.org/officeDocument/2006/relationships/hyperlink" Target="http://www.legislation.gov.uk/asp/2014/12/section/9" TargetMode="External"/><Relationship Id="rId27" Type="http://schemas.openxmlformats.org/officeDocument/2006/relationships/hyperlink" Target="http://www.legislation.gov.uk/ssi/2015/446/regulation/58/made" TargetMode="External"/><Relationship Id="rId30" Type="http://schemas.openxmlformats.org/officeDocument/2006/relationships/hyperlink" Target="http://www.legislation.gov.uk/sdsi/2016/9780111030868/regulation/9" TargetMode="External"/><Relationship Id="rId35" Type="http://schemas.openxmlformats.org/officeDocument/2006/relationships/hyperlink" Target="http://www.legislation.gov.uk/ssi/2012/162/contents/made" TargetMode="External"/><Relationship Id="rId43" Type="http://schemas.openxmlformats.org/officeDocument/2006/relationships/hyperlink" Target="http://www.gov.scot/Topics/Justice/policies/human-rights" TargetMode="Externa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fontTable" Target="fontTable.xml"/></Relationships>
</file>

<file path=word/_rels/endnotes.xml.rels><?xml version="1.0" encoding="UTF-8" standalone="yes"?>
<Relationships xmlns="http://schemas.openxmlformats.org/package/2006/relationships"><Relationship Id="rId117" Type="http://schemas.openxmlformats.org/officeDocument/2006/relationships/hyperlink" Target="http://tbinternet.ohchr.org/Treaties/CESCR/Shared%20Documents/GBR/INT_CESCR_CSS_GBR_23990_E.pdf" TargetMode="External"/><Relationship Id="rId21" Type="http://schemas.openxmlformats.org/officeDocument/2006/relationships/hyperlink" Target="https://www.amnesty.org.uk/sites/default/files/uk_ncp_review_exec_summary.pdf" TargetMode="External"/><Relationship Id="rId42" Type="http://schemas.openxmlformats.org/officeDocument/2006/relationships/hyperlink" Target="http://www.globalcompact.org.uk/about-the-uk-network/strategic-partners/" TargetMode="External"/><Relationship Id="rId63" Type="http://schemas.openxmlformats.org/officeDocument/2006/relationships/hyperlink" Target="http://www.oecd.org/ctp/beps.htm" TargetMode="External"/><Relationship Id="rId84" Type="http://schemas.openxmlformats.org/officeDocument/2006/relationships/hyperlink" Target="https://www.gov.uk/government/publications/help-and-support-for-older-workers/help-and-support-for-older-workers" TargetMode="External"/><Relationship Id="rId138" Type="http://schemas.openxmlformats.org/officeDocument/2006/relationships/hyperlink" Target="https://ec.europa.eu/anti-trafficking/sites/antitrafficking/files/oil_and_gas_2.pdf" TargetMode="External"/><Relationship Id="rId159" Type="http://schemas.openxmlformats.org/officeDocument/2006/relationships/hyperlink" Target="http://www.gov.scot/Resource/0047/00472788.pdf" TargetMode="External"/><Relationship Id="rId170" Type="http://schemas.openxmlformats.org/officeDocument/2006/relationships/hyperlink" Target="http://www.legislation.gov.uk/ssi/2016/145/regulation/8/made" TargetMode="External"/><Relationship Id="rId191" Type="http://schemas.openxmlformats.org/officeDocument/2006/relationships/hyperlink" Target="http://www.biicl.org/documents/724_uk_access_to_remedies.pdf" TargetMode="External"/><Relationship Id="rId205" Type="http://schemas.openxmlformats.org/officeDocument/2006/relationships/hyperlink" Target="https://ico.org.uk/for-the-public/construction-blacklist/" TargetMode="External"/><Relationship Id="rId226" Type="http://schemas.openxmlformats.org/officeDocument/2006/relationships/hyperlink" Target="http://www.biicl.org/documents/724_uk_access_to_remedies.pdf" TargetMode="External"/><Relationship Id="rId247" Type="http://schemas.openxmlformats.org/officeDocument/2006/relationships/hyperlink" Target="https://scottishbusinesspledge.scot" TargetMode="External"/><Relationship Id="rId107" Type="http://schemas.openxmlformats.org/officeDocument/2006/relationships/hyperlink" Target="https://www.equalityhumanrights.com/en/britain-fairer/scotland-fairer-introduction/scotland-fairer-report" TargetMode="External"/><Relationship Id="rId11" Type="http://schemas.openxmlformats.org/officeDocument/2006/relationships/hyperlink" Target="http://www.gov.scot/Topics/Justice/policies/human-rights/internationaltreatyobligations/ICCPR/ICCPR-Jan-15" TargetMode="External"/><Relationship Id="rId32" Type="http://schemas.openxmlformats.org/officeDocument/2006/relationships/hyperlink" Target="http://www.gov.scot/Resource/0048/00486741.pdf" TargetMode="External"/><Relationship Id="rId53" Type="http://schemas.openxmlformats.org/officeDocument/2006/relationships/hyperlink" Target="https://www.sepa.org.uk/media/28977/guide-to-waste-management-licensing.pdf" TargetMode="External"/><Relationship Id="rId74" Type="http://schemas.openxmlformats.org/officeDocument/2006/relationships/hyperlink" Target="http://news.scotland.gov.uk/News/Fairer-Work-practices-1bdf.aspx" TargetMode="External"/><Relationship Id="rId128" Type="http://schemas.openxmlformats.org/officeDocument/2006/relationships/hyperlink" Target="http://eur-lex.europa.eu/legal-content/EN/TXT/PDF/?uri=CELEX:32014L0095&amp;from=EN" TargetMode="External"/><Relationship Id="rId149" Type="http://schemas.openxmlformats.org/officeDocument/2006/relationships/hyperlink" Target="http://www.gov.scot/Topics/Government/Finance/spfm/Intro" TargetMode="External"/><Relationship Id="rId5" Type="http://schemas.openxmlformats.org/officeDocument/2006/relationships/hyperlink" Target="http://www.legislation.gov.uk/mwa/2011/2/contents" TargetMode="External"/><Relationship Id="rId95" Type="http://schemas.openxmlformats.org/officeDocument/2006/relationships/hyperlink" Target="http://www.gov.scot/Resource/0049/00497944.pdf" TargetMode="External"/><Relationship Id="rId160" Type="http://schemas.openxmlformats.org/officeDocument/2006/relationships/hyperlink" Target="http://www.spso.org.uk/sites/spso/files/communications_material/annual_report/SPSO%20Annual%20Report%202005-06.pdf" TargetMode="External"/><Relationship Id="rId181" Type="http://schemas.openxmlformats.org/officeDocument/2006/relationships/hyperlink" Target="http://www.gov.scot/Resource/Doc/347561/0115733.pdf" TargetMode="External"/><Relationship Id="rId216" Type="http://schemas.openxmlformats.org/officeDocument/2006/relationships/hyperlink" Target="http://www.gov.scot/Topics/Justice/policies/human-rights/domestic" TargetMode="External"/><Relationship Id="rId237" Type="http://schemas.openxmlformats.org/officeDocument/2006/relationships/hyperlink" Target="https://www.gov.uk/employment-tribunals" TargetMode="External"/><Relationship Id="rId22" Type="http://schemas.openxmlformats.org/officeDocument/2006/relationships/hyperlink" Target="http://www.mazars.co.uk/Home/Our-Services/Publications/Consulting-publications/Human-Rights-publications/UNGP-Reporting-Framework-to-launch" TargetMode="External"/><Relationship Id="rId43" Type="http://schemas.openxmlformats.org/officeDocument/2006/relationships/hyperlink" Target="https://www.gov.uk/guidance/the-united-nations-global-compact" TargetMode="External"/><Relationship Id="rId64" Type="http://schemas.openxmlformats.org/officeDocument/2006/relationships/hyperlink" Target="https://www.gov.uk/government/news/factsheet-on-hmrc-and-multinational-corporations" TargetMode="External"/><Relationship Id="rId118" Type="http://schemas.openxmlformats.org/officeDocument/2006/relationships/hyperlink" Target="https://www.citizensadvice.org.uk/work/problems-at-work/employment-tribunals-from-29-july-2013/what-will-it-cost-to-make-a-claim-to-an-employment-tribunal/employment-tribunals-how-much-will-it-cost-to-make-a-claim/" TargetMode="External"/><Relationship Id="rId139" Type="http://schemas.openxmlformats.org/officeDocument/2006/relationships/hyperlink" Target="http://www.equalityhumanrights.com/private-and-public-sector-guidance/organisations-and-businesses/businesses" TargetMode="External"/><Relationship Id="rId85" Type="http://schemas.openxmlformats.org/officeDocument/2006/relationships/hyperlink" Target="https://www.gov.uk/government/uploads/system/uploads/attachment_data/file/411420/a-new-vision-for-older-workers.pdf" TargetMode="External"/><Relationship Id="rId150" Type="http://schemas.openxmlformats.org/officeDocument/2006/relationships/hyperlink" Target="http://www.gov.scot/Topics/Government/Finance/spfm/BestValue" TargetMode="External"/><Relationship Id="rId171" Type="http://schemas.openxmlformats.org/officeDocument/2006/relationships/hyperlink" Target="http://www.gov.scot/Resource/Doc/1265/0009333.pdf" TargetMode="External"/><Relationship Id="rId192" Type="http://schemas.openxmlformats.org/officeDocument/2006/relationships/hyperlink" Target="https://www.gov.uk/government/publications/financial-sanctions-consolidated-list-of-targets" TargetMode="External"/><Relationship Id="rId206" Type="http://schemas.openxmlformats.org/officeDocument/2006/relationships/hyperlink" Target="http://www.biicl.org/documents/724_uk_access_to_remedies.pdf" TargetMode="External"/><Relationship Id="rId227" Type="http://schemas.openxmlformats.org/officeDocument/2006/relationships/hyperlink" Target="https://www.justice.gov.uk/downloads/legislation/bribery-act-2010-guidance.pdf" TargetMode="External"/><Relationship Id="rId248" Type="http://schemas.openxmlformats.org/officeDocument/2006/relationships/hyperlink" Target="http://www.parliament.scot/ResearchBriefingsAndFactsheets/S4/SB_13-36.pdf" TargetMode="External"/><Relationship Id="rId12" Type="http://schemas.openxmlformats.org/officeDocument/2006/relationships/hyperlink" Target="http://www.gov.scot/Publications/2012/05/3593" TargetMode="External"/><Relationship Id="rId17" Type="http://schemas.openxmlformats.org/officeDocument/2006/relationships/hyperlink" Target="http://humanrights.dev3.oneltd.eu/?p=4305" TargetMode="External"/><Relationship Id="rId33" Type="http://schemas.openxmlformats.org/officeDocument/2006/relationships/hyperlink" Target="http://www.corporatejustice.org/IMG/pdf/goodbusiness_corecommentonuknap_final_dec2013-1.pdf" TargetMode="External"/><Relationship Id="rId38" Type="http://schemas.openxmlformats.org/officeDocument/2006/relationships/hyperlink" Target="http://www.independent.co.uk/news/uk/politics/human-rights-are-no-longer-a-top-priority-for-the-government-says-foreign-office-chief-a6677661.html" TargetMode="External"/><Relationship Id="rId59" Type="http://schemas.openxmlformats.org/officeDocument/2006/relationships/hyperlink" Target="http://business-humanrights.org/en/documents/uk-corporate-tax-avoidance-2012-2013" TargetMode="External"/><Relationship Id="rId103" Type="http://schemas.openxmlformats.org/officeDocument/2006/relationships/hyperlink" Target="https://www.gov.uk/guidance/uk-national-contact-point-for-the-organisation-for-economic-co-operation-and-development-oecd-guidelines-for-multinational-enterprises" TargetMode="External"/><Relationship Id="rId108" Type="http://schemas.openxmlformats.org/officeDocument/2006/relationships/hyperlink" Target="http://www.parliament.scot/GettingInvolved/Petitions/PE01319" TargetMode="External"/><Relationship Id="rId124" Type="http://schemas.openxmlformats.org/officeDocument/2006/relationships/hyperlink" Target="https://ico.org.uk/for-the-public/construction-blacklist/" TargetMode="External"/><Relationship Id="rId129" Type="http://schemas.openxmlformats.org/officeDocument/2006/relationships/hyperlink" Target="https://www.frc.org.uk/Our-Work/Publications/FRC-Board/BIS-consultation-on-the-Non-Financial-Reporting-Di.pdf" TargetMode="External"/><Relationship Id="rId54" Type="http://schemas.openxmlformats.org/officeDocument/2006/relationships/hyperlink" Target="https://www.gov.uk/topic/business-tax" TargetMode="External"/><Relationship Id="rId70" Type="http://schemas.openxmlformats.org/officeDocument/2006/relationships/hyperlink" Target="http://www.cypcs.org.uk/about" TargetMode="External"/><Relationship Id="rId75" Type="http://schemas.openxmlformats.org/officeDocument/2006/relationships/hyperlink" Target="http://www.employabilityinscotland.com/key-clients/women-and-work/strategic-group-on-women-and-work/" TargetMode="External"/><Relationship Id="rId91" Type="http://schemas.openxmlformats.org/officeDocument/2006/relationships/hyperlink" Target="http://www.sqa.org.uk/sqa/58040.html" TargetMode="External"/><Relationship Id="rId96" Type="http://schemas.openxmlformats.org/officeDocument/2006/relationships/hyperlink" Target="https://www.skillsdevelopmentscotland.co.uk/media/40691/2869_sds_equalities_action_plan_digital_v7.pdf" TargetMode="External"/><Relationship Id="rId140" Type="http://schemas.openxmlformats.org/officeDocument/2006/relationships/hyperlink" Target="http://www.equalityhumanrights.com/sites/default/files/publication_pdf/employercode.pdf" TargetMode="External"/><Relationship Id="rId145" Type="http://schemas.openxmlformats.org/officeDocument/2006/relationships/hyperlink" Target="http://www.gov.scot/Topics/Government/Finance/spfm/Accountability/ndpbmodeldoc" TargetMode="External"/><Relationship Id="rId161" Type="http://schemas.openxmlformats.org/officeDocument/2006/relationships/hyperlink" Target="https://www.scottishhousingregulator.gov.uk/what-we-do/how-we-regulate/scottish-social-housing-charter" TargetMode="External"/><Relationship Id="rId166" Type="http://schemas.openxmlformats.org/officeDocument/2006/relationships/hyperlink" Target="http://www.gov.scot/Resource/Doc/1265/0009333.pdf" TargetMode="External"/><Relationship Id="rId182" Type="http://schemas.openxmlformats.org/officeDocument/2006/relationships/hyperlink" Target="https://scottishbusinesspledge.scot/about/" TargetMode="External"/><Relationship Id="rId187" Type="http://schemas.openxmlformats.org/officeDocument/2006/relationships/hyperlink" Target="https://www.gov.uk/government/policies/human-rights-internationally" TargetMode="External"/><Relationship Id="rId217" Type="http://schemas.openxmlformats.org/officeDocument/2006/relationships/hyperlink" Target="http://www.gov.scot/Topics/Justice/policies/human-rights/international" TargetMode="External"/><Relationship Id="rId1" Type="http://schemas.openxmlformats.org/officeDocument/2006/relationships/hyperlink" Target="http://www.ilo.org/dyn/normlex/en/f?p=NORMLEXPUB:11200:0::NO::P11200_COUNTRY_ID:102651" TargetMode="External"/><Relationship Id="rId6" Type="http://schemas.openxmlformats.org/officeDocument/2006/relationships/hyperlink" Target="http://www.scottishhumanrights.com/ourwork/international/treatybodies" TargetMode="External"/><Relationship Id="rId212" Type="http://schemas.openxmlformats.org/officeDocument/2006/relationships/hyperlink" Target="http://www.hse.gov.uk/pubns/hse49.pdf" TargetMode="External"/><Relationship Id="rId233" Type="http://schemas.openxmlformats.org/officeDocument/2006/relationships/hyperlink" Target="https://business-humanrights.org/sites/default/files/UK%20Briefing%20-%20FINAL.pdf" TargetMode="External"/><Relationship Id="rId238" Type="http://schemas.openxmlformats.org/officeDocument/2006/relationships/hyperlink" Target="http://www.stuc.org.uk/files/Document%20download/STUC%20Tribunals%20Guide/STUC%20Scottish%20Employment%20Tribunal%20Leaflet%207th%20May%202014.pdf" TargetMode="External"/><Relationship Id="rId23" Type="http://schemas.openxmlformats.org/officeDocument/2006/relationships/hyperlink" Target="http://www.ungpreporting.org" TargetMode="External"/><Relationship Id="rId28" Type="http://schemas.openxmlformats.org/officeDocument/2006/relationships/hyperlink" Target="http://www.scottishhumanrights.com/application/resources/documents/SNAP/SNAPpdfWeb.pdf" TargetMode="External"/><Relationship Id="rId49" Type="http://schemas.openxmlformats.org/officeDocument/2006/relationships/hyperlink" Target="https://www.amnesty.org.uk/sites/default/files/uk_ncp_review_exec_summary.pdf" TargetMode="External"/><Relationship Id="rId114" Type="http://schemas.openxmlformats.org/officeDocument/2006/relationships/hyperlink" Target="http://docstore.ohchr.org/SelfServices/FilesHandler.ashx?enc=4slQ6QSmlBEDzFEovLCuW3XRinAE8KCBFoqOHNz%2fvuBbH3pVJGzXimm%2bGzxMXB3jtfF114YMvhpk1Yz%2bsChaV6gW5IwMqfRV81JKEbjEzFZR8OvjqNIqYW07M%2fqVUOvl" TargetMode="External"/><Relationship Id="rId119" Type="http://schemas.openxmlformats.org/officeDocument/2006/relationships/hyperlink" Target="https://www.unison.org.uk/news/press-release/2015/09/unison-welcomes-end-of-employment-tribunal-fees-in-scotland/" TargetMode="External"/><Relationship Id="rId44" Type="http://schemas.openxmlformats.org/officeDocument/2006/relationships/hyperlink" Target="https://eiti.org/files/English_EITI_STANDARD.pdf" TargetMode="External"/><Relationship Id="rId60" Type="http://schemas.openxmlformats.org/officeDocument/2006/relationships/hyperlink" Target="https://www.gov.uk/government/news/factsheet-on-hmrc-and-multinational-corporations" TargetMode="External"/><Relationship Id="rId65" Type="http://schemas.openxmlformats.org/officeDocument/2006/relationships/hyperlink" Target="http://www.heraldscotland.com/opinion/14278715.Agenda__Impact_of_corporate_tax_dodging_in_world_s_poorest_countries_is_virtually_unfathomable/?ref=twtrec" TargetMode="External"/><Relationship Id="rId81" Type="http://schemas.openxmlformats.org/officeDocument/2006/relationships/hyperlink" Target="http://onescotland.org/equality-themes/5050-by-2020/" TargetMode="External"/><Relationship Id="rId86" Type="http://schemas.openxmlformats.org/officeDocument/2006/relationships/hyperlink" Target="http://www.legislation.gov.uk/asp/2016/9/contents/enacted" TargetMode="External"/><Relationship Id="rId130" Type="http://schemas.openxmlformats.org/officeDocument/2006/relationships/hyperlink" Target="http://www.justice.gov.uk/downloads/legislation/bribery-act-2010-quick-start-guide.pdf" TargetMode="External"/><Relationship Id="rId135" Type="http://schemas.openxmlformats.org/officeDocument/2006/relationships/hyperlink" Target="http://www.icoca.ch/sites/all/themes/icoca/assets/icoc_english3.pdf" TargetMode="External"/><Relationship Id="rId151" Type="http://schemas.openxmlformats.org/officeDocument/2006/relationships/hyperlink" Target="http://www.gov.scot/Topics/Government/public-bodies/public-bodies" TargetMode="External"/><Relationship Id="rId156" Type="http://schemas.openxmlformats.org/officeDocument/2006/relationships/hyperlink" Target="http://www.gov.scot/resource/doc/924/0013253.pdf" TargetMode="External"/><Relationship Id="rId177" Type="http://schemas.openxmlformats.org/officeDocument/2006/relationships/hyperlink" Target="http://www.legislation.gov.uk/ssi/2015/446/regulation/70/made" TargetMode="External"/><Relationship Id="rId198" Type="http://schemas.openxmlformats.org/officeDocument/2006/relationships/hyperlink" Target="https://www.gov.uk/employment-tribunals" TargetMode="External"/><Relationship Id="rId172" Type="http://schemas.openxmlformats.org/officeDocument/2006/relationships/hyperlink" Target="http://www.gov.scot/Resource/Doc/116601/0053331.pdf" TargetMode="External"/><Relationship Id="rId193" Type="http://schemas.openxmlformats.org/officeDocument/2006/relationships/hyperlink" Target="http://www.sacc.org.uk/press/2014/sacc-statement-scottish-government-advice-against-trade-israeli-settlements" TargetMode="External"/><Relationship Id="rId202" Type="http://schemas.openxmlformats.org/officeDocument/2006/relationships/hyperlink" Target="http://www.sacc.org.uk/press/2014/sacc-statement-scottish-government-advice-against-trade-israeli-settlements" TargetMode="External"/><Relationship Id="rId207" Type="http://schemas.openxmlformats.org/officeDocument/2006/relationships/hyperlink" Target="https://www.citizensadvice.org.uk/work/problems-at-work/employment-tribunals-from-29-july-2013/what-will-it-cost-to-make-a-claim-to-an-employment-tribunal/employment-tribunals-how-much-will-it-cost-to-make-a-claim/" TargetMode="External"/><Relationship Id="rId223" Type="http://schemas.openxmlformats.org/officeDocument/2006/relationships/hyperlink" Target="http://onescotland.org/equality-themes/human-rights/how-to-take-action/" TargetMode="External"/><Relationship Id="rId228" Type="http://schemas.openxmlformats.org/officeDocument/2006/relationships/hyperlink" Target="https://business-humanrights.org/sites/default/files/UK%20Briefing%20-%20FINAL.pdf" TargetMode="External"/><Relationship Id="rId244" Type="http://schemas.openxmlformats.org/officeDocument/2006/relationships/hyperlink" Target="http://www.audit-scotland.gov.uk/contact-us/whistleblowing" TargetMode="External"/><Relationship Id="rId249" Type="http://schemas.openxmlformats.org/officeDocument/2006/relationships/hyperlink" Target="http://onescotland.org/equality-themes/human-rights/" TargetMode="External"/><Relationship Id="rId13" Type="http://schemas.openxmlformats.org/officeDocument/2006/relationships/hyperlink" Target="http://onescotland.org/documents/1DE-_STAND_ALONE_SCOTTISH_GOV_REPORT_TO_ODI_RE_UNCRDP.doc" TargetMode="External"/><Relationship Id="rId18" Type="http://schemas.openxmlformats.org/officeDocument/2006/relationships/hyperlink" Target="http://hudoc.esc.coe.int/eng" TargetMode="External"/><Relationship Id="rId39" Type="http://schemas.openxmlformats.org/officeDocument/2006/relationships/hyperlink" Target="https://www.gov.uk/government/uploads/system/uploads/attachment_data/file/274255/guidance-on-processes-and-factors-uk-export-finance.pdf" TargetMode="External"/><Relationship Id="rId109" Type="http://schemas.openxmlformats.org/officeDocument/2006/relationships/hyperlink" Target="https://www.cypcs.org.uk/ufiles/Youth-football-report.pdf" TargetMode="External"/><Relationship Id="rId34" Type="http://schemas.openxmlformats.org/officeDocument/2006/relationships/hyperlink" Target="http://corporate-responsibility.org/updating-the-uk-business-and-human-rights-action-plan-cores-recommendations/" TargetMode="External"/><Relationship Id="rId50" Type="http://schemas.openxmlformats.org/officeDocument/2006/relationships/hyperlink" Target="http://www.snh.gov.uk/docs/A1198363.pdf" TargetMode="External"/><Relationship Id="rId55" Type="http://schemas.openxmlformats.org/officeDocument/2006/relationships/hyperlink" Target="http://www.legislation.gov.uk/ukpga/1994/23/contents" TargetMode="External"/><Relationship Id="rId76" Type="http://schemas.openxmlformats.org/officeDocument/2006/relationships/hyperlink" Target="http://familyfriendlyworkingscotland.org.uk" TargetMode="External"/><Relationship Id="rId97" Type="http://schemas.openxmlformats.org/officeDocument/2006/relationships/hyperlink" Target="http://www.gov.scot/Resource/0049/00497944.pdf" TargetMode="External"/><Relationship Id="rId104" Type="http://schemas.openxmlformats.org/officeDocument/2006/relationships/hyperlink" Target="http://www.slab.org.uk/export/sites/default/common/documents/publications/leaflets/Info_for_Applicants_08_Jul_14_Web.pdf" TargetMode="External"/><Relationship Id="rId120" Type="http://schemas.openxmlformats.org/officeDocument/2006/relationships/hyperlink" Target="http://www.gov.scot/Resource/0048/00484439.pdf" TargetMode="External"/><Relationship Id="rId125" Type="http://schemas.openxmlformats.org/officeDocument/2006/relationships/hyperlink" Target="https://www.gov.uk/guidance/beginners-guide-to-export-controls" TargetMode="External"/><Relationship Id="rId141" Type="http://schemas.openxmlformats.org/officeDocument/2006/relationships/hyperlink" Target="https://www.gov.uk/government/uploads/system/uploads/attachment_data/file/471996/Transparency_in_Supply_Chains_etc__A_practical_guide__final_.pdf" TargetMode="External"/><Relationship Id="rId146" Type="http://schemas.openxmlformats.org/officeDocument/2006/relationships/hyperlink" Target="http://www.gov.scot/Topics/Government/public-bodies/pubs" TargetMode="External"/><Relationship Id="rId167" Type="http://schemas.openxmlformats.org/officeDocument/2006/relationships/hyperlink" Target="http://www.gov.scot/Resource/Doc/116601/0053331.pdf" TargetMode="External"/><Relationship Id="rId188" Type="http://schemas.openxmlformats.org/officeDocument/2006/relationships/hyperlink" Target="https://www.gov.uk/government/publications/the-foreign-secretarys-advisory-group-on-human-rights" TargetMode="External"/><Relationship Id="rId7" Type="http://schemas.openxmlformats.org/officeDocument/2006/relationships/hyperlink" Target="http://tbinternet.ohchr.org/_layouts/TreatyBodyExternal/Countries.aspx?CountryCode=GBR&amp;Lang=EN" TargetMode="External"/><Relationship Id="rId71" Type="http://schemas.openxmlformats.org/officeDocument/2006/relationships/hyperlink" Target="http://www.equalityhumanrights.com/sites/default/files/uploads/Pregnancy-and-maternity-related-discrimination-and-disadvantage.pdf" TargetMode="External"/><Relationship Id="rId92" Type="http://schemas.openxmlformats.org/officeDocument/2006/relationships/hyperlink" Target="http://185.123.98.6/~keystoli/wp-content/uploads/2015/06/The-Keys-to-Life-Implementation-Framework-and-Priorities.pdf" TargetMode="External"/><Relationship Id="rId162" Type="http://schemas.openxmlformats.org/officeDocument/2006/relationships/hyperlink" Target="https://www.gov.uk/government/uploads/system/uploads/attachment_data/file/413607/Public_UK_VPs_annual_report_2014.pdf" TargetMode="External"/><Relationship Id="rId183" Type="http://schemas.openxmlformats.org/officeDocument/2006/relationships/hyperlink" Target="https://www.gov.uk/government/uploads/system/uploads/attachment_data/file/35451/business-toolkit.pdf" TargetMode="External"/><Relationship Id="rId213" Type="http://schemas.openxmlformats.org/officeDocument/2006/relationships/hyperlink" Target="http://www.hse.gov.uk/comah/authorityindex.htm" TargetMode="External"/><Relationship Id="rId218" Type="http://schemas.openxmlformats.org/officeDocument/2006/relationships/hyperlink" Target="http://www.legislation.gov.uk/ukpga/1998/42/contents" TargetMode="External"/><Relationship Id="rId234" Type="http://schemas.openxmlformats.org/officeDocument/2006/relationships/hyperlink" Target="http://www.accessjustice.eu/downloads/the_third_pillar_eu.pdf" TargetMode="External"/><Relationship Id="rId239" Type="http://schemas.openxmlformats.org/officeDocument/2006/relationships/hyperlink" Target="http://www.biicl.org/documents/724_uk_access_to_remedies.pdf" TargetMode="External"/><Relationship Id="rId2" Type="http://schemas.openxmlformats.org/officeDocument/2006/relationships/hyperlink" Target="http://www.scottish.parliament.uk/parliamentarybusiness/92617.aspx" TargetMode="External"/><Relationship Id="rId29" Type="http://schemas.openxmlformats.org/officeDocument/2006/relationships/hyperlink" Target="http://www.scottishhumanrights.com/application/resources/documents/SNAP_Year_One_report_final_approved.pdf" TargetMode="External"/><Relationship Id="rId24" Type="http://schemas.openxmlformats.org/officeDocument/2006/relationships/hyperlink" Target="https://www.gov.uk/government/uploads/system/uploads/attachment_data/file/236901/BHR_Action_Plan_-_final_online_version_1_.pdf" TargetMode="External"/><Relationship Id="rId40" Type="http://schemas.openxmlformats.org/officeDocument/2006/relationships/hyperlink" Target="https://www.gov.uk/government/groups/uk-national-contact-point-for-the-organisation-for-economic-co-operation-and-development-guidelines" TargetMode="External"/><Relationship Id="rId45" Type="http://schemas.openxmlformats.org/officeDocument/2006/relationships/hyperlink" Target="http://www.icoca.ch/en/membership?states_governments=states&amp;op=Search&amp;view_type=list&amp;form_id=_search_for_members_filter_form" TargetMode="External"/><Relationship Id="rId66" Type="http://schemas.openxmlformats.org/officeDocument/2006/relationships/hyperlink" Target="http://www.heraldscotland.com/news/13201727.Sturgeon_demands_zero_tolerance_on_obscene_and_despicable_tax_avoidance/" TargetMode="External"/><Relationship Id="rId87" Type="http://schemas.openxmlformats.org/officeDocument/2006/relationships/hyperlink" Target="http://www.carerpositive.org" TargetMode="External"/><Relationship Id="rId110" Type="http://schemas.openxmlformats.org/officeDocument/2006/relationships/hyperlink" Target="http://www.parliament.scot/parliamentarybusiness/report.aspx?r=10424&amp;i=95961" TargetMode="External"/><Relationship Id="rId115" Type="http://schemas.openxmlformats.org/officeDocument/2006/relationships/hyperlink" Target="https://documents-dds-ny.un.org/doc/UNDOC/GEN/G16/079/26/PDF/G1607926.pdf?OpenElement" TargetMode="External"/><Relationship Id="rId131" Type="http://schemas.openxmlformats.org/officeDocument/2006/relationships/hyperlink" Target="http://tbinternet.ohchr.org/_layouts/treatybodyexternal/Download.aspx?symbolno=INT%2fCESCR%2fCSS%2fGBR%2f23702&amp;Lang=en" TargetMode="External"/><Relationship Id="rId136" Type="http://schemas.openxmlformats.org/officeDocument/2006/relationships/hyperlink" Target="https://ec.europa.eu/anti-trafficking/sites/antitrafficking/files/information_and_communication_technology_2.pdf" TargetMode="External"/><Relationship Id="rId157" Type="http://schemas.openxmlformats.org/officeDocument/2006/relationships/hyperlink" Target="http://www.newcarestandards.scot/?page_id=15" TargetMode="External"/><Relationship Id="rId178" Type="http://schemas.openxmlformats.org/officeDocument/2006/relationships/hyperlink" Target="http://www.scotland.gov.uk/Topics/Government/Procurement/policy" TargetMode="External"/><Relationship Id="rId61" Type="http://schemas.openxmlformats.org/officeDocument/2006/relationships/hyperlink" Target="http://research-information.bristol.ac.uk/en/publications/tax-abuses-poverty-and-human-rights(5f487991-1c4e-471c-8570-841adbf1a47b).html" TargetMode="External"/><Relationship Id="rId82" Type="http://schemas.openxmlformats.org/officeDocument/2006/relationships/hyperlink" Target="http://www.gov.scot/Resource/0048/00484439.pdf" TargetMode="External"/><Relationship Id="rId152" Type="http://schemas.openxmlformats.org/officeDocument/2006/relationships/hyperlink" Target="http://www.gov.scot/Topics/Government/Finance/spfm/Intro" TargetMode="External"/><Relationship Id="rId173" Type="http://schemas.openxmlformats.org/officeDocument/2006/relationships/hyperlink" Target="http://www.gov.scot/Resource/0048/00486741.pdf" TargetMode="External"/><Relationship Id="rId194" Type="http://schemas.openxmlformats.org/officeDocument/2006/relationships/hyperlink" Target="http://www.gov.scot/resource/0043/00438311.pdf" TargetMode="External"/><Relationship Id="rId199" Type="http://schemas.openxmlformats.org/officeDocument/2006/relationships/hyperlink" Target="https://www.judiciary.gov.uk/publications/directions-for-employment-tribunals-scotland/" TargetMode="External"/><Relationship Id="rId203" Type="http://schemas.openxmlformats.org/officeDocument/2006/relationships/hyperlink" Target="http://www.scottish.parliament.uk/S4_EconomyEnergyandTourismCommittee/Inquiries/Unite.pdf" TargetMode="External"/><Relationship Id="rId208" Type="http://schemas.openxmlformats.org/officeDocument/2006/relationships/hyperlink" Target="https://www.unison.org.uk/news/press-release/2015/09/unison-welcomes-end-of-employment-tribunal-fees-in-scotland/" TargetMode="External"/><Relationship Id="rId229" Type="http://schemas.openxmlformats.org/officeDocument/2006/relationships/hyperlink" Target="https://www.citizensadvice.org.uk/work/problems-at-work/employment-tribunals-from-29-july-2013/what-will-it-cost-to-make-a-claim-to-an-employment-tribunal/employment-tribunals-how-much-will-it-cost-to-make-a-claim/" TargetMode="External"/><Relationship Id="rId19" Type="http://schemas.openxmlformats.org/officeDocument/2006/relationships/hyperlink" Target="http://www.biicl.org/documents/724_uk_access_to_remedies.pdf" TargetMode="External"/><Relationship Id="rId224" Type="http://schemas.openxmlformats.org/officeDocument/2006/relationships/hyperlink" Target="http://www.scottishhumanrights.com/application/resources/documents/HelpHumanRightsFeb15.pdf" TargetMode="External"/><Relationship Id="rId240" Type="http://schemas.openxmlformats.org/officeDocument/2006/relationships/hyperlink" Target="http://www.equalityhumanrights.com/en/our-powers/court-action" TargetMode="External"/><Relationship Id="rId245" Type="http://schemas.openxmlformats.org/officeDocument/2006/relationships/hyperlink" Target="http://www.audit-scotland.gov.uk/uploads/docs/um/as_120829_whistleblowing_employee.pdf" TargetMode="External"/><Relationship Id="rId14" Type="http://schemas.openxmlformats.org/officeDocument/2006/relationships/hyperlink" Target="https://www.gov.uk/government/uploads/system/uploads/attachment_data/file/35451/business-toolkit.pdf" TargetMode="External"/><Relationship Id="rId30" Type="http://schemas.openxmlformats.org/officeDocument/2006/relationships/hyperlink" Target="http://scottishhumanrights.com/application/resources/documents/SNAP_Report_Year_Two_2015.pdf" TargetMode="External"/><Relationship Id="rId35" Type="http://schemas.openxmlformats.org/officeDocument/2006/relationships/hyperlink" Target="https://ukhumanrightsblog.com/2013/09/04/expecting-business-to-respect-human-rights-without-incentives-or-sanctions-robert-mccorquodale/" TargetMode="External"/><Relationship Id="rId56" Type="http://schemas.openxmlformats.org/officeDocument/2006/relationships/hyperlink" Target="http://www.legislation.gov.uk/ukpga/2010/4/contents" TargetMode="External"/><Relationship Id="rId77" Type="http://schemas.openxmlformats.org/officeDocument/2006/relationships/hyperlink" Target="http://www.gov.scot/Topics/People/Young-People/early-years/WorkforceReview" TargetMode="External"/><Relationship Id="rId100" Type="http://schemas.openxmlformats.org/officeDocument/2006/relationships/hyperlink" Target="http://www.hse.gov.uk/scotland/workingwith.htm" TargetMode="External"/><Relationship Id="rId105" Type="http://schemas.openxmlformats.org/officeDocument/2006/relationships/hyperlink" Target="http://www.slab.org.uk/providers/mailshots/newsfeed/What_AxA_covers" TargetMode="External"/><Relationship Id="rId126" Type="http://schemas.openxmlformats.org/officeDocument/2006/relationships/hyperlink" Target="http://www.legislation.gov.uk/uksi/2013/1970/contents/made" TargetMode="External"/><Relationship Id="rId147" Type="http://schemas.openxmlformats.org/officeDocument/2006/relationships/hyperlink" Target="http://www.gov.scot/Resource/0049/00490267.pdf" TargetMode="External"/><Relationship Id="rId168" Type="http://schemas.openxmlformats.org/officeDocument/2006/relationships/hyperlink" Target="http://www.legislation.gov.uk/asp/2014/12/pdfs/asp_20140012_en.pdf" TargetMode="External"/><Relationship Id="rId8" Type="http://schemas.openxmlformats.org/officeDocument/2006/relationships/hyperlink" Target="http://www.scottishhumanrights.com/application/resources/documents/CEDAWsubmission2013UKexamination.doc" TargetMode="External"/><Relationship Id="rId51" Type="http://schemas.openxmlformats.org/officeDocument/2006/relationships/hyperlink" Target="http://www.gov.scot/Publications/2000/08/pan60-root/pan60" TargetMode="External"/><Relationship Id="rId72" Type="http://schemas.openxmlformats.org/officeDocument/2006/relationships/hyperlink" Target="http://www.equalityhumanrights.com/about-us/our-work/key-projects/cleaners-rights" TargetMode="External"/><Relationship Id="rId93" Type="http://schemas.openxmlformats.org/officeDocument/2006/relationships/hyperlink" Target="http://keystolife.info" TargetMode="External"/><Relationship Id="rId98" Type="http://schemas.openxmlformats.org/officeDocument/2006/relationships/hyperlink" Target="http://www.scottishhumanrights.com/application/resources/documents/SNAP/SNAPpdfWeb.pdf" TargetMode="External"/><Relationship Id="rId121" Type="http://schemas.openxmlformats.org/officeDocument/2006/relationships/hyperlink" Target="http://tbinternet.ohchr.org/_layouts/treatybodyexternal/Download.aspx?symbolno=INT%2fCESCR%2fCSS%2fGBR%2f23702&amp;Lang=en" TargetMode="External"/><Relationship Id="rId142" Type="http://schemas.openxmlformats.org/officeDocument/2006/relationships/hyperlink" Target="http://www.scottishhumanrights.com/about" TargetMode="External"/><Relationship Id="rId163" Type="http://schemas.openxmlformats.org/officeDocument/2006/relationships/hyperlink" Target="http://www.nationalpreventivemechanism.org.uk/wp-content/uploads/2015/12/NPM-Annual-Report-2014-15-web.pdf" TargetMode="External"/><Relationship Id="rId184" Type="http://schemas.openxmlformats.org/officeDocument/2006/relationships/hyperlink" Target="https://www.gov.uk/government/collections/overseas-business-risk" TargetMode="External"/><Relationship Id="rId189" Type="http://schemas.openxmlformats.org/officeDocument/2006/relationships/hyperlink" Target="https://www.gov.uk/government/publications/uk-export-finance-environmental-social-and-human-rights-policy/policy-and-practice-on-environmental-social-and-human-rights-due-diligence-and-monitoring" TargetMode="External"/><Relationship Id="rId219" Type="http://schemas.openxmlformats.org/officeDocument/2006/relationships/hyperlink" Target="http://www.legislation.gov.uk/ukpga/1998/46/contents" TargetMode="External"/><Relationship Id="rId3" Type="http://schemas.openxmlformats.org/officeDocument/2006/relationships/hyperlink" Target="http://www.amnesty.org.uk/sites/default/files/the_rights_referendum_2014.pdf" TargetMode="External"/><Relationship Id="rId214" Type="http://schemas.openxmlformats.org/officeDocument/2006/relationships/hyperlink" Target="http://www.hse.gov.uk/osdr/authority/index.htm" TargetMode="External"/><Relationship Id="rId230" Type="http://schemas.openxmlformats.org/officeDocument/2006/relationships/hyperlink" Target="https://www.lawscot.org.uk/media/409526/legal-assistance-in-scotland-discussion-paper.pdf" TargetMode="External"/><Relationship Id="rId235" Type="http://schemas.openxmlformats.org/officeDocument/2006/relationships/hyperlink" Target="https://business-humanrights.org/sites/default/files/UK%20Briefing%20-%20FINAL.pdf" TargetMode="External"/><Relationship Id="rId25" Type="http://schemas.openxmlformats.org/officeDocument/2006/relationships/hyperlink" Target="https://www.gov.uk/government/uploads/system/uploads/attachment_data/file/522805/Good_Business_Implementing_the_UN_Guiding_Principles_on_Business_and_Human_Rights_updated_May_2016.pdf" TargetMode="External"/><Relationship Id="rId46" Type="http://schemas.openxmlformats.org/officeDocument/2006/relationships/hyperlink" Target="http://www.voluntaryprinciples.org/for-governments/" TargetMode="External"/><Relationship Id="rId67" Type="http://schemas.openxmlformats.org/officeDocument/2006/relationships/hyperlink" Target="https://www.gov.uk/government/publications/human-rights-and-democracy-report-2014/human-rights-and-democracy-report-2014" TargetMode="External"/><Relationship Id="rId116" Type="http://schemas.openxmlformats.org/officeDocument/2006/relationships/hyperlink" Target="http://www.gov.scot/Resource/0049/00497944.pdf" TargetMode="External"/><Relationship Id="rId137" Type="http://schemas.openxmlformats.org/officeDocument/2006/relationships/hyperlink" Target="https://ec.europa.eu/anti-trafficking/sites/antitrafficking/files/employment_and_recruitment_agencies_2.pdf" TargetMode="External"/><Relationship Id="rId158" Type="http://schemas.openxmlformats.org/officeDocument/2006/relationships/hyperlink" Target="http://housingcharter.scotland.gov.uk/media/34241/the%20scottish%20social%20housing%20charter.pdf" TargetMode="External"/><Relationship Id="rId20" Type="http://schemas.openxmlformats.org/officeDocument/2006/relationships/hyperlink" Target="http://www.oecdwatch.org/publications-en/Publication_4201/" TargetMode="External"/><Relationship Id="rId41" Type="http://schemas.openxmlformats.org/officeDocument/2006/relationships/hyperlink" Target="https://www.gov.uk/government/uploads/system/uploads/attachment_data/file/34809/12-p98-uk-ncp-annual-report-oecd-investment-committee-2011-12.pdf" TargetMode="External"/><Relationship Id="rId62" Type="http://schemas.openxmlformats.org/officeDocument/2006/relationships/hyperlink" Target="https://www.gov.uk/government/uploads/system/uploads/attachment_data/file/470540/HMRC-measuring-tax-gaps-2015-1.pdf" TargetMode="External"/><Relationship Id="rId83" Type="http://schemas.openxmlformats.org/officeDocument/2006/relationships/hyperlink" Target="http://www.scottishunionlearning.com/content/about-history/" TargetMode="External"/><Relationship Id="rId88" Type="http://schemas.openxmlformats.org/officeDocument/2006/relationships/hyperlink" Target="http://www.carerpositive.org/about/" TargetMode="External"/><Relationship Id="rId111" Type="http://schemas.openxmlformats.org/officeDocument/2006/relationships/hyperlink" Target="https://www.amnesty.org.uk/sites/default/files/uk_ncp_review_exec_summary.pdf" TargetMode="External"/><Relationship Id="rId132" Type="http://schemas.openxmlformats.org/officeDocument/2006/relationships/hyperlink" Target="https://www.theguardian.com/world/2014/nov/08/uk-condemned-arms-sales-repressive-states" TargetMode="External"/><Relationship Id="rId153" Type="http://schemas.openxmlformats.org/officeDocument/2006/relationships/hyperlink" Target="http://scottishhumanrights.com/ourwork/detention" TargetMode="External"/><Relationship Id="rId174" Type="http://schemas.openxmlformats.org/officeDocument/2006/relationships/hyperlink" Target="https://www.procurementjourney.scot" TargetMode="External"/><Relationship Id="rId179" Type="http://schemas.openxmlformats.org/officeDocument/2006/relationships/hyperlink" Target="https://www.procurementjourney.scot/route-3/route-3-contract-supplier-management-managing-improving-performance" TargetMode="External"/><Relationship Id="rId195" Type="http://schemas.openxmlformats.org/officeDocument/2006/relationships/hyperlink" Target="http://www.biicl.org/documents/724_uk_access_to_remedies.pdf" TargetMode="External"/><Relationship Id="rId209" Type="http://schemas.openxmlformats.org/officeDocument/2006/relationships/hyperlink" Target="http://www.biicl.org/documents/724_uk_access_to_remedies.pdf" TargetMode="External"/><Relationship Id="rId190" Type="http://schemas.openxmlformats.org/officeDocument/2006/relationships/hyperlink" Target="http://www.eca-watch.org/ecas/uk-export-finance-ecgd" TargetMode="External"/><Relationship Id="rId204" Type="http://schemas.openxmlformats.org/officeDocument/2006/relationships/hyperlink" Target="http://www.publications.parliament.uk/pa/cm201415/cmselect/cmscotaf/272/27202.htm" TargetMode="External"/><Relationship Id="rId220" Type="http://schemas.openxmlformats.org/officeDocument/2006/relationships/hyperlink" Target="http://www.legislation.gov.uk/asp/2006/16/contents" TargetMode="External"/><Relationship Id="rId225" Type="http://schemas.openxmlformats.org/officeDocument/2006/relationships/hyperlink" Target="http://www.equalityadvisoryservice.com" TargetMode="External"/><Relationship Id="rId241" Type="http://schemas.openxmlformats.org/officeDocument/2006/relationships/hyperlink" Target="http://www.biicl.org/documents/724_uk_access_to_remedies.pdf" TargetMode="External"/><Relationship Id="rId246" Type="http://schemas.openxmlformats.org/officeDocument/2006/relationships/hyperlink" Target="http://www.audit-scotland.gov.uk/uploads/docs/um/as_141125_whistleblowing_public_sector.pdf" TargetMode="External"/><Relationship Id="rId15" Type="http://schemas.openxmlformats.org/officeDocument/2006/relationships/hyperlink" Target="http://www.equalityhumanrights.com/sites/default/files/documents/humanrights/human_rights_report.pdf" TargetMode="External"/><Relationship Id="rId36" Type="http://schemas.openxmlformats.org/officeDocument/2006/relationships/hyperlink" Target="https://www.gov.uk/government/uploads/system/uploads/attachment_data/file/522805/Good_Business_Implementing_the_UN_Guiding_Principles_on_Business_and_Human_Rights_updated_May_2016.pdf" TargetMode="External"/><Relationship Id="rId57" Type="http://schemas.openxmlformats.org/officeDocument/2006/relationships/hyperlink" Target="http://www.legislation.gov.uk/asp/2013/11/contents" TargetMode="External"/><Relationship Id="rId106" Type="http://schemas.openxmlformats.org/officeDocument/2006/relationships/hyperlink" Target="http://www.stuc.org.uk/files/Womens%20page/Older%20women%20report/SCOW%20Report%20FINAL%20Embargoed%20200815.pdf" TargetMode="External"/><Relationship Id="rId127" Type="http://schemas.openxmlformats.org/officeDocument/2006/relationships/hyperlink" Target="http://www.gov.scot/Topics/Statistics/Browse/Business/Corporate/KeyFacts" TargetMode="External"/><Relationship Id="rId10" Type="http://schemas.openxmlformats.org/officeDocument/2006/relationships/hyperlink" Target="http://www.gov.scot/Resource/0045/00456754.pdf" TargetMode="External"/><Relationship Id="rId31" Type="http://schemas.openxmlformats.org/officeDocument/2006/relationships/hyperlink" Target="http://www.gov.scot/Publications/2016/03/7779" TargetMode="External"/><Relationship Id="rId52" Type="http://schemas.openxmlformats.org/officeDocument/2006/relationships/hyperlink" Target="https://www.sepa.org.uk/media/34761/car_a_practical_guide.pdf" TargetMode="External"/><Relationship Id="rId73" Type="http://schemas.openxmlformats.org/officeDocument/2006/relationships/hyperlink" Target="http://www.equalityhumanrights.com/sites/default/files/publication_pdf/Experiences%20of%20migrant%20workers%20in%20fish%20and%20food%20processing%20v2.pdf" TargetMode="External"/><Relationship Id="rId78" Type="http://schemas.openxmlformats.org/officeDocument/2006/relationships/hyperlink" Target="http://www.gov.scot/Resource/0049/00492513.pdf" TargetMode="External"/><Relationship Id="rId94" Type="http://schemas.openxmlformats.org/officeDocument/2006/relationships/hyperlink" Target="http://www.educationscotland.gov.uk/Images/ESOLStrategy2015to2020_tcm4-855848.pdf" TargetMode="External"/><Relationship Id="rId99" Type="http://schemas.openxmlformats.org/officeDocument/2006/relationships/hyperlink" Target="http://www.scottishhumanrights.com/application/resources/documents/SNAP/SNAPpdfWeb.pdf" TargetMode="External"/><Relationship Id="rId101" Type="http://schemas.openxmlformats.org/officeDocument/2006/relationships/hyperlink" Target="http://www.hse.gov.uk/enforce/enforcementguide/court/reporting-echr.htm" TargetMode="External"/><Relationship Id="rId122" Type="http://schemas.openxmlformats.org/officeDocument/2006/relationships/hyperlink" Target="http://www.scottish.parliament.uk/S4_EconomyEnergyandTourismCommittee/Inquiries/Unite.pdf" TargetMode="External"/><Relationship Id="rId143" Type="http://schemas.openxmlformats.org/officeDocument/2006/relationships/hyperlink" Target="http://www.equalityhumanrights.com/about-us/devolved-authorities/commission-scotland/about-commission-scotland" TargetMode="External"/><Relationship Id="rId148" Type="http://schemas.openxmlformats.org/officeDocument/2006/relationships/hyperlink" Target="http://www.gov.scot/Resource/0047/00475242.pdf" TargetMode="External"/><Relationship Id="rId164" Type="http://schemas.openxmlformats.org/officeDocument/2006/relationships/hyperlink" Target="http://www.gov.scot/Topics/Government/ProgrammeProjectDelivery/IAOverview" TargetMode="External"/><Relationship Id="rId169" Type="http://schemas.openxmlformats.org/officeDocument/2006/relationships/hyperlink" Target="http://www.legislation.gov.uk/ssi/2015/446/regulation/70/made" TargetMode="External"/><Relationship Id="rId185" Type="http://schemas.openxmlformats.org/officeDocument/2006/relationships/hyperlink" Target="https://www.gov.uk/guidance/current-arms-embargoes-and-other-restrictions" TargetMode="External"/><Relationship Id="rId4" Type="http://schemas.openxmlformats.org/officeDocument/2006/relationships/hyperlink" Target="http://www.publications.parliament.uk/pa/jt200405/jtselect/jtrights/99/9906.htm" TargetMode="External"/><Relationship Id="rId9" Type="http://schemas.openxmlformats.org/officeDocument/2006/relationships/hyperlink" Target="http://www.equalityhumanrights.com/sites/default/files/documents/humanrights/cerd.pdf" TargetMode="External"/><Relationship Id="rId180" Type="http://schemas.openxmlformats.org/officeDocument/2006/relationships/hyperlink" Target="http://www.gov.scot/Publications/2008/12/23151017/11" TargetMode="External"/><Relationship Id="rId210" Type="http://schemas.openxmlformats.org/officeDocument/2006/relationships/hyperlink" Target="http://www.oecdwatch.org/publications-en/Publication_4201/" TargetMode="External"/><Relationship Id="rId215" Type="http://schemas.openxmlformats.org/officeDocument/2006/relationships/hyperlink" Target="http://www.gov.scot/Topics/Justice/policies/human-rights/scotlandsnationalactionplanforhumanrights" TargetMode="External"/><Relationship Id="rId236" Type="http://schemas.openxmlformats.org/officeDocument/2006/relationships/hyperlink" Target="http://www.accessjustice.eu/downloads/the_third_pillar_eu.pdf" TargetMode="External"/><Relationship Id="rId26" Type="http://schemas.openxmlformats.org/officeDocument/2006/relationships/hyperlink" Target="http://www.parliament.uk/business/committees/committees-a-z/joint-select/human-rights-committee/inquiries/parliament-2015/inquiry/" TargetMode="External"/><Relationship Id="rId231" Type="http://schemas.openxmlformats.org/officeDocument/2006/relationships/hyperlink" Target="http://www.scottishhumanrights.com/application/resources/documents/SNAP/8_AccesstoJustice.pdf" TargetMode="External"/><Relationship Id="rId47" Type="http://schemas.openxmlformats.org/officeDocument/2006/relationships/hyperlink" Target="https://www.gov.uk/government/uploads/system/uploads/attachment_data/file/413607/Public_UK_VPs_annual_report_2014.pdf" TargetMode="External"/><Relationship Id="rId68" Type="http://schemas.openxmlformats.org/officeDocument/2006/relationships/hyperlink" Target="http://www.business-anti-corruption.com" TargetMode="External"/><Relationship Id="rId89" Type="http://schemas.openxmlformats.org/officeDocument/2006/relationships/hyperlink" Target="https://www.gov.uk/government/uploads/system/uploads/attachment_data/file/232303/Supporting_Working_Carers_Final_Report__accessible_.pdf" TargetMode="External"/><Relationship Id="rId112" Type="http://schemas.openxmlformats.org/officeDocument/2006/relationships/hyperlink" Target="http://docstore.ohchr.org/SelfServices/FilesHandler.ashx?enc=4slQ6QSmlBEDzFEovLCuW3XRinAE8KCBFoqOHNz%2fvuBbH3pVJGzXimm%2bGzxMXB3jtfF114YMvhpk1Yz%2bsChaV6gW5IwMqfRV81JKEbjEzFZR8OvjqNIqYW07M%2fqVUOvl" TargetMode="External"/><Relationship Id="rId133" Type="http://schemas.openxmlformats.org/officeDocument/2006/relationships/hyperlink" Target="https://www.gov.uk/government/uploads/system/uploads/attachment_data/file/319870/FCO643_NAP_Printing_final3.pdf" TargetMode="External"/><Relationship Id="rId154" Type="http://schemas.openxmlformats.org/officeDocument/2006/relationships/hyperlink" Target="http://www.mwcscot.org.uk/media/191992/practitioner_view_of_guides_-_report_-_final.pdf" TargetMode="External"/><Relationship Id="rId175" Type="http://schemas.openxmlformats.org/officeDocument/2006/relationships/hyperlink" Target="http://www.gov.scot/Publications/2015/10/2086/0" TargetMode="External"/><Relationship Id="rId196" Type="http://schemas.openxmlformats.org/officeDocument/2006/relationships/hyperlink" Target="https://www.gov.uk/government/speeches/solicitor-general-speech-on-business-and-human-rights" TargetMode="External"/><Relationship Id="rId200" Type="http://schemas.openxmlformats.org/officeDocument/2006/relationships/hyperlink" Target="http://mneguidelines.oecd.org/2011HumanRights.pdf" TargetMode="External"/><Relationship Id="rId16" Type="http://schemas.openxmlformats.org/officeDocument/2006/relationships/hyperlink" Target="http://www.coe.int/en/web/turin-european-social-charter/united-kingdom-and-the-european-social-charter" TargetMode="External"/><Relationship Id="rId221" Type="http://schemas.openxmlformats.org/officeDocument/2006/relationships/hyperlink" Target="http://onescotland.org/equality-themes/human-rights/how-to-take-action/" TargetMode="External"/><Relationship Id="rId242" Type="http://schemas.openxmlformats.org/officeDocument/2006/relationships/hyperlink" Target="http://www.scottishhumanrights.com/application/resources/documents/SNAP/SNAPpdfWeb.pdf" TargetMode="External"/><Relationship Id="rId37" Type="http://schemas.openxmlformats.org/officeDocument/2006/relationships/hyperlink" Target="http://www.ihrb.org/uploads/submissions/IHRB_Submission%2C_UK_Joint_Committee_on_Human_Rights_Inquiry_on_Business__Human_Rights%2C_July_2016.pdf" TargetMode="External"/><Relationship Id="rId58" Type="http://schemas.openxmlformats.org/officeDocument/2006/relationships/hyperlink" Target="http://www.legislation.gov.uk/asp/2014/2/contents" TargetMode="External"/><Relationship Id="rId79" Type="http://schemas.openxmlformats.org/officeDocument/2006/relationships/hyperlink" Target="http://www.gov.scot/Resource/0049/00492430.pdf" TargetMode="External"/><Relationship Id="rId102" Type="http://schemas.openxmlformats.org/officeDocument/2006/relationships/hyperlink" Target="http://www.lawscot.org.uk/media/295010/foundation-programme-guidelines.pdf" TargetMode="External"/><Relationship Id="rId123" Type="http://schemas.openxmlformats.org/officeDocument/2006/relationships/hyperlink" Target="http://www.publications.parliament.uk/pa/cm201415/cmselect/cmscotaf/272/27202.htm" TargetMode="External"/><Relationship Id="rId144" Type="http://schemas.openxmlformats.org/officeDocument/2006/relationships/hyperlink" Target="http://www.gov.scot/Topics/Government/Finance/spfm/Accountability/ndpbmodeldoc" TargetMode="External"/><Relationship Id="rId90" Type="http://schemas.openxmlformats.org/officeDocument/2006/relationships/hyperlink" Target="http://www.gov.scot/resource/doc/303629/0095168.pdf" TargetMode="External"/><Relationship Id="rId165" Type="http://schemas.openxmlformats.org/officeDocument/2006/relationships/hyperlink" Target="http://www.gov.scot/Resource/0048/00486741.pdf" TargetMode="External"/><Relationship Id="rId186" Type="http://schemas.openxmlformats.org/officeDocument/2006/relationships/hyperlink" Target="https://www.gov.uk/guidance/crime-and-fraud-prevention-for-businesses-in-international-trade" TargetMode="External"/><Relationship Id="rId211" Type="http://schemas.openxmlformats.org/officeDocument/2006/relationships/hyperlink" Target="https://www.gov.uk/government/uploads/system/uploads/attachment_data/file/509596/Victims-of-modern-slavery-competent-authority-guidance-v3.0.pdf" TargetMode="External"/><Relationship Id="rId232" Type="http://schemas.openxmlformats.org/officeDocument/2006/relationships/hyperlink" Target="https://www.scotcourts.gov.uk/docs/default-source/civil-courts-reform/report-of-the-scottish-civil-courts-review-vol-1-chapt-1---9.pdf?sfvrsn=4" TargetMode="External"/><Relationship Id="rId27" Type="http://schemas.openxmlformats.org/officeDocument/2006/relationships/hyperlink" Target="https://www.gov.uk/government/publications/human-rights-and-democracy-report-2014/human-rights-and-democracy-report-2014" TargetMode="External"/><Relationship Id="rId48" Type="http://schemas.openxmlformats.org/officeDocument/2006/relationships/hyperlink" Target="http://scottishhumanrights.com/resources/policysubmissions/icescr2016" TargetMode="External"/><Relationship Id="rId69" Type="http://schemas.openxmlformats.org/officeDocument/2006/relationships/hyperlink" Target="http://www.mwcscot.org.uk/media/240757/human_rights_in_mental_health_care_in_scotland.pdf" TargetMode="External"/><Relationship Id="rId113" Type="http://schemas.openxmlformats.org/officeDocument/2006/relationships/hyperlink" Target="https://documents-dds-ny.un.org/doc/UNDOC/GEN/G16/079/26/PDF/G1607926.pdf?OpenElement" TargetMode="External"/><Relationship Id="rId134" Type="http://schemas.openxmlformats.org/officeDocument/2006/relationships/hyperlink" Target="https://www.gov.uk/government/consultations/open-government-partnership-uk-national-action-plan-2013/open-government-partnership-uk-national-action-plan-2013-to-2015" TargetMode="External"/><Relationship Id="rId80" Type="http://schemas.openxmlformats.org/officeDocument/2006/relationships/hyperlink" Target="http://news.scotland.gov.uk/News/Poverty-advisor-report-published-217a.aspx" TargetMode="External"/><Relationship Id="rId155" Type="http://schemas.openxmlformats.org/officeDocument/2006/relationships/hyperlink" Target="http://www.gov.scot/Resource/0046/00464445.pdf" TargetMode="External"/><Relationship Id="rId176" Type="http://schemas.openxmlformats.org/officeDocument/2006/relationships/hyperlink" Target="https://www.procurementjourney.scot/node/25/" TargetMode="External"/><Relationship Id="rId197" Type="http://schemas.openxmlformats.org/officeDocument/2006/relationships/hyperlink" Target="http://www.biicl.org/documents/724_uk_access_to_remedies.pdf" TargetMode="External"/><Relationship Id="rId201" Type="http://schemas.openxmlformats.org/officeDocument/2006/relationships/hyperlink" Target="http://www.parliament.scot/S4_LocalGovernmentandRegenerationCommittee/Reports/LGRS042016R07.pdf" TargetMode="External"/><Relationship Id="rId222" Type="http://schemas.openxmlformats.org/officeDocument/2006/relationships/hyperlink" Target="http://news.scotland.gov.uk/News/Fly-the-flag-for-human-rights-1f5a.aspx" TargetMode="External"/><Relationship Id="rId243" Type="http://schemas.openxmlformats.org/officeDocument/2006/relationships/hyperlink" Target="https://www.gov.uk/government/uploads/system/uploads/attachment_data/file/415172/bis-15-201-Prescribed-person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F4A1-F43D-4FE2-830D-6471513C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145</Pages>
  <Words>38065</Words>
  <Characters>231300</Characters>
  <Application>Microsoft Office Word</Application>
  <DocSecurity>0</DocSecurity>
  <Lines>1927</Lines>
  <Paragraphs>537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268828</CharactersWithSpaces>
  <SharedDoc>false</SharedDoc>
  <HLinks>
    <vt:vector size="3018" baseType="variant">
      <vt:variant>
        <vt:i4>1507349</vt:i4>
      </vt:variant>
      <vt:variant>
        <vt:i4>1590</vt:i4>
      </vt:variant>
      <vt:variant>
        <vt:i4>0</vt:i4>
      </vt:variant>
      <vt:variant>
        <vt:i4>5</vt:i4>
      </vt:variant>
      <vt:variant>
        <vt:lpwstr>http://www.gov.scot/Topics/Justice/policies/human-rights</vt:lpwstr>
      </vt:variant>
      <vt:variant>
        <vt:lpwstr/>
      </vt:variant>
      <vt:variant>
        <vt:i4>3342376</vt:i4>
      </vt:variant>
      <vt:variant>
        <vt:i4>1581</vt:i4>
      </vt:variant>
      <vt:variant>
        <vt:i4>0</vt:i4>
      </vt:variant>
      <vt:variant>
        <vt:i4>5</vt:i4>
      </vt:variant>
      <vt:variant>
        <vt:lpwstr>http://www.legislation.gov.uk/ssi/2012/88/made</vt:lpwstr>
      </vt:variant>
      <vt:variant>
        <vt:lpwstr/>
      </vt:variant>
      <vt:variant>
        <vt:i4>5308526</vt:i4>
      </vt:variant>
      <vt:variant>
        <vt:i4>1524</vt:i4>
      </vt:variant>
      <vt:variant>
        <vt:i4>0</vt:i4>
      </vt:variant>
      <vt:variant>
        <vt:i4>5</vt:i4>
      </vt:variant>
      <vt:variant>
        <vt:lpwstr>http://www.scotland.gov.uk/About/Performance/programme-for-government</vt:lpwstr>
      </vt:variant>
      <vt:variant>
        <vt:lpwstr/>
      </vt:variant>
      <vt:variant>
        <vt:i4>5439516</vt:i4>
      </vt:variant>
      <vt:variant>
        <vt:i4>1521</vt:i4>
      </vt:variant>
      <vt:variant>
        <vt:i4>0</vt:i4>
      </vt:variant>
      <vt:variant>
        <vt:i4>5</vt:i4>
      </vt:variant>
      <vt:variant>
        <vt:lpwstr>https://scottishbusinesspledge.scot/</vt:lpwstr>
      </vt:variant>
      <vt:variant>
        <vt:lpwstr/>
      </vt:variant>
      <vt:variant>
        <vt:i4>2293879</vt:i4>
      </vt:variant>
      <vt:variant>
        <vt:i4>1518</vt:i4>
      </vt:variant>
      <vt:variant>
        <vt:i4>0</vt:i4>
      </vt:variant>
      <vt:variant>
        <vt:i4>5</vt:i4>
      </vt:variant>
      <vt:variant>
        <vt:lpwstr>http://www.gov.scot/Resource/0045/00457659.pdf</vt:lpwstr>
      </vt:variant>
      <vt:variant>
        <vt:lpwstr/>
      </vt:variant>
      <vt:variant>
        <vt:i4>4915267</vt:i4>
      </vt:variant>
      <vt:variant>
        <vt:i4>1494</vt:i4>
      </vt:variant>
      <vt:variant>
        <vt:i4>0</vt:i4>
      </vt:variant>
      <vt:variant>
        <vt:i4>5</vt:i4>
      </vt:variant>
      <vt:variant>
        <vt:lpwstr>http://www.legislation.gov.uk/ukpga/1994/23/contents</vt:lpwstr>
      </vt:variant>
      <vt:variant>
        <vt:lpwstr/>
      </vt:variant>
      <vt:variant>
        <vt:i4>3342429</vt:i4>
      </vt:variant>
      <vt:variant>
        <vt:i4>1458</vt:i4>
      </vt:variant>
      <vt:variant>
        <vt:i4>0</vt:i4>
      </vt:variant>
      <vt:variant>
        <vt:i4>5</vt:i4>
      </vt:variant>
      <vt:variant>
        <vt:lpwstr>http://tbinternet.ohchr.org/_layouts/TreatyBodyExternal/Countries.aspx?CountryCode=GBR&amp;Lang=EN</vt:lpwstr>
      </vt:variant>
      <vt:variant>
        <vt:lpwstr/>
      </vt:variant>
      <vt:variant>
        <vt:i4>1900546</vt:i4>
      </vt:variant>
      <vt:variant>
        <vt:i4>1442</vt:i4>
      </vt:variant>
      <vt:variant>
        <vt:i4>0</vt:i4>
      </vt:variant>
      <vt:variant>
        <vt:i4>5</vt:i4>
      </vt:variant>
      <vt:variant>
        <vt:lpwstr/>
      </vt:variant>
      <vt:variant>
        <vt:lpwstr>_Toc448758318</vt:lpwstr>
      </vt:variant>
      <vt:variant>
        <vt:i4>1900557</vt:i4>
      </vt:variant>
      <vt:variant>
        <vt:i4>1436</vt:i4>
      </vt:variant>
      <vt:variant>
        <vt:i4>0</vt:i4>
      </vt:variant>
      <vt:variant>
        <vt:i4>5</vt:i4>
      </vt:variant>
      <vt:variant>
        <vt:lpwstr/>
      </vt:variant>
      <vt:variant>
        <vt:lpwstr>_Toc448758317</vt:lpwstr>
      </vt:variant>
      <vt:variant>
        <vt:i4>1900556</vt:i4>
      </vt:variant>
      <vt:variant>
        <vt:i4>1430</vt:i4>
      </vt:variant>
      <vt:variant>
        <vt:i4>0</vt:i4>
      </vt:variant>
      <vt:variant>
        <vt:i4>5</vt:i4>
      </vt:variant>
      <vt:variant>
        <vt:lpwstr/>
      </vt:variant>
      <vt:variant>
        <vt:lpwstr>_Toc448758316</vt:lpwstr>
      </vt:variant>
      <vt:variant>
        <vt:i4>1900559</vt:i4>
      </vt:variant>
      <vt:variant>
        <vt:i4>1424</vt:i4>
      </vt:variant>
      <vt:variant>
        <vt:i4>0</vt:i4>
      </vt:variant>
      <vt:variant>
        <vt:i4>5</vt:i4>
      </vt:variant>
      <vt:variant>
        <vt:lpwstr/>
      </vt:variant>
      <vt:variant>
        <vt:lpwstr>_Toc448758315</vt:lpwstr>
      </vt:variant>
      <vt:variant>
        <vt:i4>1900558</vt:i4>
      </vt:variant>
      <vt:variant>
        <vt:i4>1418</vt:i4>
      </vt:variant>
      <vt:variant>
        <vt:i4>0</vt:i4>
      </vt:variant>
      <vt:variant>
        <vt:i4>5</vt:i4>
      </vt:variant>
      <vt:variant>
        <vt:lpwstr/>
      </vt:variant>
      <vt:variant>
        <vt:lpwstr>_Toc448758314</vt:lpwstr>
      </vt:variant>
      <vt:variant>
        <vt:i4>1900553</vt:i4>
      </vt:variant>
      <vt:variant>
        <vt:i4>1412</vt:i4>
      </vt:variant>
      <vt:variant>
        <vt:i4>0</vt:i4>
      </vt:variant>
      <vt:variant>
        <vt:i4>5</vt:i4>
      </vt:variant>
      <vt:variant>
        <vt:lpwstr/>
      </vt:variant>
      <vt:variant>
        <vt:lpwstr>_Toc448758313</vt:lpwstr>
      </vt:variant>
      <vt:variant>
        <vt:i4>1900552</vt:i4>
      </vt:variant>
      <vt:variant>
        <vt:i4>1406</vt:i4>
      </vt:variant>
      <vt:variant>
        <vt:i4>0</vt:i4>
      </vt:variant>
      <vt:variant>
        <vt:i4>5</vt:i4>
      </vt:variant>
      <vt:variant>
        <vt:lpwstr/>
      </vt:variant>
      <vt:variant>
        <vt:lpwstr>_Toc448758312</vt:lpwstr>
      </vt:variant>
      <vt:variant>
        <vt:i4>1900555</vt:i4>
      </vt:variant>
      <vt:variant>
        <vt:i4>1400</vt:i4>
      </vt:variant>
      <vt:variant>
        <vt:i4>0</vt:i4>
      </vt:variant>
      <vt:variant>
        <vt:i4>5</vt:i4>
      </vt:variant>
      <vt:variant>
        <vt:lpwstr/>
      </vt:variant>
      <vt:variant>
        <vt:lpwstr>_Toc448758311</vt:lpwstr>
      </vt:variant>
      <vt:variant>
        <vt:i4>1900554</vt:i4>
      </vt:variant>
      <vt:variant>
        <vt:i4>1394</vt:i4>
      </vt:variant>
      <vt:variant>
        <vt:i4>0</vt:i4>
      </vt:variant>
      <vt:variant>
        <vt:i4>5</vt:i4>
      </vt:variant>
      <vt:variant>
        <vt:lpwstr/>
      </vt:variant>
      <vt:variant>
        <vt:lpwstr>_Toc448758310</vt:lpwstr>
      </vt:variant>
      <vt:variant>
        <vt:i4>1835011</vt:i4>
      </vt:variant>
      <vt:variant>
        <vt:i4>1388</vt:i4>
      </vt:variant>
      <vt:variant>
        <vt:i4>0</vt:i4>
      </vt:variant>
      <vt:variant>
        <vt:i4>5</vt:i4>
      </vt:variant>
      <vt:variant>
        <vt:lpwstr/>
      </vt:variant>
      <vt:variant>
        <vt:lpwstr>_Toc448758309</vt:lpwstr>
      </vt:variant>
      <vt:variant>
        <vt:i4>1835010</vt:i4>
      </vt:variant>
      <vt:variant>
        <vt:i4>1382</vt:i4>
      </vt:variant>
      <vt:variant>
        <vt:i4>0</vt:i4>
      </vt:variant>
      <vt:variant>
        <vt:i4>5</vt:i4>
      </vt:variant>
      <vt:variant>
        <vt:lpwstr/>
      </vt:variant>
      <vt:variant>
        <vt:lpwstr>_Toc448758308</vt:lpwstr>
      </vt:variant>
      <vt:variant>
        <vt:i4>1835021</vt:i4>
      </vt:variant>
      <vt:variant>
        <vt:i4>1376</vt:i4>
      </vt:variant>
      <vt:variant>
        <vt:i4>0</vt:i4>
      </vt:variant>
      <vt:variant>
        <vt:i4>5</vt:i4>
      </vt:variant>
      <vt:variant>
        <vt:lpwstr/>
      </vt:variant>
      <vt:variant>
        <vt:lpwstr>_Toc448758307</vt:lpwstr>
      </vt:variant>
      <vt:variant>
        <vt:i4>1835020</vt:i4>
      </vt:variant>
      <vt:variant>
        <vt:i4>1370</vt:i4>
      </vt:variant>
      <vt:variant>
        <vt:i4>0</vt:i4>
      </vt:variant>
      <vt:variant>
        <vt:i4>5</vt:i4>
      </vt:variant>
      <vt:variant>
        <vt:lpwstr/>
      </vt:variant>
      <vt:variant>
        <vt:lpwstr>_Toc448758306</vt:lpwstr>
      </vt:variant>
      <vt:variant>
        <vt:i4>1835023</vt:i4>
      </vt:variant>
      <vt:variant>
        <vt:i4>1364</vt:i4>
      </vt:variant>
      <vt:variant>
        <vt:i4>0</vt:i4>
      </vt:variant>
      <vt:variant>
        <vt:i4>5</vt:i4>
      </vt:variant>
      <vt:variant>
        <vt:lpwstr/>
      </vt:variant>
      <vt:variant>
        <vt:lpwstr>_Toc448758305</vt:lpwstr>
      </vt:variant>
      <vt:variant>
        <vt:i4>1835022</vt:i4>
      </vt:variant>
      <vt:variant>
        <vt:i4>1358</vt:i4>
      </vt:variant>
      <vt:variant>
        <vt:i4>0</vt:i4>
      </vt:variant>
      <vt:variant>
        <vt:i4>5</vt:i4>
      </vt:variant>
      <vt:variant>
        <vt:lpwstr/>
      </vt:variant>
      <vt:variant>
        <vt:lpwstr>_Toc448758304</vt:lpwstr>
      </vt:variant>
      <vt:variant>
        <vt:i4>1835017</vt:i4>
      </vt:variant>
      <vt:variant>
        <vt:i4>1352</vt:i4>
      </vt:variant>
      <vt:variant>
        <vt:i4>0</vt:i4>
      </vt:variant>
      <vt:variant>
        <vt:i4>5</vt:i4>
      </vt:variant>
      <vt:variant>
        <vt:lpwstr/>
      </vt:variant>
      <vt:variant>
        <vt:lpwstr>_Toc448758303</vt:lpwstr>
      </vt:variant>
      <vt:variant>
        <vt:i4>1835016</vt:i4>
      </vt:variant>
      <vt:variant>
        <vt:i4>1346</vt:i4>
      </vt:variant>
      <vt:variant>
        <vt:i4>0</vt:i4>
      </vt:variant>
      <vt:variant>
        <vt:i4>5</vt:i4>
      </vt:variant>
      <vt:variant>
        <vt:lpwstr/>
      </vt:variant>
      <vt:variant>
        <vt:lpwstr>_Toc448758302</vt:lpwstr>
      </vt:variant>
      <vt:variant>
        <vt:i4>1835019</vt:i4>
      </vt:variant>
      <vt:variant>
        <vt:i4>1340</vt:i4>
      </vt:variant>
      <vt:variant>
        <vt:i4>0</vt:i4>
      </vt:variant>
      <vt:variant>
        <vt:i4>5</vt:i4>
      </vt:variant>
      <vt:variant>
        <vt:lpwstr/>
      </vt:variant>
      <vt:variant>
        <vt:lpwstr>_Toc448758301</vt:lpwstr>
      </vt:variant>
      <vt:variant>
        <vt:i4>1835018</vt:i4>
      </vt:variant>
      <vt:variant>
        <vt:i4>1334</vt:i4>
      </vt:variant>
      <vt:variant>
        <vt:i4>0</vt:i4>
      </vt:variant>
      <vt:variant>
        <vt:i4>5</vt:i4>
      </vt:variant>
      <vt:variant>
        <vt:lpwstr/>
      </vt:variant>
      <vt:variant>
        <vt:lpwstr>_Toc448758300</vt:lpwstr>
      </vt:variant>
      <vt:variant>
        <vt:i4>1376258</vt:i4>
      </vt:variant>
      <vt:variant>
        <vt:i4>1328</vt:i4>
      </vt:variant>
      <vt:variant>
        <vt:i4>0</vt:i4>
      </vt:variant>
      <vt:variant>
        <vt:i4>5</vt:i4>
      </vt:variant>
      <vt:variant>
        <vt:lpwstr/>
      </vt:variant>
      <vt:variant>
        <vt:lpwstr>_Toc448758299</vt:lpwstr>
      </vt:variant>
      <vt:variant>
        <vt:i4>1376259</vt:i4>
      </vt:variant>
      <vt:variant>
        <vt:i4>1322</vt:i4>
      </vt:variant>
      <vt:variant>
        <vt:i4>0</vt:i4>
      </vt:variant>
      <vt:variant>
        <vt:i4>5</vt:i4>
      </vt:variant>
      <vt:variant>
        <vt:lpwstr/>
      </vt:variant>
      <vt:variant>
        <vt:lpwstr>_Toc448758298</vt:lpwstr>
      </vt:variant>
      <vt:variant>
        <vt:i4>1376268</vt:i4>
      </vt:variant>
      <vt:variant>
        <vt:i4>1316</vt:i4>
      </vt:variant>
      <vt:variant>
        <vt:i4>0</vt:i4>
      </vt:variant>
      <vt:variant>
        <vt:i4>5</vt:i4>
      </vt:variant>
      <vt:variant>
        <vt:lpwstr/>
      </vt:variant>
      <vt:variant>
        <vt:lpwstr>_Toc448758297</vt:lpwstr>
      </vt:variant>
      <vt:variant>
        <vt:i4>1376269</vt:i4>
      </vt:variant>
      <vt:variant>
        <vt:i4>1310</vt:i4>
      </vt:variant>
      <vt:variant>
        <vt:i4>0</vt:i4>
      </vt:variant>
      <vt:variant>
        <vt:i4>5</vt:i4>
      </vt:variant>
      <vt:variant>
        <vt:lpwstr/>
      </vt:variant>
      <vt:variant>
        <vt:lpwstr>_Toc448758296</vt:lpwstr>
      </vt:variant>
      <vt:variant>
        <vt:i4>1376270</vt:i4>
      </vt:variant>
      <vt:variant>
        <vt:i4>1304</vt:i4>
      </vt:variant>
      <vt:variant>
        <vt:i4>0</vt:i4>
      </vt:variant>
      <vt:variant>
        <vt:i4>5</vt:i4>
      </vt:variant>
      <vt:variant>
        <vt:lpwstr/>
      </vt:variant>
      <vt:variant>
        <vt:lpwstr>_Toc448758295</vt:lpwstr>
      </vt:variant>
      <vt:variant>
        <vt:i4>1376271</vt:i4>
      </vt:variant>
      <vt:variant>
        <vt:i4>1298</vt:i4>
      </vt:variant>
      <vt:variant>
        <vt:i4>0</vt:i4>
      </vt:variant>
      <vt:variant>
        <vt:i4>5</vt:i4>
      </vt:variant>
      <vt:variant>
        <vt:lpwstr/>
      </vt:variant>
      <vt:variant>
        <vt:lpwstr>_Toc448758294</vt:lpwstr>
      </vt:variant>
      <vt:variant>
        <vt:i4>1376264</vt:i4>
      </vt:variant>
      <vt:variant>
        <vt:i4>1292</vt:i4>
      </vt:variant>
      <vt:variant>
        <vt:i4>0</vt:i4>
      </vt:variant>
      <vt:variant>
        <vt:i4>5</vt:i4>
      </vt:variant>
      <vt:variant>
        <vt:lpwstr/>
      </vt:variant>
      <vt:variant>
        <vt:lpwstr>_Toc448758293</vt:lpwstr>
      </vt:variant>
      <vt:variant>
        <vt:i4>1376265</vt:i4>
      </vt:variant>
      <vt:variant>
        <vt:i4>1286</vt:i4>
      </vt:variant>
      <vt:variant>
        <vt:i4>0</vt:i4>
      </vt:variant>
      <vt:variant>
        <vt:i4>5</vt:i4>
      </vt:variant>
      <vt:variant>
        <vt:lpwstr/>
      </vt:variant>
      <vt:variant>
        <vt:lpwstr>_Toc448758292</vt:lpwstr>
      </vt:variant>
      <vt:variant>
        <vt:i4>1376266</vt:i4>
      </vt:variant>
      <vt:variant>
        <vt:i4>1280</vt:i4>
      </vt:variant>
      <vt:variant>
        <vt:i4>0</vt:i4>
      </vt:variant>
      <vt:variant>
        <vt:i4>5</vt:i4>
      </vt:variant>
      <vt:variant>
        <vt:lpwstr/>
      </vt:variant>
      <vt:variant>
        <vt:lpwstr>_Toc448758291</vt:lpwstr>
      </vt:variant>
      <vt:variant>
        <vt:i4>1376267</vt:i4>
      </vt:variant>
      <vt:variant>
        <vt:i4>1274</vt:i4>
      </vt:variant>
      <vt:variant>
        <vt:i4>0</vt:i4>
      </vt:variant>
      <vt:variant>
        <vt:i4>5</vt:i4>
      </vt:variant>
      <vt:variant>
        <vt:lpwstr/>
      </vt:variant>
      <vt:variant>
        <vt:lpwstr>_Toc448758290</vt:lpwstr>
      </vt:variant>
      <vt:variant>
        <vt:i4>1310722</vt:i4>
      </vt:variant>
      <vt:variant>
        <vt:i4>1268</vt:i4>
      </vt:variant>
      <vt:variant>
        <vt:i4>0</vt:i4>
      </vt:variant>
      <vt:variant>
        <vt:i4>5</vt:i4>
      </vt:variant>
      <vt:variant>
        <vt:lpwstr/>
      </vt:variant>
      <vt:variant>
        <vt:lpwstr>_Toc448758289</vt:lpwstr>
      </vt:variant>
      <vt:variant>
        <vt:i4>1310723</vt:i4>
      </vt:variant>
      <vt:variant>
        <vt:i4>1262</vt:i4>
      </vt:variant>
      <vt:variant>
        <vt:i4>0</vt:i4>
      </vt:variant>
      <vt:variant>
        <vt:i4>5</vt:i4>
      </vt:variant>
      <vt:variant>
        <vt:lpwstr/>
      </vt:variant>
      <vt:variant>
        <vt:lpwstr>_Toc448758288</vt:lpwstr>
      </vt:variant>
      <vt:variant>
        <vt:i4>1310732</vt:i4>
      </vt:variant>
      <vt:variant>
        <vt:i4>1256</vt:i4>
      </vt:variant>
      <vt:variant>
        <vt:i4>0</vt:i4>
      </vt:variant>
      <vt:variant>
        <vt:i4>5</vt:i4>
      </vt:variant>
      <vt:variant>
        <vt:lpwstr/>
      </vt:variant>
      <vt:variant>
        <vt:lpwstr>_Toc448758287</vt:lpwstr>
      </vt:variant>
      <vt:variant>
        <vt:i4>1310733</vt:i4>
      </vt:variant>
      <vt:variant>
        <vt:i4>1250</vt:i4>
      </vt:variant>
      <vt:variant>
        <vt:i4>0</vt:i4>
      </vt:variant>
      <vt:variant>
        <vt:i4>5</vt:i4>
      </vt:variant>
      <vt:variant>
        <vt:lpwstr/>
      </vt:variant>
      <vt:variant>
        <vt:lpwstr>_Toc448758286</vt:lpwstr>
      </vt:variant>
      <vt:variant>
        <vt:i4>1310734</vt:i4>
      </vt:variant>
      <vt:variant>
        <vt:i4>1244</vt:i4>
      </vt:variant>
      <vt:variant>
        <vt:i4>0</vt:i4>
      </vt:variant>
      <vt:variant>
        <vt:i4>5</vt:i4>
      </vt:variant>
      <vt:variant>
        <vt:lpwstr/>
      </vt:variant>
      <vt:variant>
        <vt:lpwstr>_Toc448758285</vt:lpwstr>
      </vt:variant>
      <vt:variant>
        <vt:i4>1310735</vt:i4>
      </vt:variant>
      <vt:variant>
        <vt:i4>1238</vt:i4>
      </vt:variant>
      <vt:variant>
        <vt:i4>0</vt:i4>
      </vt:variant>
      <vt:variant>
        <vt:i4>5</vt:i4>
      </vt:variant>
      <vt:variant>
        <vt:lpwstr/>
      </vt:variant>
      <vt:variant>
        <vt:lpwstr>_Toc448758284</vt:lpwstr>
      </vt:variant>
      <vt:variant>
        <vt:i4>1310728</vt:i4>
      </vt:variant>
      <vt:variant>
        <vt:i4>1232</vt:i4>
      </vt:variant>
      <vt:variant>
        <vt:i4>0</vt:i4>
      </vt:variant>
      <vt:variant>
        <vt:i4>5</vt:i4>
      </vt:variant>
      <vt:variant>
        <vt:lpwstr/>
      </vt:variant>
      <vt:variant>
        <vt:lpwstr>_Toc448758283</vt:lpwstr>
      </vt:variant>
      <vt:variant>
        <vt:i4>1310729</vt:i4>
      </vt:variant>
      <vt:variant>
        <vt:i4>1226</vt:i4>
      </vt:variant>
      <vt:variant>
        <vt:i4>0</vt:i4>
      </vt:variant>
      <vt:variant>
        <vt:i4>5</vt:i4>
      </vt:variant>
      <vt:variant>
        <vt:lpwstr/>
      </vt:variant>
      <vt:variant>
        <vt:lpwstr>_Toc448758282</vt:lpwstr>
      </vt:variant>
      <vt:variant>
        <vt:i4>1310730</vt:i4>
      </vt:variant>
      <vt:variant>
        <vt:i4>1220</vt:i4>
      </vt:variant>
      <vt:variant>
        <vt:i4>0</vt:i4>
      </vt:variant>
      <vt:variant>
        <vt:i4>5</vt:i4>
      </vt:variant>
      <vt:variant>
        <vt:lpwstr/>
      </vt:variant>
      <vt:variant>
        <vt:lpwstr>_Toc448758281</vt:lpwstr>
      </vt:variant>
      <vt:variant>
        <vt:i4>1310731</vt:i4>
      </vt:variant>
      <vt:variant>
        <vt:i4>1214</vt:i4>
      </vt:variant>
      <vt:variant>
        <vt:i4>0</vt:i4>
      </vt:variant>
      <vt:variant>
        <vt:i4>5</vt:i4>
      </vt:variant>
      <vt:variant>
        <vt:lpwstr/>
      </vt:variant>
      <vt:variant>
        <vt:lpwstr>_Toc448758280</vt:lpwstr>
      </vt:variant>
      <vt:variant>
        <vt:i4>1769474</vt:i4>
      </vt:variant>
      <vt:variant>
        <vt:i4>1208</vt:i4>
      </vt:variant>
      <vt:variant>
        <vt:i4>0</vt:i4>
      </vt:variant>
      <vt:variant>
        <vt:i4>5</vt:i4>
      </vt:variant>
      <vt:variant>
        <vt:lpwstr/>
      </vt:variant>
      <vt:variant>
        <vt:lpwstr>_Toc448758279</vt:lpwstr>
      </vt:variant>
      <vt:variant>
        <vt:i4>1769475</vt:i4>
      </vt:variant>
      <vt:variant>
        <vt:i4>1202</vt:i4>
      </vt:variant>
      <vt:variant>
        <vt:i4>0</vt:i4>
      </vt:variant>
      <vt:variant>
        <vt:i4>5</vt:i4>
      </vt:variant>
      <vt:variant>
        <vt:lpwstr/>
      </vt:variant>
      <vt:variant>
        <vt:lpwstr>_Toc448758278</vt:lpwstr>
      </vt:variant>
      <vt:variant>
        <vt:i4>1769484</vt:i4>
      </vt:variant>
      <vt:variant>
        <vt:i4>1196</vt:i4>
      </vt:variant>
      <vt:variant>
        <vt:i4>0</vt:i4>
      </vt:variant>
      <vt:variant>
        <vt:i4>5</vt:i4>
      </vt:variant>
      <vt:variant>
        <vt:lpwstr/>
      </vt:variant>
      <vt:variant>
        <vt:lpwstr>_Toc448758277</vt:lpwstr>
      </vt:variant>
      <vt:variant>
        <vt:i4>1769485</vt:i4>
      </vt:variant>
      <vt:variant>
        <vt:i4>1190</vt:i4>
      </vt:variant>
      <vt:variant>
        <vt:i4>0</vt:i4>
      </vt:variant>
      <vt:variant>
        <vt:i4>5</vt:i4>
      </vt:variant>
      <vt:variant>
        <vt:lpwstr/>
      </vt:variant>
      <vt:variant>
        <vt:lpwstr>_Toc448758276</vt:lpwstr>
      </vt:variant>
      <vt:variant>
        <vt:i4>1769486</vt:i4>
      </vt:variant>
      <vt:variant>
        <vt:i4>1184</vt:i4>
      </vt:variant>
      <vt:variant>
        <vt:i4>0</vt:i4>
      </vt:variant>
      <vt:variant>
        <vt:i4>5</vt:i4>
      </vt:variant>
      <vt:variant>
        <vt:lpwstr/>
      </vt:variant>
      <vt:variant>
        <vt:lpwstr>_Toc448758275</vt:lpwstr>
      </vt:variant>
      <vt:variant>
        <vt:i4>1769487</vt:i4>
      </vt:variant>
      <vt:variant>
        <vt:i4>1178</vt:i4>
      </vt:variant>
      <vt:variant>
        <vt:i4>0</vt:i4>
      </vt:variant>
      <vt:variant>
        <vt:i4>5</vt:i4>
      </vt:variant>
      <vt:variant>
        <vt:lpwstr/>
      </vt:variant>
      <vt:variant>
        <vt:lpwstr>_Toc448758274</vt:lpwstr>
      </vt:variant>
      <vt:variant>
        <vt:i4>1769480</vt:i4>
      </vt:variant>
      <vt:variant>
        <vt:i4>1172</vt:i4>
      </vt:variant>
      <vt:variant>
        <vt:i4>0</vt:i4>
      </vt:variant>
      <vt:variant>
        <vt:i4>5</vt:i4>
      </vt:variant>
      <vt:variant>
        <vt:lpwstr/>
      </vt:variant>
      <vt:variant>
        <vt:lpwstr>_Toc448758273</vt:lpwstr>
      </vt:variant>
      <vt:variant>
        <vt:i4>1769481</vt:i4>
      </vt:variant>
      <vt:variant>
        <vt:i4>1166</vt:i4>
      </vt:variant>
      <vt:variant>
        <vt:i4>0</vt:i4>
      </vt:variant>
      <vt:variant>
        <vt:i4>5</vt:i4>
      </vt:variant>
      <vt:variant>
        <vt:lpwstr/>
      </vt:variant>
      <vt:variant>
        <vt:lpwstr>_Toc448758272</vt:lpwstr>
      </vt:variant>
      <vt:variant>
        <vt:i4>1769482</vt:i4>
      </vt:variant>
      <vt:variant>
        <vt:i4>1160</vt:i4>
      </vt:variant>
      <vt:variant>
        <vt:i4>0</vt:i4>
      </vt:variant>
      <vt:variant>
        <vt:i4>5</vt:i4>
      </vt:variant>
      <vt:variant>
        <vt:lpwstr/>
      </vt:variant>
      <vt:variant>
        <vt:lpwstr>_Toc448758271</vt:lpwstr>
      </vt:variant>
      <vt:variant>
        <vt:i4>1769483</vt:i4>
      </vt:variant>
      <vt:variant>
        <vt:i4>1154</vt:i4>
      </vt:variant>
      <vt:variant>
        <vt:i4>0</vt:i4>
      </vt:variant>
      <vt:variant>
        <vt:i4>5</vt:i4>
      </vt:variant>
      <vt:variant>
        <vt:lpwstr/>
      </vt:variant>
      <vt:variant>
        <vt:lpwstr>_Toc448758270</vt:lpwstr>
      </vt:variant>
      <vt:variant>
        <vt:i4>1703938</vt:i4>
      </vt:variant>
      <vt:variant>
        <vt:i4>1148</vt:i4>
      </vt:variant>
      <vt:variant>
        <vt:i4>0</vt:i4>
      </vt:variant>
      <vt:variant>
        <vt:i4>5</vt:i4>
      </vt:variant>
      <vt:variant>
        <vt:lpwstr/>
      </vt:variant>
      <vt:variant>
        <vt:lpwstr>_Toc448758269</vt:lpwstr>
      </vt:variant>
      <vt:variant>
        <vt:i4>1703939</vt:i4>
      </vt:variant>
      <vt:variant>
        <vt:i4>1142</vt:i4>
      </vt:variant>
      <vt:variant>
        <vt:i4>0</vt:i4>
      </vt:variant>
      <vt:variant>
        <vt:i4>5</vt:i4>
      </vt:variant>
      <vt:variant>
        <vt:lpwstr/>
      </vt:variant>
      <vt:variant>
        <vt:lpwstr>_Toc448758268</vt:lpwstr>
      </vt:variant>
      <vt:variant>
        <vt:i4>1703948</vt:i4>
      </vt:variant>
      <vt:variant>
        <vt:i4>1136</vt:i4>
      </vt:variant>
      <vt:variant>
        <vt:i4>0</vt:i4>
      </vt:variant>
      <vt:variant>
        <vt:i4>5</vt:i4>
      </vt:variant>
      <vt:variant>
        <vt:lpwstr/>
      </vt:variant>
      <vt:variant>
        <vt:lpwstr>_Toc448758267</vt:lpwstr>
      </vt:variant>
      <vt:variant>
        <vt:i4>1703949</vt:i4>
      </vt:variant>
      <vt:variant>
        <vt:i4>1130</vt:i4>
      </vt:variant>
      <vt:variant>
        <vt:i4>0</vt:i4>
      </vt:variant>
      <vt:variant>
        <vt:i4>5</vt:i4>
      </vt:variant>
      <vt:variant>
        <vt:lpwstr/>
      </vt:variant>
      <vt:variant>
        <vt:lpwstr>_Toc448758266</vt:lpwstr>
      </vt:variant>
      <vt:variant>
        <vt:i4>1703950</vt:i4>
      </vt:variant>
      <vt:variant>
        <vt:i4>1124</vt:i4>
      </vt:variant>
      <vt:variant>
        <vt:i4>0</vt:i4>
      </vt:variant>
      <vt:variant>
        <vt:i4>5</vt:i4>
      </vt:variant>
      <vt:variant>
        <vt:lpwstr/>
      </vt:variant>
      <vt:variant>
        <vt:lpwstr>_Toc448758265</vt:lpwstr>
      </vt:variant>
      <vt:variant>
        <vt:i4>1703951</vt:i4>
      </vt:variant>
      <vt:variant>
        <vt:i4>1118</vt:i4>
      </vt:variant>
      <vt:variant>
        <vt:i4>0</vt:i4>
      </vt:variant>
      <vt:variant>
        <vt:i4>5</vt:i4>
      </vt:variant>
      <vt:variant>
        <vt:lpwstr/>
      </vt:variant>
      <vt:variant>
        <vt:lpwstr>_Toc448758264</vt:lpwstr>
      </vt:variant>
      <vt:variant>
        <vt:i4>1703944</vt:i4>
      </vt:variant>
      <vt:variant>
        <vt:i4>1112</vt:i4>
      </vt:variant>
      <vt:variant>
        <vt:i4>0</vt:i4>
      </vt:variant>
      <vt:variant>
        <vt:i4>5</vt:i4>
      </vt:variant>
      <vt:variant>
        <vt:lpwstr/>
      </vt:variant>
      <vt:variant>
        <vt:lpwstr>_Toc448758263</vt:lpwstr>
      </vt:variant>
      <vt:variant>
        <vt:i4>1703945</vt:i4>
      </vt:variant>
      <vt:variant>
        <vt:i4>1106</vt:i4>
      </vt:variant>
      <vt:variant>
        <vt:i4>0</vt:i4>
      </vt:variant>
      <vt:variant>
        <vt:i4>5</vt:i4>
      </vt:variant>
      <vt:variant>
        <vt:lpwstr/>
      </vt:variant>
      <vt:variant>
        <vt:lpwstr>_Toc448758262</vt:lpwstr>
      </vt:variant>
      <vt:variant>
        <vt:i4>1703946</vt:i4>
      </vt:variant>
      <vt:variant>
        <vt:i4>1100</vt:i4>
      </vt:variant>
      <vt:variant>
        <vt:i4>0</vt:i4>
      </vt:variant>
      <vt:variant>
        <vt:i4>5</vt:i4>
      </vt:variant>
      <vt:variant>
        <vt:lpwstr/>
      </vt:variant>
      <vt:variant>
        <vt:lpwstr>_Toc448758261</vt:lpwstr>
      </vt:variant>
      <vt:variant>
        <vt:i4>1703947</vt:i4>
      </vt:variant>
      <vt:variant>
        <vt:i4>1094</vt:i4>
      </vt:variant>
      <vt:variant>
        <vt:i4>0</vt:i4>
      </vt:variant>
      <vt:variant>
        <vt:i4>5</vt:i4>
      </vt:variant>
      <vt:variant>
        <vt:lpwstr/>
      </vt:variant>
      <vt:variant>
        <vt:lpwstr>_Toc448758260</vt:lpwstr>
      </vt:variant>
      <vt:variant>
        <vt:i4>1638402</vt:i4>
      </vt:variant>
      <vt:variant>
        <vt:i4>1088</vt:i4>
      </vt:variant>
      <vt:variant>
        <vt:i4>0</vt:i4>
      </vt:variant>
      <vt:variant>
        <vt:i4>5</vt:i4>
      </vt:variant>
      <vt:variant>
        <vt:lpwstr/>
      </vt:variant>
      <vt:variant>
        <vt:lpwstr>_Toc448758259</vt:lpwstr>
      </vt:variant>
      <vt:variant>
        <vt:i4>1638403</vt:i4>
      </vt:variant>
      <vt:variant>
        <vt:i4>1082</vt:i4>
      </vt:variant>
      <vt:variant>
        <vt:i4>0</vt:i4>
      </vt:variant>
      <vt:variant>
        <vt:i4>5</vt:i4>
      </vt:variant>
      <vt:variant>
        <vt:lpwstr/>
      </vt:variant>
      <vt:variant>
        <vt:lpwstr>_Toc448758258</vt:lpwstr>
      </vt:variant>
      <vt:variant>
        <vt:i4>1638412</vt:i4>
      </vt:variant>
      <vt:variant>
        <vt:i4>1076</vt:i4>
      </vt:variant>
      <vt:variant>
        <vt:i4>0</vt:i4>
      </vt:variant>
      <vt:variant>
        <vt:i4>5</vt:i4>
      </vt:variant>
      <vt:variant>
        <vt:lpwstr/>
      </vt:variant>
      <vt:variant>
        <vt:lpwstr>_Toc448758257</vt:lpwstr>
      </vt:variant>
      <vt:variant>
        <vt:i4>1638413</vt:i4>
      </vt:variant>
      <vt:variant>
        <vt:i4>1070</vt:i4>
      </vt:variant>
      <vt:variant>
        <vt:i4>0</vt:i4>
      </vt:variant>
      <vt:variant>
        <vt:i4>5</vt:i4>
      </vt:variant>
      <vt:variant>
        <vt:lpwstr/>
      </vt:variant>
      <vt:variant>
        <vt:lpwstr>_Toc448758256</vt:lpwstr>
      </vt:variant>
      <vt:variant>
        <vt:i4>1638414</vt:i4>
      </vt:variant>
      <vt:variant>
        <vt:i4>1064</vt:i4>
      </vt:variant>
      <vt:variant>
        <vt:i4>0</vt:i4>
      </vt:variant>
      <vt:variant>
        <vt:i4>5</vt:i4>
      </vt:variant>
      <vt:variant>
        <vt:lpwstr/>
      </vt:variant>
      <vt:variant>
        <vt:lpwstr>_Toc448758255</vt:lpwstr>
      </vt:variant>
      <vt:variant>
        <vt:i4>1638415</vt:i4>
      </vt:variant>
      <vt:variant>
        <vt:i4>1058</vt:i4>
      </vt:variant>
      <vt:variant>
        <vt:i4>0</vt:i4>
      </vt:variant>
      <vt:variant>
        <vt:i4>5</vt:i4>
      </vt:variant>
      <vt:variant>
        <vt:lpwstr/>
      </vt:variant>
      <vt:variant>
        <vt:lpwstr>_Toc448758254</vt:lpwstr>
      </vt:variant>
      <vt:variant>
        <vt:i4>1638408</vt:i4>
      </vt:variant>
      <vt:variant>
        <vt:i4>1052</vt:i4>
      </vt:variant>
      <vt:variant>
        <vt:i4>0</vt:i4>
      </vt:variant>
      <vt:variant>
        <vt:i4>5</vt:i4>
      </vt:variant>
      <vt:variant>
        <vt:lpwstr/>
      </vt:variant>
      <vt:variant>
        <vt:lpwstr>_Toc448758253</vt:lpwstr>
      </vt:variant>
      <vt:variant>
        <vt:i4>1638409</vt:i4>
      </vt:variant>
      <vt:variant>
        <vt:i4>1046</vt:i4>
      </vt:variant>
      <vt:variant>
        <vt:i4>0</vt:i4>
      </vt:variant>
      <vt:variant>
        <vt:i4>5</vt:i4>
      </vt:variant>
      <vt:variant>
        <vt:lpwstr/>
      </vt:variant>
      <vt:variant>
        <vt:lpwstr>_Toc448758252</vt:lpwstr>
      </vt:variant>
      <vt:variant>
        <vt:i4>1638410</vt:i4>
      </vt:variant>
      <vt:variant>
        <vt:i4>1040</vt:i4>
      </vt:variant>
      <vt:variant>
        <vt:i4>0</vt:i4>
      </vt:variant>
      <vt:variant>
        <vt:i4>5</vt:i4>
      </vt:variant>
      <vt:variant>
        <vt:lpwstr/>
      </vt:variant>
      <vt:variant>
        <vt:lpwstr>_Toc448758251</vt:lpwstr>
      </vt:variant>
      <vt:variant>
        <vt:i4>1638411</vt:i4>
      </vt:variant>
      <vt:variant>
        <vt:i4>1034</vt:i4>
      </vt:variant>
      <vt:variant>
        <vt:i4>0</vt:i4>
      </vt:variant>
      <vt:variant>
        <vt:i4>5</vt:i4>
      </vt:variant>
      <vt:variant>
        <vt:lpwstr/>
      </vt:variant>
      <vt:variant>
        <vt:lpwstr>_Toc448758250</vt:lpwstr>
      </vt:variant>
      <vt:variant>
        <vt:i4>1572866</vt:i4>
      </vt:variant>
      <vt:variant>
        <vt:i4>1028</vt:i4>
      </vt:variant>
      <vt:variant>
        <vt:i4>0</vt:i4>
      </vt:variant>
      <vt:variant>
        <vt:i4>5</vt:i4>
      </vt:variant>
      <vt:variant>
        <vt:lpwstr/>
      </vt:variant>
      <vt:variant>
        <vt:lpwstr>_Toc448758249</vt:lpwstr>
      </vt:variant>
      <vt:variant>
        <vt:i4>1572867</vt:i4>
      </vt:variant>
      <vt:variant>
        <vt:i4>1022</vt:i4>
      </vt:variant>
      <vt:variant>
        <vt:i4>0</vt:i4>
      </vt:variant>
      <vt:variant>
        <vt:i4>5</vt:i4>
      </vt:variant>
      <vt:variant>
        <vt:lpwstr/>
      </vt:variant>
      <vt:variant>
        <vt:lpwstr>_Toc448758248</vt:lpwstr>
      </vt:variant>
      <vt:variant>
        <vt:i4>1572876</vt:i4>
      </vt:variant>
      <vt:variant>
        <vt:i4>1016</vt:i4>
      </vt:variant>
      <vt:variant>
        <vt:i4>0</vt:i4>
      </vt:variant>
      <vt:variant>
        <vt:i4>5</vt:i4>
      </vt:variant>
      <vt:variant>
        <vt:lpwstr/>
      </vt:variant>
      <vt:variant>
        <vt:lpwstr>_Toc448758247</vt:lpwstr>
      </vt:variant>
      <vt:variant>
        <vt:i4>1572877</vt:i4>
      </vt:variant>
      <vt:variant>
        <vt:i4>1010</vt:i4>
      </vt:variant>
      <vt:variant>
        <vt:i4>0</vt:i4>
      </vt:variant>
      <vt:variant>
        <vt:i4>5</vt:i4>
      </vt:variant>
      <vt:variant>
        <vt:lpwstr/>
      </vt:variant>
      <vt:variant>
        <vt:lpwstr>_Toc448758246</vt:lpwstr>
      </vt:variant>
      <vt:variant>
        <vt:i4>1572878</vt:i4>
      </vt:variant>
      <vt:variant>
        <vt:i4>1004</vt:i4>
      </vt:variant>
      <vt:variant>
        <vt:i4>0</vt:i4>
      </vt:variant>
      <vt:variant>
        <vt:i4>5</vt:i4>
      </vt:variant>
      <vt:variant>
        <vt:lpwstr/>
      </vt:variant>
      <vt:variant>
        <vt:lpwstr>_Toc448758245</vt:lpwstr>
      </vt:variant>
      <vt:variant>
        <vt:i4>1572879</vt:i4>
      </vt:variant>
      <vt:variant>
        <vt:i4>998</vt:i4>
      </vt:variant>
      <vt:variant>
        <vt:i4>0</vt:i4>
      </vt:variant>
      <vt:variant>
        <vt:i4>5</vt:i4>
      </vt:variant>
      <vt:variant>
        <vt:lpwstr/>
      </vt:variant>
      <vt:variant>
        <vt:lpwstr>_Toc448758244</vt:lpwstr>
      </vt:variant>
      <vt:variant>
        <vt:i4>1572872</vt:i4>
      </vt:variant>
      <vt:variant>
        <vt:i4>992</vt:i4>
      </vt:variant>
      <vt:variant>
        <vt:i4>0</vt:i4>
      </vt:variant>
      <vt:variant>
        <vt:i4>5</vt:i4>
      </vt:variant>
      <vt:variant>
        <vt:lpwstr/>
      </vt:variant>
      <vt:variant>
        <vt:lpwstr>_Toc448758243</vt:lpwstr>
      </vt:variant>
      <vt:variant>
        <vt:i4>1572873</vt:i4>
      </vt:variant>
      <vt:variant>
        <vt:i4>986</vt:i4>
      </vt:variant>
      <vt:variant>
        <vt:i4>0</vt:i4>
      </vt:variant>
      <vt:variant>
        <vt:i4>5</vt:i4>
      </vt:variant>
      <vt:variant>
        <vt:lpwstr/>
      </vt:variant>
      <vt:variant>
        <vt:lpwstr>_Toc448758242</vt:lpwstr>
      </vt:variant>
      <vt:variant>
        <vt:i4>1572874</vt:i4>
      </vt:variant>
      <vt:variant>
        <vt:i4>980</vt:i4>
      </vt:variant>
      <vt:variant>
        <vt:i4>0</vt:i4>
      </vt:variant>
      <vt:variant>
        <vt:i4>5</vt:i4>
      </vt:variant>
      <vt:variant>
        <vt:lpwstr/>
      </vt:variant>
      <vt:variant>
        <vt:lpwstr>_Toc448758241</vt:lpwstr>
      </vt:variant>
      <vt:variant>
        <vt:i4>1572875</vt:i4>
      </vt:variant>
      <vt:variant>
        <vt:i4>974</vt:i4>
      </vt:variant>
      <vt:variant>
        <vt:i4>0</vt:i4>
      </vt:variant>
      <vt:variant>
        <vt:i4>5</vt:i4>
      </vt:variant>
      <vt:variant>
        <vt:lpwstr/>
      </vt:variant>
      <vt:variant>
        <vt:lpwstr>_Toc448758240</vt:lpwstr>
      </vt:variant>
      <vt:variant>
        <vt:i4>2031618</vt:i4>
      </vt:variant>
      <vt:variant>
        <vt:i4>968</vt:i4>
      </vt:variant>
      <vt:variant>
        <vt:i4>0</vt:i4>
      </vt:variant>
      <vt:variant>
        <vt:i4>5</vt:i4>
      </vt:variant>
      <vt:variant>
        <vt:lpwstr/>
      </vt:variant>
      <vt:variant>
        <vt:lpwstr>_Toc448758239</vt:lpwstr>
      </vt:variant>
      <vt:variant>
        <vt:i4>2031619</vt:i4>
      </vt:variant>
      <vt:variant>
        <vt:i4>962</vt:i4>
      </vt:variant>
      <vt:variant>
        <vt:i4>0</vt:i4>
      </vt:variant>
      <vt:variant>
        <vt:i4>5</vt:i4>
      </vt:variant>
      <vt:variant>
        <vt:lpwstr/>
      </vt:variant>
      <vt:variant>
        <vt:lpwstr>_Toc448758238</vt:lpwstr>
      </vt:variant>
      <vt:variant>
        <vt:i4>2031628</vt:i4>
      </vt:variant>
      <vt:variant>
        <vt:i4>956</vt:i4>
      </vt:variant>
      <vt:variant>
        <vt:i4>0</vt:i4>
      </vt:variant>
      <vt:variant>
        <vt:i4>5</vt:i4>
      </vt:variant>
      <vt:variant>
        <vt:lpwstr/>
      </vt:variant>
      <vt:variant>
        <vt:lpwstr>_Toc448758237</vt:lpwstr>
      </vt:variant>
      <vt:variant>
        <vt:i4>2031629</vt:i4>
      </vt:variant>
      <vt:variant>
        <vt:i4>950</vt:i4>
      </vt:variant>
      <vt:variant>
        <vt:i4>0</vt:i4>
      </vt:variant>
      <vt:variant>
        <vt:i4>5</vt:i4>
      </vt:variant>
      <vt:variant>
        <vt:lpwstr/>
      </vt:variant>
      <vt:variant>
        <vt:lpwstr>_Toc448758236</vt:lpwstr>
      </vt:variant>
      <vt:variant>
        <vt:i4>2031630</vt:i4>
      </vt:variant>
      <vt:variant>
        <vt:i4>944</vt:i4>
      </vt:variant>
      <vt:variant>
        <vt:i4>0</vt:i4>
      </vt:variant>
      <vt:variant>
        <vt:i4>5</vt:i4>
      </vt:variant>
      <vt:variant>
        <vt:lpwstr/>
      </vt:variant>
      <vt:variant>
        <vt:lpwstr>_Toc448758235</vt:lpwstr>
      </vt:variant>
      <vt:variant>
        <vt:i4>2031631</vt:i4>
      </vt:variant>
      <vt:variant>
        <vt:i4>938</vt:i4>
      </vt:variant>
      <vt:variant>
        <vt:i4>0</vt:i4>
      </vt:variant>
      <vt:variant>
        <vt:i4>5</vt:i4>
      </vt:variant>
      <vt:variant>
        <vt:lpwstr/>
      </vt:variant>
      <vt:variant>
        <vt:lpwstr>_Toc448758234</vt:lpwstr>
      </vt:variant>
      <vt:variant>
        <vt:i4>2031624</vt:i4>
      </vt:variant>
      <vt:variant>
        <vt:i4>932</vt:i4>
      </vt:variant>
      <vt:variant>
        <vt:i4>0</vt:i4>
      </vt:variant>
      <vt:variant>
        <vt:i4>5</vt:i4>
      </vt:variant>
      <vt:variant>
        <vt:lpwstr/>
      </vt:variant>
      <vt:variant>
        <vt:lpwstr>_Toc448758233</vt:lpwstr>
      </vt:variant>
      <vt:variant>
        <vt:i4>2031625</vt:i4>
      </vt:variant>
      <vt:variant>
        <vt:i4>926</vt:i4>
      </vt:variant>
      <vt:variant>
        <vt:i4>0</vt:i4>
      </vt:variant>
      <vt:variant>
        <vt:i4>5</vt:i4>
      </vt:variant>
      <vt:variant>
        <vt:lpwstr/>
      </vt:variant>
      <vt:variant>
        <vt:lpwstr>_Toc448758232</vt:lpwstr>
      </vt:variant>
      <vt:variant>
        <vt:i4>2031626</vt:i4>
      </vt:variant>
      <vt:variant>
        <vt:i4>920</vt:i4>
      </vt:variant>
      <vt:variant>
        <vt:i4>0</vt:i4>
      </vt:variant>
      <vt:variant>
        <vt:i4>5</vt:i4>
      </vt:variant>
      <vt:variant>
        <vt:lpwstr/>
      </vt:variant>
      <vt:variant>
        <vt:lpwstr>_Toc448758231</vt:lpwstr>
      </vt:variant>
      <vt:variant>
        <vt:i4>2031627</vt:i4>
      </vt:variant>
      <vt:variant>
        <vt:i4>914</vt:i4>
      </vt:variant>
      <vt:variant>
        <vt:i4>0</vt:i4>
      </vt:variant>
      <vt:variant>
        <vt:i4>5</vt:i4>
      </vt:variant>
      <vt:variant>
        <vt:lpwstr/>
      </vt:variant>
      <vt:variant>
        <vt:lpwstr>_Toc448758230</vt:lpwstr>
      </vt:variant>
      <vt:variant>
        <vt:i4>1966082</vt:i4>
      </vt:variant>
      <vt:variant>
        <vt:i4>908</vt:i4>
      </vt:variant>
      <vt:variant>
        <vt:i4>0</vt:i4>
      </vt:variant>
      <vt:variant>
        <vt:i4>5</vt:i4>
      </vt:variant>
      <vt:variant>
        <vt:lpwstr/>
      </vt:variant>
      <vt:variant>
        <vt:lpwstr>_Toc448758229</vt:lpwstr>
      </vt:variant>
      <vt:variant>
        <vt:i4>1966083</vt:i4>
      </vt:variant>
      <vt:variant>
        <vt:i4>902</vt:i4>
      </vt:variant>
      <vt:variant>
        <vt:i4>0</vt:i4>
      </vt:variant>
      <vt:variant>
        <vt:i4>5</vt:i4>
      </vt:variant>
      <vt:variant>
        <vt:lpwstr/>
      </vt:variant>
      <vt:variant>
        <vt:lpwstr>_Toc448758228</vt:lpwstr>
      </vt:variant>
      <vt:variant>
        <vt:i4>1966092</vt:i4>
      </vt:variant>
      <vt:variant>
        <vt:i4>896</vt:i4>
      </vt:variant>
      <vt:variant>
        <vt:i4>0</vt:i4>
      </vt:variant>
      <vt:variant>
        <vt:i4>5</vt:i4>
      </vt:variant>
      <vt:variant>
        <vt:lpwstr/>
      </vt:variant>
      <vt:variant>
        <vt:lpwstr>_Toc448758227</vt:lpwstr>
      </vt:variant>
      <vt:variant>
        <vt:i4>1966093</vt:i4>
      </vt:variant>
      <vt:variant>
        <vt:i4>890</vt:i4>
      </vt:variant>
      <vt:variant>
        <vt:i4>0</vt:i4>
      </vt:variant>
      <vt:variant>
        <vt:i4>5</vt:i4>
      </vt:variant>
      <vt:variant>
        <vt:lpwstr/>
      </vt:variant>
      <vt:variant>
        <vt:lpwstr>_Toc448758226</vt:lpwstr>
      </vt:variant>
      <vt:variant>
        <vt:i4>1966094</vt:i4>
      </vt:variant>
      <vt:variant>
        <vt:i4>884</vt:i4>
      </vt:variant>
      <vt:variant>
        <vt:i4>0</vt:i4>
      </vt:variant>
      <vt:variant>
        <vt:i4>5</vt:i4>
      </vt:variant>
      <vt:variant>
        <vt:lpwstr/>
      </vt:variant>
      <vt:variant>
        <vt:lpwstr>_Toc448758225</vt:lpwstr>
      </vt:variant>
      <vt:variant>
        <vt:i4>1966095</vt:i4>
      </vt:variant>
      <vt:variant>
        <vt:i4>878</vt:i4>
      </vt:variant>
      <vt:variant>
        <vt:i4>0</vt:i4>
      </vt:variant>
      <vt:variant>
        <vt:i4>5</vt:i4>
      </vt:variant>
      <vt:variant>
        <vt:lpwstr/>
      </vt:variant>
      <vt:variant>
        <vt:lpwstr>_Toc448758224</vt:lpwstr>
      </vt:variant>
      <vt:variant>
        <vt:i4>1966088</vt:i4>
      </vt:variant>
      <vt:variant>
        <vt:i4>872</vt:i4>
      </vt:variant>
      <vt:variant>
        <vt:i4>0</vt:i4>
      </vt:variant>
      <vt:variant>
        <vt:i4>5</vt:i4>
      </vt:variant>
      <vt:variant>
        <vt:lpwstr/>
      </vt:variant>
      <vt:variant>
        <vt:lpwstr>_Toc448758223</vt:lpwstr>
      </vt:variant>
      <vt:variant>
        <vt:i4>1966089</vt:i4>
      </vt:variant>
      <vt:variant>
        <vt:i4>866</vt:i4>
      </vt:variant>
      <vt:variant>
        <vt:i4>0</vt:i4>
      </vt:variant>
      <vt:variant>
        <vt:i4>5</vt:i4>
      </vt:variant>
      <vt:variant>
        <vt:lpwstr/>
      </vt:variant>
      <vt:variant>
        <vt:lpwstr>_Toc448758222</vt:lpwstr>
      </vt:variant>
      <vt:variant>
        <vt:i4>1966090</vt:i4>
      </vt:variant>
      <vt:variant>
        <vt:i4>860</vt:i4>
      </vt:variant>
      <vt:variant>
        <vt:i4>0</vt:i4>
      </vt:variant>
      <vt:variant>
        <vt:i4>5</vt:i4>
      </vt:variant>
      <vt:variant>
        <vt:lpwstr/>
      </vt:variant>
      <vt:variant>
        <vt:lpwstr>_Toc448758221</vt:lpwstr>
      </vt:variant>
      <vt:variant>
        <vt:i4>1966091</vt:i4>
      </vt:variant>
      <vt:variant>
        <vt:i4>854</vt:i4>
      </vt:variant>
      <vt:variant>
        <vt:i4>0</vt:i4>
      </vt:variant>
      <vt:variant>
        <vt:i4>5</vt:i4>
      </vt:variant>
      <vt:variant>
        <vt:lpwstr/>
      </vt:variant>
      <vt:variant>
        <vt:lpwstr>_Toc448758220</vt:lpwstr>
      </vt:variant>
      <vt:variant>
        <vt:i4>1900546</vt:i4>
      </vt:variant>
      <vt:variant>
        <vt:i4>848</vt:i4>
      </vt:variant>
      <vt:variant>
        <vt:i4>0</vt:i4>
      </vt:variant>
      <vt:variant>
        <vt:i4>5</vt:i4>
      </vt:variant>
      <vt:variant>
        <vt:lpwstr/>
      </vt:variant>
      <vt:variant>
        <vt:lpwstr>_Toc448758219</vt:lpwstr>
      </vt:variant>
      <vt:variant>
        <vt:i4>1900547</vt:i4>
      </vt:variant>
      <vt:variant>
        <vt:i4>842</vt:i4>
      </vt:variant>
      <vt:variant>
        <vt:i4>0</vt:i4>
      </vt:variant>
      <vt:variant>
        <vt:i4>5</vt:i4>
      </vt:variant>
      <vt:variant>
        <vt:lpwstr/>
      </vt:variant>
      <vt:variant>
        <vt:lpwstr>_Toc448758218</vt:lpwstr>
      </vt:variant>
      <vt:variant>
        <vt:i4>1900556</vt:i4>
      </vt:variant>
      <vt:variant>
        <vt:i4>836</vt:i4>
      </vt:variant>
      <vt:variant>
        <vt:i4>0</vt:i4>
      </vt:variant>
      <vt:variant>
        <vt:i4>5</vt:i4>
      </vt:variant>
      <vt:variant>
        <vt:lpwstr/>
      </vt:variant>
      <vt:variant>
        <vt:lpwstr>_Toc448758217</vt:lpwstr>
      </vt:variant>
      <vt:variant>
        <vt:i4>1900557</vt:i4>
      </vt:variant>
      <vt:variant>
        <vt:i4>830</vt:i4>
      </vt:variant>
      <vt:variant>
        <vt:i4>0</vt:i4>
      </vt:variant>
      <vt:variant>
        <vt:i4>5</vt:i4>
      </vt:variant>
      <vt:variant>
        <vt:lpwstr/>
      </vt:variant>
      <vt:variant>
        <vt:lpwstr>_Toc448758216</vt:lpwstr>
      </vt:variant>
      <vt:variant>
        <vt:i4>1900558</vt:i4>
      </vt:variant>
      <vt:variant>
        <vt:i4>824</vt:i4>
      </vt:variant>
      <vt:variant>
        <vt:i4>0</vt:i4>
      </vt:variant>
      <vt:variant>
        <vt:i4>5</vt:i4>
      </vt:variant>
      <vt:variant>
        <vt:lpwstr/>
      </vt:variant>
      <vt:variant>
        <vt:lpwstr>_Toc448758215</vt:lpwstr>
      </vt:variant>
      <vt:variant>
        <vt:i4>1900559</vt:i4>
      </vt:variant>
      <vt:variant>
        <vt:i4>818</vt:i4>
      </vt:variant>
      <vt:variant>
        <vt:i4>0</vt:i4>
      </vt:variant>
      <vt:variant>
        <vt:i4>5</vt:i4>
      </vt:variant>
      <vt:variant>
        <vt:lpwstr/>
      </vt:variant>
      <vt:variant>
        <vt:lpwstr>_Toc448758214</vt:lpwstr>
      </vt:variant>
      <vt:variant>
        <vt:i4>1900552</vt:i4>
      </vt:variant>
      <vt:variant>
        <vt:i4>812</vt:i4>
      </vt:variant>
      <vt:variant>
        <vt:i4>0</vt:i4>
      </vt:variant>
      <vt:variant>
        <vt:i4>5</vt:i4>
      </vt:variant>
      <vt:variant>
        <vt:lpwstr/>
      </vt:variant>
      <vt:variant>
        <vt:lpwstr>_Toc448758213</vt:lpwstr>
      </vt:variant>
      <vt:variant>
        <vt:i4>1900553</vt:i4>
      </vt:variant>
      <vt:variant>
        <vt:i4>806</vt:i4>
      </vt:variant>
      <vt:variant>
        <vt:i4>0</vt:i4>
      </vt:variant>
      <vt:variant>
        <vt:i4>5</vt:i4>
      </vt:variant>
      <vt:variant>
        <vt:lpwstr/>
      </vt:variant>
      <vt:variant>
        <vt:lpwstr>_Toc448758212</vt:lpwstr>
      </vt:variant>
      <vt:variant>
        <vt:i4>1900554</vt:i4>
      </vt:variant>
      <vt:variant>
        <vt:i4>800</vt:i4>
      </vt:variant>
      <vt:variant>
        <vt:i4>0</vt:i4>
      </vt:variant>
      <vt:variant>
        <vt:i4>5</vt:i4>
      </vt:variant>
      <vt:variant>
        <vt:lpwstr/>
      </vt:variant>
      <vt:variant>
        <vt:lpwstr>_Toc448758211</vt:lpwstr>
      </vt:variant>
      <vt:variant>
        <vt:i4>1900555</vt:i4>
      </vt:variant>
      <vt:variant>
        <vt:i4>794</vt:i4>
      </vt:variant>
      <vt:variant>
        <vt:i4>0</vt:i4>
      </vt:variant>
      <vt:variant>
        <vt:i4>5</vt:i4>
      </vt:variant>
      <vt:variant>
        <vt:lpwstr/>
      </vt:variant>
      <vt:variant>
        <vt:lpwstr>_Toc448758210</vt:lpwstr>
      </vt:variant>
      <vt:variant>
        <vt:i4>1835010</vt:i4>
      </vt:variant>
      <vt:variant>
        <vt:i4>788</vt:i4>
      </vt:variant>
      <vt:variant>
        <vt:i4>0</vt:i4>
      </vt:variant>
      <vt:variant>
        <vt:i4>5</vt:i4>
      </vt:variant>
      <vt:variant>
        <vt:lpwstr/>
      </vt:variant>
      <vt:variant>
        <vt:lpwstr>_Toc448758209</vt:lpwstr>
      </vt:variant>
      <vt:variant>
        <vt:i4>1835011</vt:i4>
      </vt:variant>
      <vt:variant>
        <vt:i4>782</vt:i4>
      </vt:variant>
      <vt:variant>
        <vt:i4>0</vt:i4>
      </vt:variant>
      <vt:variant>
        <vt:i4>5</vt:i4>
      </vt:variant>
      <vt:variant>
        <vt:lpwstr/>
      </vt:variant>
      <vt:variant>
        <vt:lpwstr>_Toc448758208</vt:lpwstr>
      </vt:variant>
      <vt:variant>
        <vt:i4>1835020</vt:i4>
      </vt:variant>
      <vt:variant>
        <vt:i4>776</vt:i4>
      </vt:variant>
      <vt:variant>
        <vt:i4>0</vt:i4>
      </vt:variant>
      <vt:variant>
        <vt:i4>5</vt:i4>
      </vt:variant>
      <vt:variant>
        <vt:lpwstr/>
      </vt:variant>
      <vt:variant>
        <vt:lpwstr>_Toc448758207</vt:lpwstr>
      </vt:variant>
      <vt:variant>
        <vt:i4>1835021</vt:i4>
      </vt:variant>
      <vt:variant>
        <vt:i4>770</vt:i4>
      </vt:variant>
      <vt:variant>
        <vt:i4>0</vt:i4>
      </vt:variant>
      <vt:variant>
        <vt:i4>5</vt:i4>
      </vt:variant>
      <vt:variant>
        <vt:lpwstr/>
      </vt:variant>
      <vt:variant>
        <vt:lpwstr>_Toc448758206</vt:lpwstr>
      </vt:variant>
      <vt:variant>
        <vt:i4>1835022</vt:i4>
      </vt:variant>
      <vt:variant>
        <vt:i4>764</vt:i4>
      </vt:variant>
      <vt:variant>
        <vt:i4>0</vt:i4>
      </vt:variant>
      <vt:variant>
        <vt:i4>5</vt:i4>
      </vt:variant>
      <vt:variant>
        <vt:lpwstr/>
      </vt:variant>
      <vt:variant>
        <vt:lpwstr>_Toc448758205</vt:lpwstr>
      </vt:variant>
      <vt:variant>
        <vt:i4>1835023</vt:i4>
      </vt:variant>
      <vt:variant>
        <vt:i4>758</vt:i4>
      </vt:variant>
      <vt:variant>
        <vt:i4>0</vt:i4>
      </vt:variant>
      <vt:variant>
        <vt:i4>5</vt:i4>
      </vt:variant>
      <vt:variant>
        <vt:lpwstr/>
      </vt:variant>
      <vt:variant>
        <vt:lpwstr>_Toc448758204</vt:lpwstr>
      </vt:variant>
      <vt:variant>
        <vt:i4>1835016</vt:i4>
      </vt:variant>
      <vt:variant>
        <vt:i4>752</vt:i4>
      </vt:variant>
      <vt:variant>
        <vt:i4>0</vt:i4>
      </vt:variant>
      <vt:variant>
        <vt:i4>5</vt:i4>
      </vt:variant>
      <vt:variant>
        <vt:lpwstr/>
      </vt:variant>
      <vt:variant>
        <vt:lpwstr>_Toc448758203</vt:lpwstr>
      </vt:variant>
      <vt:variant>
        <vt:i4>1835017</vt:i4>
      </vt:variant>
      <vt:variant>
        <vt:i4>746</vt:i4>
      </vt:variant>
      <vt:variant>
        <vt:i4>0</vt:i4>
      </vt:variant>
      <vt:variant>
        <vt:i4>5</vt:i4>
      </vt:variant>
      <vt:variant>
        <vt:lpwstr/>
      </vt:variant>
      <vt:variant>
        <vt:lpwstr>_Toc448758202</vt:lpwstr>
      </vt:variant>
      <vt:variant>
        <vt:i4>1835018</vt:i4>
      </vt:variant>
      <vt:variant>
        <vt:i4>740</vt:i4>
      </vt:variant>
      <vt:variant>
        <vt:i4>0</vt:i4>
      </vt:variant>
      <vt:variant>
        <vt:i4>5</vt:i4>
      </vt:variant>
      <vt:variant>
        <vt:lpwstr/>
      </vt:variant>
      <vt:variant>
        <vt:lpwstr>_Toc448758201</vt:lpwstr>
      </vt:variant>
      <vt:variant>
        <vt:i4>1835019</vt:i4>
      </vt:variant>
      <vt:variant>
        <vt:i4>734</vt:i4>
      </vt:variant>
      <vt:variant>
        <vt:i4>0</vt:i4>
      </vt:variant>
      <vt:variant>
        <vt:i4>5</vt:i4>
      </vt:variant>
      <vt:variant>
        <vt:lpwstr/>
      </vt:variant>
      <vt:variant>
        <vt:lpwstr>_Toc448758200</vt:lpwstr>
      </vt:variant>
      <vt:variant>
        <vt:i4>1376257</vt:i4>
      </vt:variant>
      <vt:variant>
        <vt:i4>728</vt:i4>
      </vt:variant>
      <vt:variant>
        <vt:i4>0</vt:i4>
      </vt:variant>
      <vt:variant>
        <vt:i4>5</vt:i4>
      </vt:variant>
      <vt:variant>
        <vt:lpwstr/>
      </vt:variant>
      <vt:variant>
        <vt:lpwstr>_Toc448758199</vt:lpwstr>
      </vt:variant>
      <vt:variant>
        <vt:i4>1376256</vt:i4>
      </vt:variant>
      <vt:variant>
        <vt:i4>722</vt:i4>
      </vt:variant>
      <vt:variant>
        <vt:i4>0</vt:i4>
      </vt:variant>
      <vt:variant>
        <vt:i4>5</vt:i4>
      </vt:variant>
      <vt:variant>
        <vt:lpwstr/>
      </vt:variant>
      <vt:variant>
        <vt:lpwstr>_Toc448758198</vt:lpwstr>
      </vt:variant>
      <vt:variant>
        <vt:i4>1376271</vt:i4>
      </vt:variant>
      <vt:variant>
        <vt:i4>716</vt:i4>
      </vt:variant>
      <vt:variant>
        <vt:i4>0</vt:i4>
      </vt:variant>
      <vt:variant>
        <vt:i4>5</vt:i4>
      </vt:variant>
      <vt:variant>
        <vt:lpwstr/>
      </vt:variant>
      <vt:variant>
        <vt:lpwstr>_Toc448758197</vt:lpwstr>
      </vt:variant>
      <vt:variant>
        <vt:i4>1376270</vt:i4>
      </vt:variant>
      <vt:variant>
        <vt:i4>710</vt:i4>
      </vt:variant>
      <vt:variant>
        <vt:i4>0</vt:i4>
      </vt:variant>
      <vt:variant>
        <vt:i4>5</vt:i4>
      </vt:variant>
      <vt:variant>
        <vt:lpwstr/>
      </vt:variant>
      <vt:variant>
        <vt:lpwstr>_Toc448758196</vt:lpwstr>
      </vt:variant>
      <vt:variant>
        <vt:i4>1376269</vt:i4>
      </vt:variant>
      <vt:variant>
        <vt:i4>704</vt:i4>
      </vt:variant>
      <vt:variant>
        <vt:i4>0</vt:i4>
      </vt:variant>
      <vt:variant>
        <vt:i4>5</vt:i4>
      </vt:variant>
      <vt:variant>
        <vt:lpwstr/>
      </vt:variant>
      <vt:variant>
        <vt:lpwstr>_Toc448758195</vt:lpwstr>
      </vt:variant>
      <vt:variant>
        <vt:i4>1376268</vt:i4>
      </vt:variant>
      <vt:variant>
        <vt:i4>698</vt:i4>
      </vt:variant>
      <vt:variant>
        <vt:i4>0</vt:i4>
      </vt:variant>
      <vt:variant>
        <vt:i4>5</vt:i4>
      </vt:variant>
      <vt:variant>
        <vt:lpwstr/>
      </vt:variant>
      <vt:variant>
        <vt:lpwstr>_Toc448758194</vt:lpwstr>
      </vt:variant>
      <vt:variant>
        <vt:i4>1376267</vt:i4>
      </vt:variant>
      <vt:variant>
        <vt:i4>692</vt:i4>
      </vt:variant>
      <vt:variant>
        <vt:i4>0</vt:i4>
      </vt:variant>
      <vt:variant>
        <vt:i4>5</vt:i4>
      </vt:variant>
      <vt:variant>
        <vt:lpwstr/>
      </vt:variant>
      <vt:variant>
        <vt:lpwstr>_Toc448758193</vt:lpwstr>
      </vt:variant>
      <vt:variant>
        <vt:i4>1376266</vt:i4>
      </vt:variant>
      <vt:variant>
        <vt:i4>686</vt:i4>
      </vt:variant>
      <vt:variant>
        <vt:i4>0</vt:i4>
      </vt:variant>
      <vt:variant>
        <vt:i4>5</vt:i4>
      </vt:variant>
      <vt:variant>
        <vt:lpwstr/>
      </vt:variant>
      <vt:variant>
        <vt:lpwstr>_Toc448758192</vt:lpwstr>
      </vt:variant>
      <vt:variant>
        <vt:i4>1376265</vt:i4>
      </vt:variant>
      <vt:variant>
        <vt:i4>680</vt:i4>
      </vt:variant>
      <vt:variant>
        <vt:i4>0</vt:i4>
      </vt:variant>
      <vt:variant>
        <vt:i4>5</vt:i4>
      </vt:variant>
      <vt:variant>
        <vt:lpwstr/>
      </vt:variant>
      <vt:variant>
        <vt:lpwstr>_Toc448758191</vt:lpwstr>
      </vt:variant>
      <vt:variant>
        <vt:i4>1376264</vt:i4>
      </vt:variant>
      <vt:variant>
        <vt:i4>674</vt:i4>
      </vt:variant>
      <vt:variant>
        <vt:i4>0</vt:i4>
      </vt:variant>
      <vt:variant>
        <vt:i4>5</vt:i4>
      </vt:variant>
      <vt:variant>
        <vt:lpwstr/>
      </vt:variant>
      <vt:variant>
        <vt:lpwstr>_Toc448758190</vt:lpwstr>
      </vt:variant>
      <vt:variant>
        <vt:i4>1310721</vt:i4>
      </vt:variant>
      <vt:variant>
        <vt:i4>668</vt:i4>
      </vt:variant>
      <vt:variant>
        <vt:i4>0</vt:i4>
      </vt:variant>
      <vt:variant>
        <vt:i4>5</vt:i4>
      </vt:variant>
      <vt:variant>
        <vt:lpwstr/>
      </vt:variant>
      <vt:variant>
        <vt:lpwstr>_Toc448758189</vt:lpwstr>
      </vt:variant>
      <vt:variant>
        <vt:i4>1310720</vt:i4>
      </vt:variant>
      <vt:variant>
        <vt:i4>662</vt:i4>
      </vt:variant>
      <vt:variant>
        <vt:i4>0</vt:i4>
      </vt:variant>
      <vt:variant>
        <vt:i4>5</vt:i4>
      </vt:variant>
      <vt:variant>
        <vt:lpwstr/>
      </vt:variant>
      <vt:variant>
        <vt:lpwstr>_Toc448758188</vt:lpwstr>
      </vt:variant>
      <vt:variant>
        <vt:i4>1310735</vt:i4>
      </vt:variant>
      <vt:variant>
        <vt:i4>656</vt:i4>
      </vt:variant>
      <vt:variant>
        <vt:i4>0</vt:i4>
      </vt:variant>
      <vt:variant>
        <vt:i4>5</vt:i4>
      </vt:variant>
      <vt:variant>
        <vt:lpwstr/>
      </vt:variant>
      <vt:variant>
        <vt:lpwstr>_Toc448758187</vt:lpwstr>
      </vt:variant>
      <vt:variant>
        <vt:i4>1310734</vt:i4>
      </vt:variant>
      <vt:variant>
        <vt:i4>650</vt:i4>
      </vt:variant>
      <vt:variant>
        <vt:i4>0</vt:i4>
      </vt:variant>
      <vt:variant>
        <vt:i4>5</vt:i4>
      </vt:variant>
      <vt:variant>
        <vt:lpwstr/>
      </vt:variant>
      <vt:variant>
        <vt:lpwstr>_Toc448758186</vt:lpwstr>
      </vt:variant>
      <vt:variant>
        <vt:i4>1310733</vt:i4>
      </vt:variant>
      <vt:variant>
        <vt:i4>644</vt:i4>
      </vt:variant>
      <vt:variant>
        <vt:i4>0</vt:i4>
      </vt:variant>
      <vt:variant>
        <vt:i4>5</vt:i4>
      </vt:variant>
      <vt:variant>
        <vt:lpwstr/>
      </vt:variant>
      <vt:variant>
        <vt:lpwstr>_Toc448758185</vt:lpwstr>
      </vt:variant>
      <vt:variant>
        <vt:i4>1310732</vt:i4>
      </vt:variant>
      <vt:variant>
        <vt:i4>638</vt:i4>
      </vt:variant>
      <vt:variant>
        <vt:i4>0</vt:i4>
      </vt:variant>
      <vt:variant>
        <vt:i4>5</vt:i4>
      </vt:variant>
      <vt:variant>
        <vt:lpwstr/>
      </vt:variant>
      <vt:variant>
        <vt:lpwstr>_Toc448758184</vt:lpwstr>
      </vt:variant>
      <vt:variant>
        <vt:i4>1310731</vt:i4>
      </vt:variant>
      <vt:variant>
        <vt:i4>632</vt:i4>
      </vt:variant>
      <vt:variant>
        <vt:i4>0</vt:i4>
      </vt:variant>
      <vt:variant>
        <vt:i4>5</vt:i4>
      </vt:variant>
      <vt:variant>
        <vt:lpwstr/>
      </vt:variant>
      <vt:variant>
        <vt:lpwstr>_Toc448758183</vt:lpwstr>
      </vt:variant>
      <vt:variant>
        <vt:i4>1310730</vt:i4>
      </vt:variant>
      <vt:variant>
        <vt:i4>626</vt:i4>
      </vt:variant>
      <vt:variant>
        <vt:i4>0</vt:i4>
      </vt:variant>
      <vt:variant>
        <vt:i4>5</vt:i4>
      </vt:variant>
      <vt:variant>
        <vt:lpwstr/>
      </vt:variant>
      <vt:variant>
        <vt:lpwstr>_Toc448758182</vt:lpwstr>
      </vt:variant>
      <vt:variant>
        <vt:i4>1310729</vt:i4>
      </vt:variant>
      <vt:variant>
        <vt:i4>620</vt:i4>
      </vt:variant>
      <vt:variant>
        <vt:i4>0</vt:i4>
      </vt:variant>
      <vt:variant>
        <vt:i4>5</vt:i4>
      </vt:variant>
      <vt:variant>
        <vt:lpwstr/>
      </vt:variant>
      <vt:variant>
        <vt:lpwstr>_Toc448758181</vt:lpwstr>
      </vt:variant>
      <vt:variant>
        <vt:i4>1310728</vt:i4>
      </vt:variant>
      <vt:variant>
        <vt:i4>614</vt:i4>
      </vt:variant>
      <vt:variant>
        <vt:i4>0</vt:i4>
      </vt:variant>
      <vt:variant>
        <vt:i4>5</vt:i4>
      </vt:variant>
      <vt:variant>
        <vt:lpwstr/>
      </vt:variant>
      <vt:variant>
        <vt:lpwstr>_Toc448758180</vt:lpwstr>
      </vt:variant>
      <vt:variant>
        <vt:i4>1769473</vt:i4>
      </vt:variant>
      <vt:variant>
        <vt:i4>608</vt:i4>
      </vt:variant>
      <vt:variant>
        <vt:i4>0</vt:i4>
      </vt:variant>
      <vt:variant>
        <vt:i4>5</vt:i4>
      </vt:variant>
      <vt:variant>
        <vt:lpwstr/>
      </vt:variant>
      <vt:variant>
        <vt:lpwstr>_Toc448758179</vt:lpwstr>
      </vt:variant>
      <vt:variant>
        <vt:i4>1769472</vt:i4>
      </vt:variant>
      <vt:variant>
        <vt:i4>602</vt:i4>
      </vt:variant>
      <vt:variant>
        <vt:i4>0</vt:i4>
      </vt:variant>
      <vt:variant>
        <vt:i4>5</vt:i4>
      </vt:variant>
      <vt:variant>
        <vt:lpwstr/>
      </vt:variant>
      <vt:variant>
        <vt:lpwstr>_Toc448758178</vt:lpwstr>
      </vt:variant>
      <vt:variant>
        <vt:i4>1769487</vt:i4>
      </vt:variant>
      <vt:variant>
        <vt:i4>596</vt:i4>
      </vt:variant>
      <vt:variant>
        <vt:i4>0</vt:i4>
      </vt:variant>
      <vt:variant>
        <vt:i4>5</vt:i4>
      </vt:variant>
      <vt:variant>
        <vt:lpwstr/>
      </vt:variant>
      <vt:variant>
        <vt:lpwstr>_Toc448758177</vt:lpwstr>
      </vt:variant>
      <vt:variant>
        <vt:i4>1769486</vt:i4>
      </vt:variant>
      <vt:variant>
        <vt:i4>590</vt:i4>
      </vt:variant>
      <vt:variant>
        <vt:i4>0</vt:i4>
      </vt:variant>
      <vt:variant>
        <vt:i4>5</vt:i4>
      </vt:variant>
      <vt:variant>
        <vt:lpwstr/>
      </vt:variant>
      <vt:variant>
        <vt:lpwstr>_Toc448758176</vt:lpwstr>
      </vt:variant>
      <vt:variant>
        <vt:i4>1769485</vt:i4>
      </vt:variant>
      <vt:variant>
        <vt:i4>584</vt:i4>
      </vt:variant>
      <vt:variant>
        <vt:i4>0</vt:i4>
      </vt:variant>
      <vt:variant>
        <vt:i4>5</vt:i4>
      </vt:variant>
      <vt:variant>
        <vt:lpwstr/>
      </vt:variant>
      <vt:variant>
        <vt:lpwstr>_Toc448758175</vt:lpwstr>
      </vt:variant>
      <vt:variant>
        <vt:i4>1769484</vt:i4>
      </vt:variant>
      <vt:variant>
        <vt:i4>578</vt:i4>
      </vt:variant>
      <vt:variant>
        <vt:i4>0</vt:i4>
      </vt:variant>
      <vt:variant>
        <vt:i4>5</vt:i4>
      </vt:variant>
      <vt:variant>
        <vt:lpwstr/>
      </vt:variant>
      <vt:variant>
        <vt:lpwstr>_Toc448758174</vt:lpwstr>
      </vt:variant>
      <vt:variant>
        <vt:i4>1769483</vt:i4>
      </vt:variant>
      <vt:variant>
        <vt:i4>572</vt:i4>
      </vt:variant>
      <vt:variant>
        <vt:i4>0</vt:i4>
      </vt:variant>
      <vt:variant>
        <vt:i4>5</vt:i4>
      </vt:variant>
      <vt:variant>
        <vt:lpwstr/>
      </vt:variant>
      <vt:variant>
        <vt:lpwstr>_Toc448758173</vt:lpwstr>
      </vt:variant>
      <vt:variant>
        <vt:i4>1769482</vt:i4>
      </vt:variant>
      <vt:variant>
        <vt:i4>566</vt:i4>
      </vt:variant>
      <vt:variant>
        <vt:i4>0</vt:i4>
      </vt:variant>
      <vt:variant>
        <vt:i4>5</vt:i4>
      </vt:variant>
      <vt:variant>
        <vt:lpwstr/>
      </vt:variant>
      <vt:variant>
        <vt:lpwstr>_Toc448758172</vt:lpwstr>
      </vt:variant>
      <vt:variant>
        <vt:i4>1769481</vt:i4>
      </vt:variant>
      <vt:variant>
        <vt:i4>560</vt:i4>
      </vt:variant>
      <vt:variant>
        <vt:i4>0</vt:i4>
      </vt:variant>
      <vt:variant>
        <vt:i4>5</vt:i4>
      </vt:variant>
      <vt:variant>
        <vt:lpwstr/>
      </vt:variant>
      <vt:variant>
        <vt:lpwstr>_Toc448758171</vt:lpwstr>
      </vt:variant>
      <vt:variant>
        <vt:i4>1769480</vt:i4>
      </vt:variant>
      <vt:variant>
        <vt:i4>554</vt:i4>
      </vt:variant>
      <vt:variant>
        <vt:i4>0</vt:i4>
      </vt:variant>
      <vt:variant>
        <vt:i4>5</vt:i4>
      </vt:variant>
      <vt:variant>
        <vt:lpwstr/>
      </vt:variant>
      <vt:variant>
        <vt:lpwstr>_Toc448758170</vt:lpwstr>
      </vt:variant>
      <vt:variant>
        <vt:i4>1703937</vt:i4>
      </vt:variant>
      <vt:variant>
        <vt:i4>548</vt:i4>
      </vt:variant>
      <vt:variant>
        <vt:i4>0</vt:i4>
      </vt:variant>
      <vt:variant>
        <vt:i4>5</vt:i4>
      </vt:variant>
      <vt:variant>
        <vt:lpwstr/>
      </vt:variant>
      <vt:variant>
        <vt:lpwstr>_Toc448758169</vt:lpwstr>
      </vt:variant>
      <vt:variant>
        <vt:i4>1703936</vt:i4>
      </vt:variant>
      <vt:variant>
        <vt:i4>542</vt:i4>
      </vt:variant>
      <vt:variant>
        <vt:i4>0</vt:i4>
      </vt:variant>
      <vt:variant>
        <vt:i4>5</vt:i4>
      </vt:variant>
      <vt:variant>
        <vt:lpwstr/>
      </vt:variant>
      <vt:variant>
        <vt:lpwstr>_Toc448758168</vt:lpwstr>
      </vt:variant>
      <vt:variant>
        <vt:i4>1703951</vt:i4>
      </vt:variant>
      <vt:variant>
        <vt:i4>536</vt:i4>
      </vt:variant>
      <vt:variant>
        <vt:i4>0</vt:i4>
      </vt:variant>
      <vt:variant>
        <vt:i4>5</vt:i4>
      </vt:variant>
      <vt:variant>
        <vt:lpwstr/>
      </vt:variant>
      <vt:variant>
        <vt:lpwstr>_Toc448758167</vt:lpwstr>
      </vt:variant>
      <vt:variant>
        <vt:i4>1703950</vt:i4>
      </vt:variant>
      <vt:variant>
        <vt:i4>530</vt:i4>
      </vt:variant>
      <vt:variant>
        <vt:i4>0</vt:i4>
      </vt:variant>
      <vt:variant>
        <vt:i4>5</vt:i4>
      </vt:variant>
      <vt:variant>
        <vt:lpwstr/>
      </vt:variant>
      <vt:variant>
        <vt:lpwstr>_Toc448758166</vt:lpwstr>
      </vt:variant>
      <vt:variant>
        <vt:i4>1703949</vt:i4>
      </vt:variant>
      <vt:variant>
        <vt:i4>524</vt:i4>
      </vt:variant>
      <vt:variant>
        <vt:i4>0</vt:i4>
      </vt:variant>
      <vt:variant>
        <vt:i4>5</vt:i4>
      </vt:variant>
      <vt:variant>
        <vt:lpwstr/>
      </vt:variant>
      <vt:variant>
        <vt:lpwstr>_Toc448758165</vt:lpwstr>
      </vt:variant>
      <vt:variant>
        <vt:i4>1703948</vt:i4>
      </vt:variant>
      <vt:variant>
        <vt:i4>518</vt:i4>
      </vt:variant>
      <vt:variant>
        <vt:i4>0</vt:i4>
      </vt:variant>
      <vt:variant>
        <vt:i4>5</vt:i4>
      </vt:variant>
      <vt:variant>
        <vt:lpwstr/>
      </vt:variant>
      <vt:variant>
        <vt:lpwstr>_Toc448758164</vt:lpwstr>
      </vt:variant>
      <vt:variant>
        <vt:i4>1703947</vt:i4>
      </vt:variant>
      <vt:variant>
        <vt:i4>512</vt:i4>
      </vt:variant>
      <vt:variant>
        <vt:i4>0</vt:i4>
      </vt:variant>
      <vt:variant>
        <vt:i4>5</vt:i4>
      </vt:variant>
      <vt:variant>
        <vt:lpwstr/>
      </vt:variant>
      <vt:variant>
        <vt:lpwstr>_Toc448758163</vt:lpwstr>
      </vt:variant>
      <vt:variant>
        <vt:i4>1703946</vt:i4>
      </vt:variant>
      <vt:variant>
        <vt:i4>506</vt:i4>
      </vt:variant>
      <vt:variant>
        <vt:i4>0</vt:i4>
      </vt:variant>
      <vt:variant>
        <vt:i4>5</vt:i4>
      </vt:variant>
      <vt:variant>
        <vt:lpwstr/>
      </vt:variant>
      <vt:variant>
        <vt:lpwstr>_Toc448758162</vt:lpwstr>
      </vt:variant>
      <vt:variant>
        <vt:i4>1703945</vt:i4>
      </vt:variant>
      <vt:variant>
        <vt:i4>500</vt:i4>
      </vt:variant>
      <vt:variant>
        <vt:i4>0</vt:i4>
      </vt:variant>
      <vt:variant>
        <vt:i4>5</vt:i4>
      </vt:variant>
      <vt:variant>
        <vt:lpwstr/>
      </vt:variant>
      <vt:variant>
        <vt:lpwstr>_Toc448758161</vt:lpwstr>
      </vt:variant>
      <vt:variant>
        <vt:i4>1703944</vt:i4>
      </vt:variant>
      <vt:variant>
        <vt:i4>494</vt:i4>
      </vt:variant>
      <vt:variant>
        <vt:i4>0</vt:i4>
      </vt:variant>
      <vt:variant>
        <vt:i4>5</vt:i4>
      </vt:variant>
      <vt:variant>
        <vt:lpwstr/>
      </vt:variant>
      <vt:variant>
        <vt:lpwstr>_Toc448758160</vt:lpwstr>
      </vt:variant>
      <vt:variant>
        <vt:i4>1638401</vt:i4>
      </vt:variant>
      <vt:variant>
        <vt:i4>488</vt:i4>
      </vt:variant>
      <vt:variant>
        <vt:i4>0</vt:i4>
      </vt:variant>
      <vt:variant>
        <vt:i4>5</vt:i4>
      </vt:variant>
      <vt:variant>
        <vt:lpwstr/>
      </vt:variant>
      <vt:variant>
        <vt:lpwstr>_Toc448758159</vt:lpwstr>
      </vt:variant>
      <vt:variant>
        <vt:i4>1638400</vt:i4>
      </vt:variant>
      <vt:variant>
        <vt:i4>482</vt:i4>
      </vt:variant>
      <vt:variant>
        <vt:i4>0</vt:i4>
      </vt:variant>
      <vt:variant>
        <vt:i4>5</vt:i4>
      </vt:variant>
      <vt:variant>
        <vt:lpwstr/>
      </vt:variant>
      <vt:variant>
        <vt:lpwstr>_Toc448758158</vt:lpwstr>
      </vt:variant>
      <vt:variant>
        <vt:i4>1638415</vt:i4>
      </vt:variant>
      <vt:variant>
        <vt:i4>476</vt:i4>
      </vt:variant>
      <vt:variant>
        <vt:i4>0</vt:i4>
      </vt:variant>
      <vt:variant>
        <vt:i4>5</vt:i4>
      </vt:variant>
      <vt:variant>
        <vt:lpwstr/>
      </vt:variant>
      <vt:variant>
        <vt:lpwstr>_Toc448758157</vt:lpwstr>
      </vt:variant>
      <vt:variant>
        <vt:i4>1638414</vt:i4>
      </vt:variant>
      <vt:variant>
        <vt:i4>470</vt:i4>
      </vt:variant>
      <vt:variant>
        <vt:i4>0</vt:i4>
      </vt:variant>
      <vt:variant>
        <vt:i4>5</vt:i4>
      </vt:variant>
      <vt:variant>
        <vt:lpwstr/>
      </vt:variant>
      <vt:variant>
        <vt:lpwstr>_Toc448758156</vt:lpwstr>
      </vt:variant>
      <vt:variant>
        <vt:i4>1638413</vt:i4>
      </vt:variant>
      <vt:variant>
        <vt:i4>464</vt:i4>
      </vt:variant>
      <vt:variant>
        <vt:i4>0</vt:i4>
      </vt:variant>
      <vt:variant>
        <vt:i4>5</vt:i4>
      </vt:variant>
      <vt:variant>
        <vt:lpwstr/>
      </vt:variant>
      <vt:variant>
        <vt:lpwstr>_Toc448758155</vt:lpwstr>
      </vt:variant>
      <vt:variant>
        <vt:i4>1638412</vt:i4>
      </vt:variant>
      <vt:variant>
        <vt:i4>458</vt:i4>
      </vt:variant>
      <vt:variant>
        <vt:i4>0</vt:i4>
      </vt:variant>
      <vt:variant>
        <vt:i4>5</vt:i4>
      </vt:variant>
      <vt:variant>
        <vt:lpwstr/>
      </vt:variant>
      <vt:variant>
        <vt:lpwstr>_Toc448758154</vt:lpwstr>
      </vt:variant>
      <vt:variant>
        <vt:i4>1638411</vt:i4>
      </vt:variant>
      <vt:variant>
        <vt:i4>452</vt:i4>
      </vt:variant>
      <vt:variant>
        <vt:i4>0</vt:i4>
      </vt:variant>
      <vt:variant>
        <vt:i4>5</vt:i4>
      </vt:variant>
      <vt:variant>
        <vt:lpwstr/>
      </vt:variant>
      <vt:variant>
        <vt:lpwstr>_Toc448758153</vt:lpwstr>
      </vt:variant>
      <vt:variant>
        <vt:i4>1638410</vt:i4>
      </vt:variant>
      <vt:variant>
        <vt:i4>446</vt:i4>
      </vt:variant>
      <vt:variant>
        <vt:i4>0</vt:i4>
      </vt:variant>
      <vt:variant>
        <vt:i4>5</vt:i4>
      </vt:variant>
      <vt:variant>
        <vt:lpwstr/>
      </vt:variant>
      <vt:variant>
        <vt:lpwstr>_Toc448758152</vt:lpwstr>
      </vt:variant>
      <vt:variant>
        <vt:i4>1638409</vt:i4>
      </vt:variant>
      <vt:variant>
        <vt:i4>440</vt:i4>
      </vt:variant>
      <vt:variant>
        <vt:i4>0</vt:i4>
      </vt:variant>
      <vt:variant>
        <vt:i4>5</vt:i4>
      </vt:variant>
      <vt:variant>
        <vt:lpwstr/>
      </vt:variant>
      <vt:variant>
        <vt:lpwstr>_Toc448758151</vt:lpwstr>
      </vt:variant>
      <vt:variant>
        <vt:i4>1638408</vt:i4>
      </vt:variant>
      <vt:variant>
        <vt:i4>434</vt:i4>
      </vt:variant>
      <vt:variant>
        <vt:i4>0</vt:i4>
      </vt:variant>
      <vt:variant>
        <vt:i4>5</vt:i4>
      </vt:variant>
      <vt:variant>
        <vt:lpwstr/>
      </vt:variant>
      <vt:variant>
        <vt:lpwstr>_Toc448758150</vt:lpwstr>
      </vt:variant>
      <vt:variant>
        <vt:i4>1572865</vt:i4>
      </vt:variant>
      <vt:variant>
        <vt:i4>428</vt:i4>
      </vt:variant>
      <vt:variant>
        <vt:i4>0</vt:i4>
      </vt:variant>
      <vt:variant>
        <vt:i4>5</vt:i4>
      </vt:variant>
      <vt:variant>
        <vt:lpwstr/>
      </vt:variant>
      <vt:variant>
        <vt:lpwstr>_Toc448758149</vt:lpwstr>
      </vt:variant>
      <vt:variant>
        <vt:i4>1572864</vt:i4>
      </vt:variant>
      <vt:variant>
        <vt:i4>422</vt:i4>
      </vt:variant>
      <vt:variant>
        <vt:i4>0</vt:i4>
      </vt:variant>
      <vt:variant>
        <vt:i4>5</vt:i4>
      </vt:variant>
      <vt:variant>
        <vt:lpwstr/>
      </vt:variant>
      <vt:variant>
        <vt:lpwstr>_Toc448758148</vt:lpwstr>
      </vt:variant>
      <vt:variant>
        <vt:i4>1572879</vt:i4>
      </vt:variant>
      <vt:variant>
        <vt:i4>416</vt:i4>
      </vt:variant>
      <vt:variant>
        <vt:i4>0</vt:i4>
      </vt:variant>
      <vt:variant>
        <vt:i4>5</vt:i4>
      </vt:variant>
      <vt:variant>
        <vt:lpwstr/>
      </vt:variant>
      <vt:variant>
        <vt:lpwstr>_Toc448758147</vt:lpwstr>
      </vt:variant>
      <vt:variant>
        <vt:i4>1572878</vt:i4>
      </vt:variant>
      <vt:variant>
        <vt:i4>410</vt:i4>
      </vt:variant>
      <vt:variant>
        <vt:i4>0</vt:i4>
      </vt:variant>
      <vt:variant>
        <vt:i4>5</vt:i4>
      </vt:variant>
      <vt:variant>
        <vt:lpwstr/>
      </vt:variant>
      <vt:variant>
        <vt:lpwstr>_Toc448758146</vt:lpwstr>
      </vt:variant>
      <vt:variant>
        <vt:i4>1572877</vt:i4>
      </vt:variant>
      <vt:variant>
        <vt:i4>404</vt:i4>
      </vt:variant>
      <vt:variant>
        <vt:i4>0</vt:i4>
      </vt:variant>
      <vt:variant>
        <vt:i4>5</vt:i4>
      </vt:variant>
      <vt:variant>
        <vt:lpwstr/>
      </vt:variant>
      <vt:variant>
        <vt:lpwstr>_Toc448758145</vt:lpwstr>
      </vt:variant>
      <vt:variant>
        <vt:i4>1572876</vt:i4>
      </vt:variant>
      <vt:variant>
        <vt:i4>398</vt:i4>
      </vt:variant>
      <vt:variant>
        <vt:i4>0</vt:i4>
      </vt:variant>
      <vt:variant>
        <vt:i4>5</vt:i4>
      </vt:variant>
      <vt:variant>
        <vt:lpwstr/>
      </vt:variant>
      <vt:variant>
        <vt:lpwstr>_Toc448758144</vt:lpwstr>
      </vt:variant>
      <vt:variant>
        <vt:i4>1572875</vt:i4>
      </vt:variant>
      <vt:variant>
        <vt:i4>392</vt:i4>
      </vt:variant>
      <vt:variant>
        <vt:i4>0</vt:i4>
      </vt:variant>
      <vt:variant>
        <vt:i4>5</vt:i4>
      </vt:variant>
      <vt:variant>
        <vt:lpwstr/>
      </vt:variant>
      <vt:variant>
        <vt:lpwstr>_Toc448758143</vt:lpwstr>
      </vt:variant>
      <vt:variant>
        <vt:i4>1572874</vt:i4>
      </vt:variant>
      <vt:variant>
        <vt:i4>386</vt:i4>
      </vt:variant>
      <vt:variant>
        <vt:i4>0</vt:i4>
      </vt:variant>
      <vt:variant>
        <vt:i4>5</vt:i4>
      </vt:variant>
      <vt:variant>
        <vt:lpwstr/>
      </vt:variant>
      <vt:variant>
        <vt:lpwstr>_Toc448758142</vt:lpwstr>
      </vt:variant>
      <vt:variant>
        <vt:i4>1572873</vt:i4>
      </vt:variant>
      <vt:variant>
        <vt:i4>380</vt:i4>
      </vt:variant>
      <vt:variant>
        <vt:i4>0</vt:i4>
      </vt:variant>
      <vt:variant>
        <vt:i4>5</vt:i4>
      </vt:variant>
      <vt:variant>
        <vt:lpwstr/>
      </vt:variant>
      <vt:variant>
        <vt:lpwstr>_Toc448758141</vt:lpwstr>
      </vt:variant>
      <vt:variant>
        <vt:i4>1572872</vt:i4>
      </vt:variant>
      <vt:variant>
        <vt:i4>374</vt:i4>
      </vt:variant>
      <vt:variant>
        <vt:i4>0</vt:i4>
      </vt:variant>
      <vt:variant>
        <vt:i4>5</vt:i4>
      </vt:variant>
      <vt:variant>
        <vt:lpwstr/>
      </vt:variant>
      <vt:variant>
        <vt:lpwstr>_Toc448758140</vt:lpwstr>
      </vt:variant>
      <vt:variant>
        <vt:i4>2031617</vt:i4>
      </vt:variant>
      <vt:variant>
        <vt:i4>368</vt:i4>
      </vt:variant>
      <vt:variant>
        <vt:i4>0</vt:i4>
      </vt:variant>
      <vt:variant>
        <vt:i4>5</vt:i4>
      </vt:variant>
      <vt:variant>
        <vt:lpwstr/>
      </vt:variant>
      <vt:variant>
        <vt:lpwstr>_Toc448758139</vt:lpwstr>
      </vt:variant>
      <vt:variant>
        <vt:i4>2031616</vt:i4>
      </vt:variant>
      <vt:variant>
        <vt:i4>362</vt:i4>
      </vt:variant>
      <vt:variant>
        <vt:i4>0</vt:i4>
      </vt:variant>
      <vt:variant>
        <vt:i4>5</vt:i4>
      </vt:variant>
      <vt:variant>
        <vt:lpwstr/>
      </vt:variant>
      <vt:variant>
        <vt:lpwstr>_Toc448758138</vt:lpwstr>
      </vt:variant>
      <vt:variant>
        <vt:i4>2031631</vt:i4>
      </vt:variant>
      <vt:variant>
        <vt:i4>356</vt:i4>
      </vt:variant>
      <vt:variant>
        <vt:i4>0</vt:i4>
      </vt:variant>
      <vt:variant>
        <vt:i4>5</vt:i4>
      </vt:variant>
      <vt:variant>
        <vt:lpwstr/>
      </vt:variant>
      <vt:variant>
        <vt:lpwstr>_Toc448758137</vt:lpwstr>
      </vt:variant>
      <vt:variant>
        <vt:i4>2031630</vt:i4>
      </vt:variant>
      <vt:variant>
        <vt:i4>350</vt:i4>
      </vt:variant>
      <vt:variant>
        <vt:i4>0</vt:i4>
      </vt:variant>
      <vt:variant>
        <vt:i4>5</vt:i4>
      </vt:variant>
      <vt:variant>
        <vt:lpwstr/>
      </vt:variant>
      <vt:variant>
        <vt:lpwstr>_Toc448758136</vt:lpwstr>
      </vt:variant>
      <vt:variant>
        <vt:i4>2031629</vt:i4>
      </vt:variant>
      <vt:variant>
        <vt:i4>344</vt:i4>
      </vt:variant>
      <vt:variant>
        <vt:i4>0</vt:i4>
      </vt:variant>
      <vt:variant>
        <vt:i4>5</vt:i4>
      </vt:variant>
      <vt:variant>
        <vt:lpwstr/>
      </vt:variant>
      <vt:variant>
        <vt:lpwstr>_Toc448758135</vt:lpwstr>
      </vt:variant>
      <vt:variant>
        <vt:i4>2031628</vt:i4>
      </vt:variant>
      <vt:variant>
        <vt:i4>338</vt:i4>
      </vt:variant>
      <vt:variant>
        <vt:i4>0</vt:i4>
      </vt:variant>
      <vt:variant>
        <vt:i4>5</vt:i4>
      </vt:variant>
      <vt:variant>
        <vt:lpwstr/>
      </vt:variant>
      <vt:variant>
        <vt:lpwstr>_Toc448758134</vt:lpwstr>
      </vt:variant>
      <vt:variant>
        <vt:i4>2031627</vt:i4>
      </vt:variant>
      <vt:variant>
        <vt:i4>332</vt:i4>
      </vt:variant>
      <vt:variant>
        <vt:i4>0</vt:i4>
      </vt:variant>
      <vt:variant>
        <vt:i4>5</vt:i4>
      </vt:variant>
      <vt:variant>
        <vt:lpwstr/>
      </vt:variant>
      <vt:variant>
        <vt:lpwstr>_Toc448758133</vt:lpwstr>
      </vt:variant>
      <vt:variant>
        <vt:i4>2031626</vt:i4>
      </vt:variant>
      <vt:variant>
        <vt:i4>326</vt:i4>
      </vt:variant>
      <vt:variant>
        <vt:i4>0</vt:i4>
      </vt:variant>
      <vt:variant>
        <vt:i4>5</vt:i4>
      </vt:variant>
      <vt:variant>
        <vt:lpwstr/>
      </vt:variant>
      <vt:variant>
        <vt:lpwstr>_Toc448758132</vt:lpwstr>
      </vt:variant>
      <vt:variant>
        <vt:i4>2031625</vt:i4>
      </vt:variant>
      <vt:variant>
        <vt:i4>320</vt:i4>
      </vt:variant>
      <vt:variant>
        <vt:i4>0</vt:i4>
      </vt:variant>
      <vt:variant>
        <vt:i4>5</vt:i4>
      </vt:variant>
      <vt:variant>
        <vt:lpwstr/>
      </vt:variant>
      <vt:variant>
        <vt:lpwstr>_Toc448758131</vt:lpwstr>
      </vt:variant>
      <vt:variant>
        <vt:i4>2031624</vt:i4>
      </vt:variant>
      <vt:variant>
        <vt:i4>314</vt:i4>
      </vt:variant>
      <vt:variant>
        <vt:i4>0</vt:i4>
      </vt:variant>
      <vt:variant>
        <vt:i4>5</vt:i4>
      </vt:variant>
      <vt:variant>
        <vt:lpwstr/>
      </vt:variant>
      <vt:variant>
        <vt:lpwstr>_Toc448758130</vt:lpwstr>
      </vt:variant>
      <vt:variant>
        <vt:i4>1966081</vt:i4>
      </vt:variant>
      <vt:variant>
        <vt:i4>308</vt:i4>
      </vt:variant>
      <vt:variant>
        <vt:i4>0</vt:i4>
      </vt:variant>
      <vt:variant>
        <vt:i4>5</vt:i4>
      </vt:variant>
      <vt:variant>
        <vt:lpwstr/>
      </vt:variant>
      <vt:variant>
        <vt:lpwstr>_Toc448758129</vt:lpwstr>
      </vt:variant>
      <vt:variant>
        <vt:i4>1966080</vt:i4>
      </vt:variant>
      <vt:variant>
        <vt:i4>302</vt:i4>
      </vt:variant>
      <vt:variant>
        <vt:i4>0</vt:i4>
      </vt:variant>
      <vt:variant>
        <vt:i4>5</vt:i4>
      </vt:variant>
      <vt:variant>
        <vt:lpwstr/>
      </vt:variant>
      <vt:variant>
        <vt:lpwstr>_Toc448758128</vt:lpwstr>
      </vt:variant>
      <vt:variant>
        <vt:i4>1966095</vt:i4>
      </vt:variant>
      <vt:variant>
        <vt:i4>296</vt:i4>
      </vt:variant>
      <vt:variant>
        <vt:i4>0</vt:i4>
      </vt:variant>
      <vt:variant>
        <vt:i4>5</vt:i4>
      </vt:variant>
      <vt:variant>
        <vt:lpwstr/>
      </vt:variant>
      <vt:variant>
        <vt:lpwstr>_Toc448758127</vt:lpwstr>
      </vt:variant>
      <vt:variant>
        <vt:i4>1966094</vt:i4>
      </vt:variant>
      <vt:variant>
        <vt:i4>290</vt:i4>
      </vt:variant>
      <vt:variant>
        <vt:i4>0</vt:i4>
      </vt:variant>
      <vt:variant>
        <vt:i4>5</vt:i4>
      </vt:variant>
      <vt:variant>
        <vt:lpwstr/>
      </vt:variant>
      <vt:variant>
        <vt:lpwstr>_Toc448758126</vt:lpwstr>
      </vt:variant>
      <vt:variant>
        <vt:i4>1966093</vt:i4>
      </vt:variant>
      <vt:variant>
        <vt:i4>284</vt:i4>
      </vt:variant>
      <vt:variant>
        <vt:i4>0</vt:i4>
      </vt:variant>
      <vt:variant>
        <vt:i4>5</vt:i4>
      </vt:variant>
      <vt:variant>
        <vt:lpwstr/>
      </vt:variant>
      <vt:variant>
        <vt:lpwstr>_Toc448758125</vt:lpwstr>
      </vt:variant>
      <vt:variant>
        <vt:i4>1966092</vt:i4>
      </vt:variant>
      <vt:variant>
        <vt:i4>278</vt:i4>
      </vt:variant>
      <vt:variant>
        <vt:i4>0</vt:i4>
      </vt:variant>
      <vt:variant>
        <vt:i4>5</vt:i4>
      </vt:variant>
      <vt:variant>
        <vt:lpwstr/>
      </vt:variant>
      <vt:variant>
        <vt:lpwstr>_Toc448758124</vt:lpwstr>
      </vt:variant>
      <vt:variant>
        <vt:i4>1966091</vt:i4>
      </vt:variant>
      <vt:variant>
        <vt:i4>272</vt:i4>
      </vt:variant>
      <vt:variant>
        <vt:i4>0</vt:i4>
      </vt:variant>
      <vt:variant>
        <vt:i4>5</vt:i4>
      </vt:variant>
      <vt:variant>
        <vt:lpwstr/>
      </vt:variant>
      <vt:variant>
        <vt:lpwstr>_Toc448758123</vt:lpwstr>
      </vt:variant>
      <vt:variant>
        <vt:i4>1966090</vt:i4>
      </vt:variant>
      <vt:variant>
        <vt:i4>266</vt:i4>
      </vt:variant>
      <vt:variant>
        <vt:i4>0</vt:i4>
      </vt:variant>
      <vt:variant>
        <vt:i4>5</vt:i4>
      </vt:variant>
      <vt:variant>
        <vt:lpwstr/>
      </vt:variant>
      <vt:variant>
        <vt:lpwstr>_Toc448758122</vt:lpwstr>
      </vt:variant>
      <vt:variant>
        <vt:i4>1966089</vt:i4>
      </vt:variant>
      <vt:variant>
        <vt:i4>260</vt:i4>
      </vt:variant>
      <vt:variant>
        <vt:i4>0</vt:i4>
      </vt:variant>
      <vt:variant>
        <vt:i4>5</vt:i4>
      </vt:variant>
      <vt:variant>
        <vt:lpwstr/>
      </vt:variant>
      <vt:variant>
        <vt:lpwstr>_Toc448758121</vt:lpwstr>
      </vt:variant>
      <vt:variant>
        <vt:i4>1966088</vt:i4>
      </vt:variant>
      <vt:variant>
        <vt:i4>254</vt:i4>
      </vt:variant>
      <vt:variant>
        <vt:i4>0</vt:i4>
      </vt:variant>
      <vt:variant>
        <vt:i4>5</vt:i4>
      </vt:variant>
      <vt:variant>
        <vt:lpwstr/>
      </vt:variant>
      <vt:variant>
        <vt:lpwstr>_Toc448758120</vt:lpwstr>
      </vt:variant>
      <vt:variant>
        <vt:i4>1900545</vt:i4>
      </vt:variant>
      <vt:variant>
        <vt:i4>248</vt:i4>
      </vt:variant>
      <vt:variant>
        <vt:i4>0</vt:i4>
      </vt:variant>
      <vt:variant>
        <vt:i4>5</vt:i4>
      </vt:variant>
      <vt:variant>
        <vt:lpwstr/>
      </vt:variant>
      <vt:variant>
        <vt:lpwstr>_Toc448758119</vt:lpwstr>
      </vt:variant>
      <vt:variant>
        <vt:i4>1900544</vt:i4>
      </vt:variant>
      <vt:variant>
        <vt:i4>242</vt:i4>
      </vt:variant>
      <vt:variant>
        <vt:i4>0</vt:i4>
      </vt:variant>
      <vt:variant>
        <vt:i4>5</vt:i4>
      </vt:variant>
      <vt:variant>
        <vt:lpwstr/>
      </vt:variant>
      <vt:variant>
        <vt:lpwstr>_Toc448758118</vt:lpwstr>
      </vt:variant>
      <vt:variant>
        <vt:i4>1900559</vt:i4>
      </vt:variant>
      <vt:variant>
        <vt:i4>236</vt:i4>
      </vt:variant>
      <vt:variant>
        <vt:i4>0</vt:i4>
      </vt:variant>
      <vt:variant>
        <vt:i4>5</vt:i4>
      </vt:variant>
      <vt:variant>
        <vt:lpwstr/>
      </vt:variant>
      <vt:variant>
        <vt:lpwstr>_Toc448758117</vt:lpwstr>
      </vt:variant>
      <vt:variant>
        <vt:i4>1900558</vt:i4>
      </vt:variant>
      <vt:variant>
        <vt:i4>230</vt:i4>
      </vt:variant>
      <vt:variant>
        <vt:i4>0</vt:i4>
      </vt:variant>
      <vt:variant>
        <vt:i4>5</vt:i4>
      </vt:variant>
      <vt:variant>
        <vt:lpwstr/>
      </vt:variant>
      <vt:variant>
        <vt:lpwstr>_Toc448758116</vt:lpwstr>
      </vt:variant>
      <vt:variant>
        <vt:i4>1900557</vt:i4>
      </vt:variant>
      <vt:variant>
        <vt:i4>224</vt:i4>
      </vt:variant>
      <vt:variant>
        <vt:i4>0</vt:i4>
      </vt:variant>
      <vt:variant>
        <vt:i4>5</vt:i4>
      </vt:variant>
      <vt:variant>
        <vt:lpwstr/>
      </vt:variant>
      <vt:variant>
        <vt:lpwstr>_Toc448758115</vt:lpwstr>
      </vt:variant>
      <vt:variant>
        <vt:i4>1900556</vt:i4>
      </vt:variant>
      <vt:variant>
        <vt:i4>218</vt:i4>
      </vt:variant>
      <vt:variant>
        <vt:i4>0</vt:i4>
      </vt:variant>
      <vt:variant>
        <vt:i4>5</vt:i4>
      </vt:variant>
      <vt:variant>
        <vt:lpwstr/>
      </vt:variant>
      <vt:variant>
        <vt:lpwstr>_Toc448758114</vt:lpwstr>
      </vt:variant>
      <vt:variant>
        <vt:i4>1900555</vt:i4>
      </vt:variant>
      <vt:variant>
        <vt:i4>212</vt:i4>
      </vt:variant>
      <vt:variant>
        <vt:i4>0</vt:i4>
      </vt:variant>
      <vt:variant>
        <vt:i4>5</vt:i4>
      </vt:variant>
      <vt:variant>
        <vt:lpwstr/>
      </vt:variant>
      <vt:variant>
        <vt:lpwstr>_Toc448758113</vt:lpwstr>
      </vt:variant>
      <vt:variant>
        <vt:i4>1900554</vt:i4>
      </vt:variant>
      <vt:variant>
        <vt:i4>206</vt:i4>
      </vt:variant>
      <vt:variant>
        <vt:i4>0</vt:i4>
      </vt:variant>
      <vt:variant>
        <vt:i4>5</vt:i4>
      </vt:variant>
      <vt:variant>
        <vt:lpwstr/>
      </vt:variant>
      <vt:variant>
        <vt:lpwstr>_Toc448758112</vt:lpwstr>
      </vt:variant>
      <vt:variant>
        <vt:i4>1900553</vt:i4>
      </vt:variant>
      <vt:variant>
        <vt:i4>200</vt:i4>
      </vt:variant>
      <vt:variant>
        <vt:i4>0</vt:i4>
      </vt:variant>
      <vt:variant>
        <vt:i4>5</vt:i4>
      </vt:variant>
      <vt:variant>
        <vt:lpwstr/>
      </vt:variant>
      <vt:variant>
        <vt:lpwstr>_Toc448758111</vt:lpwstr>
      </vt:variant>
      <vt:variant>
        <vt:i4>1900552</vt:i4>
      </vt:variant>
      <vt:variant>
        <vt:i4>194</vt:i4>
      </vt:variant>
      <vt:variant>
        <vt:i4>0</vt:i4>
      </vt:variant>
      <vt:variant>
        <vt:i4>5</vt:i4>
      </vt:variant>
      <vt:variant>
        <vt:lpwstr/>
      </vt:variant>
      <vt:variant>
        <vt:lpwstr>_Toc448758110</vt:lpwstr>
      </vt:variant>
      <vt:variant>
        <vt:i4>1835009</vt:i4>
      </vt:variant>
      <vt:variant>
        <vt:i4>188</vt:i4>
      </vt:variant>
      <vt:variant>
        <vt:i4>0</vt:i4>
      </vt:variant>
      <vt:variant>
        <vt:i4>5</vt:i4>
      </vt:variant>
      <vt:variant>
        <vt:lpwstr/>
      </vt:variant>
      <vt:variant>
        <vt:lpwstr>_Toc448758109</vt:lpwstr>
      </vt:variant>
      <vt:variant>
        <vt:i4>1835008</vt:i4>
      </vt:variant>
      <vt:variant>
        <vt:i4>182</vt:i4>
      </vt:variant>
      <vt:variant>
        <vt:i4>0</vt:i4>
      </vt:variant>
      <vt:variant>
        <vt:i4>5</vt:i4>
      </vt:variant>
      <vt:variant>
        <vt:lpwstr/>
      </vt:variant>
      <vt:variant>
        <vt:lpwstr>_Toc448758108</vt:lpwstr>
      </vt:variant>
      <vt:variant>
        <vt:i4>1835023</vt:i4>
      </vt:variant>
      <vt:variant>
        <vt:i4>176</vt:i4>
      </vt:variant>
      <vt:variant>
        <vt:i4>0</vt:i4>
      </vt:variant>
      <vt:variant>
        <vt:i4>5</vt:i4>
      </vt:variant>
      <vt:variant>
        <vt:lpwstr/>
      </vt:variant>
      <vt:variant>
        <vt:lpwstr>_Toc448758107</vt:lpwstr>
      </vt:variant>
      <vt:variant>
        <vt:i4>1835022</vt:i4>
      </vt:variant>
      <vt:variant>
        <vt:i4>170</vt:i4>
      </vt:variant>
      <vt:variant>
        <vt:i4>0</vt:i4>
      </vt:variant>
      <vt:variant>
        <vt:i4>5</vt:i4>
      </vt:variant>
      <vt:variant>
        <vt:lpwstr/>
      </vt:variant>
      <vt:variant>
        <vt:lpwstr>_Toc448758106</vt:lpwstr>
      </vt:variant>
      <vt:variant>
        <vt:i4>1835021</vt:i4>
      </vt:variant>
      <vt:variant>
        <vt:i4>164</vt:i4>
      </vt:variant>
      <vt:variant>
        <vt:i4>0</vt:i4>
      </vt:variant>
      <vt:variant>
        <vt:i4>5</vt:i4>
      </vt:variant>
      <vt:variant>
        <vt:lpwstr/>
      </vt:variant>
      <vt:variant>
        <vt:lpwstr>_Toc448758105</vt:lpwstr>
      </vt:variant>
      <vt:variant>
        <vt:i4>1835020</vt:i4>
      </vt:variant>
      <vt:variant>
        <vt:i4>158</vt:i4>
      </vt:variant>
      <vt:variant>
        <vt:i4>0</vt:i4>
      </vt:variant>
      <vt:variant>
        <vt:i4>5</vt:i4>
      </vt:variant>
      <vt:variant>
        <vt:lpwstr/>
      </vt:variant>
      <vt:variant>
        <vt:lpwstr>_Toc448758104</vt:lpwstr>
      </vt:variant>
      <vt:variant>
        <vt:i4>1835019</vt:i4>
      </vt:variant>
      <vt:variant>
        <vt:i4>152</vt:i4>
      </vt:variant>
      <vt:variant>
        <vt:i4>0</vt:i4>
      </vt:variant>
      <vt:variant>
        <vt:i4>5</vt:i4>
      </vt:variant>
      <vt:variant>
        <vt:lpwstr/>
      </vt:variant>
      <vt:variant>
        <vt:lpwstr>_Toc448758103</vt:lpwstr>
      </vt:variant>
      <vt:variant>
        <vt:i4>1835018</vt:i4>
      </vt:variant>
      <vt:variant>
        <vt:i4>146</vt:i4>
      </vt:variant>
      <vt:variant>
        <vt:i4>0</vt:i4>
      </vt:variant>
      <vt:variant>
        <vt:i4>5</vt:i4>
      </vt:variant>
      <vt:variant>
        <vt:lpwstr/>
      </vt:variant>
      <vt:variant>
        <vt:lpwstr>_Toc448758102</vt:lpwstr>
      </vt:variant>
      <vt:variant>
        <vt:i4>1835017</vt:i4>
      </vt:variant>
      <vt:variant>
        <vt:i4>140</vt:i4>
      </vt:variant>
      <vt:variant>
        <vt:i4>0</vt:i4>
      </vt:variant>
      <vt:variant>
        <vt:i4>5</vt:i4>
      </vt:variant>
      <vt:variant>
        <vt:lpwstr/>
      </vt:variant>
      <vt:variant>
        <vt:lpwstr>_Toc448758101</vt:lpwstr>
      </vt:variant>
      <vt:variant>
        <vt:i4>1835016</vt:i4>
      </vt:variant>
      <vt:variant>
        <vt:i4>134</vt:i4>
      </vt:variant>
      <vt:variant>
        <vt:i4>0</vt:i4>
      </vt:variant>
      <vt:variant>
        <vt:i4>5</vt:i4>
      </vt:variant>
      <vt:variant>
        <vt:lpwstr/>
      </vt:variant>
      <vt:variant>
        <vt:lpwstr>_Toc448758100</vt:lpwstr>
      </vt:variant>
      <vt:variant>
        <vt:i4>1376256</vt:i4>
      </vt:variant>
      <vt:variant>
        <vt:i4>128</vt:i4>
      </vt:variant>
      <vt:variant>
        <vt:i4>0</vt:i4>
      </vt:variant>
      <vt:variant>
        <vt:i4>5</vt:i4>
      </vt:variant>
      <vt:variant>
        <vt:lpwstr/>
      </vt:variant>
      <vt:variant>
        <vt:lpwstr>_Toc448758099</vt:lpwstr>
      </vt:variant>
      <vt:variant>
        <vt:i4>1376257</vt:i4>
      </vt:variant>
      <vt:variant>
        <vt:i4>122</vt:i4>
      </vt:variant>
      <vt:variant>
        <vt:i4>0</vt:i4>
      </vt:variant>
      <vt:variant>
        <vt:i4>5</vt:i4>
      </vt:variant>
      <vt:variant>
        <vt:lpwstr/>
      </vt:variant>
      <vt:variant>
        <vt:lpwstr>_Toc448758098</vt:lpwstr>
      </vt:variant>
      <vt:variant>
        <vt:i4>1376270</vt:i4>
      </vt:variant>
      <vt:variant>
        <vt:i4>116</vt:i4>
      </vt:variant>
      <vt:variant>
        <vt:i4>0</vt:i4>
      </vt:variant>
      <vt:variant>
        <vt:i4>5</vt:i4>
      </vt:variant>
      <vt:variant>
        <vt:lpwstr/>
      </vt:variant>
      <vt:variant>
        <vt:lpwstr>_Toc448758097</vt:lpwstr>
      </vt:variant>
      <vt:variant>
        <vt:i4>1376271</vt:i4>
      </vt:variant>
      <vt:variant>
        <vt:i4>110</vt:i4>
      </vt:variant>
      <vt:variant>
        <vt:i4>0</vt:i4>
      </vt:variant>
      <vt:variant>
        <vt:i4>5</vt:i4>
      </vt:variant>
      <vt:variant>
        <vt:lpwstr/>
      </vt:variant>
      <vt:variant>
        <vt:lpwstr>_Toc448758096</vt:lpwstr>
      </vt:variant>
      <vt:variant>
        <vt:i4>1376268</vt:i4>
      </vt:variant>
      <vt:variant>
        <vt:i4>104</vt:i4>
      </vt:variant>
      <vt:variant>
        <vt:i4>0</vt:i4>
      </vt:variant>
      <vt:variant>
        <vt:i4>5</vt:i4>
      </vt:variant>
      <vt:variant>
        <vt:lpwstr/>
      </vt:variant>
      <vt:variant>
        <vt:lpwstr>_Toc448758095</vt:lpwstr>
      </vt:variant>
      <vt:variant>
        <vt:i4>1376269</vt:i4>
      </vt:variant>
      <vt:variant>
        <vt:i4>98</vt:i4>
      </vt:variant>
      <vt:variant>
        <vt:i4>0</vt:i4>
      </vt:variant>
      <vt:variant>
        <vt:i4>5</vt:i4>
      </vt:variant>
      <vt:variant>
        <vt:lpwstr/>
      </vt:variant>
      <vt:variant>
        <vt:lpwstr>_Toc448758094</vt:lpwstr>
      </vt:variant>
      <vt:variant>
        <vt:i4>1376266</vt:i4>
      </vt:variant>
      <vt:variant>
        <vt:i4>92</vt:i4>
      </vt:variant>
      <vt:variant>
        <vt:i4>0</vt:i4>
      </vt:variant>
      <vt:variant>
        <vt:i4>5</vt:i4>
      </vt:variant>
      <vt:variant>
        <vt:lpwstr/>
      </vt:variant>
      <vt:variant>
        <vt:lpwstr>_Toc448758093</vt:lpwstr>
      </vt:variant>
      <vt:variant>
        <vt:i4>1376267</vt:i4>
      </vt:variant>
      <vt:variant>
        <vt:i4>86</vt:i4>
      </vt:variant>
      <vt:variant>
        <vt:i4>0</vt:i4>
      </vt:variant>
      <vt:variant>
        <vt:i4>5</vt:i4>
      </vt:variant>
      <vt:variant>
        <vt:lpwstr/>
      </vt:variant>
      <vt:variant>
        <vt:lpwstr>_Toc448758092</vt:lpwstr>
      </vt:variant>
      <vt:variant>
        <vt:i4>1376264</vt:i4>
      </vt:variant>
      <vt:variant>
        <vt:i4>80</vt:i4>
      </vt:variant>
      <vt:variant>
        <vt:i4>0</vt:i4>
      </vt:variant>
      <vt:variant>
        <vt:i4>5</vt:i4>
      </vt:variant>
      <vt:variant>
        <vt:lpwstr/>
      </vt:variant>
      <vt:variant>
        <vt:lpwstr>_Toc448758091</vt:lpwstr>
      </vt:variant>
      <vt:variant>
        <vt:i4>1376265</vt:i4>
      </vt:variant>
      <vt:variant>
        <vt:i4>74</vt:i4>
      </vt:variant>
      <vt:variant>
        <vt:i4>0</vt:i4>
      </vt:variant>
      <vt:variant>
        <vt:i4>5</vt:i4>
      </vt:variant>
      <vt:variant>
        <vt:lpwstr/>
      </vt:variant>
      <vt:variant>
        <vt:lpwstr>_Toc448758090</vt:lpwstr>
      </vt:variant>
      <vt:variant>
        <vt:i4>1310720</vt:i4>
      </vt:variant>
      <vt:variant>
        <vt:i4>68</vt:i4>
      </vt:variant>
      <vt:variant>
        <vt:i4>0</vt:i4>
      </vt:variant>
      <vt:variant>
        <vt:i4>5</vt:i4>
      </vt:variant>
      <vt:variant>
        <vt:lpwstr/>
      </vt:variant>
      <vt:variant>
        <vt:lpwstr>_Toc448758089</vt:lpwstr>
      </vt:variant>
      <vt:variant>
        <vt:i4>1310721</vt:i4>
      </vt:variant>
      <vt:variant>
        <vt:i4>62</vt:i4>
      </vt:variant>
      <vt:variant>
        <vt:i4>0</vt:i4>
      </vt:variant>
      <vt:variant>
        <vt:i4>5</vt:i4>
      </vt:variant>
      <vt:variant>
        <vt:lpwstr/>
      </vt:variant>
      <vt:variant>
        <vt:lpwstr>_Toc448758088</vt:lpwstr>
      </vt:variant>
      <vt:variant>
        <vt:i4>1310734</vt:i4>
      </vt:variant>
      <vt:variant>
        <vt:i4>56</vt:i4>
      </vt:variant>
      <vt:variant>
        <vt:i4>0</vt:i4>
      </vt:variant>
      <vt:variant>
        <vt:i4>5</vt:i4>
      </vt:variant>
      <vt:variant>
        <vt:lpwstr/>
      </vt:variant>
      <vt:variant>
        <vt:lpwstr>_Toc448758087</vt:lpwstr>
      </vt:variant>
      <vt:variant>
        <vt:i4>1310735</vt:i4>
      </vt:variant>
      <vt:variant>
        <vt:i4>50</vt:i4>
      </vt:variant>
      <vt:variant>
        <vt:i4>0</vt:i4>
      </vt:variant>
      <vt:variant>
        <vt:i4>5</vt:i4>
      </vt:variant>
      <vt:variant>
        <vt:lpwstr/>
      </vt:variant>
      <vt:variant>
        <vt:lpwstr>_Toc448758086</vt:lpwstr>
      </vt:variant>
      <vt:variant>
        <vt:i4>1310732</vt:i4>
      </vt:variant>
      <vt:variant>
        <vt:i4>44</vt:i4>
      </vt:variant>
      <vt:variant>
        <vt:i4>0</vt:i4>
      </vt:variant>
      <vt:variant>
        <vt:i4>5</vt:i4>
      </vt:variant>
      <vt:variant>
        <vt:lpwstr/>
      </vt:variant>
      <vt:variant>
        <vt:lpwstr>_Toc448758085</vt:lpwstr>
      </vt:variant>
      <vt:variant>
        <vt:i4>1310733</vt:i4>
      </vt:variant>
      <vt:variant>
        <vt:i4>38</vt:i4>
      </vt:variant>
      <vt:variant>
        <vt:i4>0</vt:i4>
      </vt:variant>
      <vt:variant>
        <vt:i4>5</vt:i4>
      </vt:variant>
      <vt:variant>
        <vt:lpwstr/>
      </vt:variant>
      <vt:variant>
        <vt:lpwstr>_Toc448758084</vt:lpwstr>
      </vt:variant>
      <vt:variant>
        <vt:i4>1310730</vt:i4>
      </vt:variant>
      <vt:variant>
        <vt:i4>32</vt:i4>
      </vt:variant>
      <vt:variant>
        <vt:i4>0</vt:i4>
      </vt:variant>
      <vt:variant>
        <vt:i4>5</vt:i4>
      </vt:variant>
      <vt:variant>
        <vt:lpwstr/>
      </vt:variant>
      <vt:variant>
        <vt:lpwstr>_Toc448758083</vt:lpwstr>
      </vt:variant>
      <vt:variant>
        <vt:i4>1310731</vt:i4>
      </vt:variant>
      <vt:variant>
        <vt:i4>26</vt:i4>
      </vt:variant>
      <vt:variant>
        <vt:i4>0</vt:i4>
      </vt:variant>
      <vt:variant>
        <vt:i4>5</vt:i4>
      </vt:variant>
      <vt:variant>
        <vt:lpwstr/>
      </vt:variant>
      <vt:variant>
        <vt:lpwstr>_Toc448758082</vt:lpwstr>
      </vt:variant>
      <vt:variant>
        <vt:i4>1310728</vt:i4>
      </vt:variant>
      <vt:variant>
        <vt:i4>20</vt:i4>
      </vt:variant>
      <vt:variant>
        <vt:i4>0</vt:i4>
      </vt:variant>
      <vt:variant>
        <vt:i4>5</vt:i4>
      </vt:variant>
      <vt:variant>
        <vt:lpwstr/>
      </vt:variant>
      <vt:variant>
        <vt:lpwstr>_Toc448758081</vt:lpwstr>
      </vt:variant>
      <vt:variant>
        <vt:i4>1310729</vt:i4>
      </vt:variant>
      <vt:variant>
        <vt:i4>14</vt:i4>
      </vt:variant>
      <vt:variant>
        <vt:i4>0</vt:i4>
      </vt:variant>
      <vt:variant>
        <vt:i4>5</vt:i4>
      </vt:variant>
      <vt:variant>
        <vt:lpwstr/>
      </vt:variant>
      <vt:variant>
        <vt:lpwstr>_Toc448758080</vt:lpwstr>
      </vt:variant>
      <vt:variant>
        <vt:i4>1769472</vt:i4>
      </vt:variant>
      <vt:variant>
        <vt:i4>8</vt:i4>
      </vt:variant>
      <vt:variant>
        <vt:i4>0</vt:i4>
      </vt:variant>
      <vt:variant>
        <vt:i4>5</vt:i4>
      </vt:variant>
      <vt:variant>
        <vt:lpwstr/>
      </vt:variant>
      <vt:variant>
        <vt:lpwstr>_Toc448758079</vt:lpwstr>
      </vt:variant>
      <vt:variant>
        <vt:i4>1769473</vt:i4>
      </vt:variant>
      <vt:variant>
        <vt:i4>2</vt:i4>
      </vt:variant>
      <vt:variant>
        <vt:i4>0</vt:i4>
      </vt:variant>
      <vt:variant>
        <vt:i4>5</vt:i4>
      </vt:variant>
      <vt:variant>
        <vt:lpwstr/>
      </vt:variant>
      <vt:variant>
        <vt:lpwstr>_Toc448758078</vt:lpwstr>
      </vt:variant>
      <vt:variant>
        <vt:i4>3080219</vt:i4>
      </vt:variant>
      <vt:variant>
        <vt:i4>6</vt:i4>
      </vt:variant>
      <vt:variant>
        <vt:i4>0</vt:i4>
      </vt:variant>
      <vt:variant>
        <vt:i4>5</vt:i4>
      </vt:variant>
      <vt:variant>
        <vt:lpwstr>http://www.gov.scot/Publications/2009/12/11095000/0</vt:lpwstr>
      </vt:variant>
      <vt:variant>
        <vt:lpwstr/>
      </vt:variant>
      <vt:variant>
        <vt:i4>8126502</vt:i4>
      </vt:variant>
      <vt:variant>
        <vt:i4>3</vt:i4>
      </vt:variant>
      <vt:variant>
        <vt:i4>0</vt:i4>
      </vt:variant>
      <vt:variant>
        <vt:i4>5</vt:i4>
      </vt:variant>
      <vt:variant>
        <vt:lpwstr>http://www.hse.gov.uk/scotland/partnership.htm</vt:lpwstr>
      </vt:variant>
      <vt:variant>
        <vt:lpwstr/>
      </vt:variant>
      <vt:variant>
        <vt:i4>2228312</vt:i4>
      </vt:variant>
      <vt:variant>
        <vt:i4>0</vt:i4>
      </vt:variant>
      <vt:variant>
        <vt:i4>0</vt:i4>
      </vt:variant>
      <vt:variant>
        <vt:i4>5</vt:i4>
      </vt:variant>
      <vt:variant>
        <vt:lpwstr>http://www.healthyworkinglives.com/</vt:lpwstr>
      </vt:variant>
      <vt:variant>
        <vt:lpwstr/>
      </vt:variant>
      <vt:variant>
        <vt:i4>6160482</vt:i4>
      </vt:variant>
      <vt:variant>
        <vt:i4>18</vt:i4>
      </vt:variant>
      <vt:variant>
        <vt:i4>0</vt:i4>
      </vt:variant>
      <vt:variant>
        <vt:i4>5</vt:i4>
      </vt:variant>
      <vt:variant>
        <vt:lpwstr>https://www.leighday.co.uk/News/News-2016/May-2016/Zambian-villagers-allowed-to-take-legal-action-aga</vt:lpwstr>
      </vt:variant>
      <vt:variant>
        <vt:lpwstr/>
      </vt:variant>
      <vt:variant>
        <vt:i4>1769529</vt:i4>
      </vt:variant>
      <vt:variant>
        <vt:i4>15</vt:i4>
      </vt:variant>
      <vt:variant>
        <vt:i4>0</vt:i4>
      </vt:variant>
      <vt:variant>
        <vt:i4>5</vt:i4>
      </vt:variant>
      <vt:variant>
        <vt:lpwstr>http://www.fairworkconvention.scot/index.html</vt:lpwstr>
      </vt:variant>
      <vt:variant>
        <vt:lpwstr/>
      </vt:variant>
      <vt:variant>
        <vt:i4>1900556</vt:i4>
      </vt:variant>
      <vt:variant>
        <vt:i4>12</vt:i4>
      </vt:variant>
      <vt:variant>
        <vt:i4>0</vt:i4>
      </vt:variant>
      <vt:variant>
        <vt:i4>5</vt:i4>
      </vt:variant>
      <vt:variant>
        <vt:lpwstr>http://www.fairworkconvention.scot/framework/FairWorkConventionFrameworkFull.pdf</vt:lpwstr>
      </vt:variant>
      <vt:variant>
        <vt:lpwstr/>
      </vt:variant>
      <vt:variant>
        <vt:i4>2556026</vt:i4>
      </vt:variant>
      <vt:variant>
        <vt:i4>9</vt:i4>
      </vt:variant>
      <vt:variant>
        <vt:i4>0</vt:i4>
      </vt:variant>
      <vt:variant>
        <vt:i4>5</vt:i4>
      </vt:variant>
      <vt:variant>
        <vt:lpwstr>http://www.gov.scot/Resource/0048/00486741.pdf</vt:lpwstr>
      </vt:variant>
      <vt:variant>
        <vt:lpwstr/>
      </vt:variant>
      <vt:variant>
        <vt:i4>262179</vt:i4>
      </vt:variant>
      <vt:variant>
        <vt:i4>6</vt:i4>
      </vt:variant>
      <vt:variant>
        <vt:i4>0</vt:i4>
      </vt:variant>
      <vt:variant>
        <vt:i4>5</vt:i4>
      </vt:variant>
      <vt:variant>
        <vt:lpwstr>http://www.gov.scot/Publications/2016/03/7779</vt:lpwstr>
      </vt:variant>
      <vt:variant>
        <vt:lpwstr/>
      </vt:variant>
      <vt:variant>
        <vt:i4>3342351</vt:i4>
      </vt:variant>
      <vt:variant>
        <vt:i4>3</vt:i4>
      </vt:variant>
      <vt:variant>
        <vt:i4>0</vt:i4>
      </vt:variant>
      <vt:variant>
        <vt:i4>5</vt:i4>
      </vt:variant>
      <vt:variant>
        <vt:lpwstr>http://corporate-responsibility.org/uk-publishes-updated-business-and-human-rights-action-plan/</vt:lpwstr>
      </vt:variant>
      <vt:variant>
        <vt:lpwstr/>
      </vt:variant>
      <vt:variant>
        <vt:i4>2293862</vt:i4>
      </vt:variant>
      <vt:variant>
        <vt:i4>0</vt:i4>
      </vt:variant>
      <vt:variant>
        <vt:i4>0</vt:i4>
      </vt:variant>
      <vt:variant>
        <vt:i4>5</vt:i4>
      </vt:variant>
      <vt:variant>
        <vt:lpwstr>https://www.gov.uk/government/uploads/system/uploads/attachment_data/file/522805/Good_Business_Implementing_the_UN_Guiding_Principles_on_Business_and_Human_Rights_updated_May_2016.pdf</vt:lpwstr>
      </vt:variant>
      <vt:variant>
        <vt:lpwstr/>
      </vt:variant>
      <vt:variant>
        <vt:i4>8126492</vt:i4>
      </vt:variant>
      <vt:variant>
        <vt:i4>732</vt:i4>
      </vt:variant>
      <vt:variant>
        <vt:i4>0</vt:i4>
      </vt:variant>
      <vt:variant>
        <vt:i4>5</vt:i4>
      </vt:variant>
      <vt:variant>
        <vt:lpwstr>https://scottishbusinesspledge.scot</vt:lpwstr>
      </vt:variant>
      <vt:variant>
        <vt:lpwstr/>
      </vt:variant>
      <vt:variant>
        <vt:i4>6946833</vt:i4>
      </vt:variant>
      <vt:variant>
        <vt:i4>729</vt:i4>
      </vt:variant>
      <vt:variant>
        <vt:i4>0</vt:i4>
      </vt:variant>
      <vt:variant>
        <vt:i4>5</vt:i4>
      </vt:variant>
      <vt:variant>
        <vt:lpwstr>http://www.audit-scotland.gov.uk/uploads/docs/um/as_141125_whistleblowing_public_sector.pdf</vt:lpwstr>
      </vt:variant>
      <vt:variant>
        <vt:lpwstr/>
      </vt:variant>
      <vt:variant>
        <vt:i4>2949140</vt:i4>
      </vt:variant>
      <vt:variant>
        <vt:i4>726</vt:i4>
      </vt:variant>
      <vt:variant>
        <vt:i4>0</vt:i4>
      </vt:variant>
      <vt:variant>
        <vt:i4>5</vt:i4>
      </vt:variant>
      <vt:variant>
        <vt:lpwstr>http://www.audit-scotland.gov.uk/uploads/docs/um/as_120829_whistleblowing_employee.pdf</vt:lpwstr>
      </vt:variant>
      <vt:variant>
        <vt:lpwstr/>
      </vt:variant>
      <vt:variant>
        <vt:i4>7733348</vt:i4>
      </vt:variant>
      <vt:variant>
        <vt:i4>723</vt:i4>
      </vt:variant>
      <vt:variant>
        <vt:i4>0</vt:i4>
      </vt:variant>
      <vt:variant>
        <vt:i4>5</vt:i4>
      </vt:variant>
      <vt:variant>
        <vt:lpwstr>http://www.audit-scotland.gov.uk/contact-us/whistleblowing</vt:lpwstr>
      </vt:variant>
      <vt:variant>
        <vt:lpwstr/>
      </vt:variant>
      <vt:variant>
        <vt:i4>1179729</vt:i4>
      </vt:variant>
      <vt:variant>
        <vt:i4>720</vt:i4>
      </vt:variant>
      <vt:variant>
        <vt:i4>0</vt:i4>
      </vt:variant>
      <vt:variant>
        <vt:i4>5</vt:i4>
      </vt:variant>
      <vt:variant>
        <vt:lpwstr>https://www.gov.uk/government/uploads/system/uploads/attachment_data/file/415172/bis-15-201-Prescribed-persons-guidance.pdf</vt:lpwstr>
      </vt:variant>
      <vt:variant>
        <vt:lpwstr/>
      </vt:variant>
      <vt:variant>
        <vt:i4>7209013</vt:i4>
      </vt:variant>
      <vt:variant>
        <vt:i4>717</vt:i4>
      </vt:variant>
      <vt:variant>
        <vt:i4>0</vt:i4>
      </vt:variant>
      <vt:variant>
        <vt:i4>5</vt:i4>
      </vt:variant>
      <vt:variant>
        <vt:lpwstr>http://www.scottishhumanrights.com/application/resources/documents/SNAP/SNAPpdfWeb.pdf</vt:lpwstr>
      </vt:variant>
      <vt:variant>
        <vt:lpwstr/>
      </vt:variant>
      <vt:variant>
        <vt:i4>4718622</vt:i4>
      </vt:variant>
      <vt:variant>
        <vt:i4>714</vt:i4>
      </vt:variant>
      <vt:variant>
        <vt:i4>0</vt:i4>
      </vt:variant>
      <vt:variant>
        <vt:i4>5</vt:i4>
      </vt:variant>
      <vt:variant>
        <vt:lpwstr>http://www.biicl.org/documents/724_uk_access_to_remedies.pdf</vt:lpwstr>
      </vt:variant>
      <vt:variant>
        <vt:lpwstr/>
      </vt:variant>
      <vt:variant>
        <vt:i4>4718622</vt:i4>
      </vt:variant>
      <vt:variant>
        <vt:i4>711</vt:i4>
      </vt:variant>
      <vt:variant>
        <vt:i4>0</vt:i4>
      </vt:variant>
      <vt:variant>
        <vt:i4>5</vt:i4>
      </vt:variant>
      <vt:variant>
        <vt:lpwstr>http://www.biicl.org/documents/724_uk_access_to_remedies.pdf</vt:lpwstr>
      </vt:variant>
      <vt:variant>
        <vt:lpwstr/>
      </vt:variant>
      <vt:variant>
        <vt:i4>6553702</vt:i4>
      </vt:variant>
      <vt:variant>
        <vt:i4>708</vt:i4>
      </vt:variant>
      <vt:variant>
        <vt:i4>0</vt:i4>
      </vt:variant>
      <vt:variant>
        <vt:i4>5</vt:i4>
      </vt:variant>
      <vt:variant>
        <vt:lpwstr>http://www.stuc.org.uk/files/Document download/STUC Tribunals Guide/STUC Scottish Employment Tribunal Leaflet 7th May 2014.pdf</vt:lpwstr>
      </vt:variant>
      <vt:variant>
        <vt:lpwstr/>
      </vt:variant>
      <vt:variant>
        <vt:i4>2359320</vt:i4>
      </vt:variant>
      <vt:variant>
        <vt:i4>705</vt:i4>
      </vt:variant>
      <vt:variant>
        <vt:i4>0</vt:i4>
      </vt:variant>
      <vt:variant>
        <vt:i4>5</vt:i4>
      </vt:variant>
      <vt:variant>
        <vt:lpwstr>https://www.gov.uk/employment-tribunals</vt:lpwstr>
      </vt:variant>
      <vt:variant>
        <vt:lpwstr/>
      </vt:variant>
      <vt:variant>
        <vt:i4>655448</vt:i4>
      </vt:variant>
      <vt:variant>
        <vt:i4>702</vt:i4>
      </vt:variant>
      <vt:variant>
        <vt:i4>0</vt:i4>
      </vt:variant>
      <vt:variant>
        <vt:i4>5</vt:i4>
      </vt:variant>
      <vt:variant>
        <vt:lpwstr>http://www.accessjustice.eu/downloads/the_third_pillar_eu.pdf</vt:lpwstr>
      </vt:variant>
      <vt:variant>
        <vt:lpwstr/>
      </vt:variant>
      <vt:variant>
        <vt:i4>6357007</vt:i4>
      </vt:variant>
      <vt:variant>
        <vt:i4>699</vt:i4>
      </vt:variant>
      <vt:variant>
        <vt:i4>0</vt:i4>
      </vt:variant>
      <vt:variant>
        <vt:i4>5</vt:i4>
      </vt:variant>
      <vt:variant>
        <vt:lpwstr>http://business-humanrights.org/sites/default/files/UK Briefing - FINAL.pdf</vt:lpwstr>
      </vt:variant>
      <vt:variant>
        <vt:lpwstr/>
      </vt:variant>
      <vt:variant>
        <vt:i4>655448</vt:i4>
      </vt:variant>
      <vt:variant>
        <vt:i4>696</vt:i4>
      </vt:variant>
      <vt:variant>
        <vt:i4>0</vt:i4>
      </vt:variant>
      <vt:variant>
        <vt:i4>5</vt:i4>
      </vt:variant>
      <vt:variant>
        <vt:lpwstr>http://www.accessjustice.eu/downloads/the_third_pillar_eu.pdf</vt:lpwstr>
      </vt:variant>
      <vt:variant>
        <vt:lpwstr/>
      </vt:variant>
      <vt:variant>
        <vt:i4>6357007</vt:i4>
      </vt:variant>
      <vt:variant>
        <vt:i4>693</vt:i4>
      </vt:variant>
      <vt:variant>
        <vt:i4>0</vt:i4>
      </vt:variant>
      <vt:variant>
        <vt:i4>5</vt:i4>
      </vt:variant>
      <vt:variant>
        <vt:lpwstr>http://business-humanrights.org/sites/default/files/UK Briefing - FINAL.pdf</vt:lpwstr>
      </vt:variant>
      <vt:variant>
        <vt:lpwstr/>
      </vt:variant>
      <vt:variant>
        <vt:i4>7995424</vt:i4>
      </vt:variant>
      <vt:variant>
        <vt:i4>690</vt:i4>
      </vt:variant>
      <vt:variant>
        <vt:i4>0</vt:i4>
      </vt:variant>
      <vt:variant>
        <vt:i4>5</vt:i4>
      </vt:variant>
      <vt:variant>
        <vt:lpwstr>http://www.scottishhumanrights.com/application/resources/documents/SNAP/8_AccesstoJustice.pdf</vt:lpwstr>
      </vt:variant>
      <vt:variant>
        <vt:lpwstr/>
      </vt:variant>
      <vt:variant>
        <vt:i4>5439584</vt:i4>
      </vt:variant>
      <vt:variant>
        <vt:i4>687</vt:i4>
      </vt:variant>
      <vt:variant>
        <vt:i4>0</vt:i4>
      </vt:variant>
      <vt:variant>
        <vt:i4>5</vt:i4>
      </vt:variant>
      <vt:variant>
        <vt:lpwstr>https://www.lawscot.org.uk/media/409526/legal-assistance-in-scotland-discussion-paper.pdf</vt:lpwstr>
      </vt:variant>
      <vt:variant>
        <vt:lpwstr/>
      </vt:variant>
      <vt:variant>
        <vt:i4>6291561</vt:i4>
      </vt:variant>
      <vt:variant>
        <vt:i4>684</vt:i4>
      </vt:variant>
      <vt:variant>
        <vt:i4>0</vt:i4>
      </vt:variant>
      <vt:variant>
        <vt:i4>5</vt:i4>
      </vt:variant>
      <vt:variant>
        <vt:lpwstr>https://www.citizensadvice.org.uk/work/problems-at-work/employment-tribunals-from-29-july-2013/what-will-it-cost-to-make-a-claim-to-an-employment-tribunal/employment-tribunals-how-much-will-it-cost-to-make-a-claim/</vt:lpwstr>
      </vt:variant>
      <vt:variant>
        <vt:lpwstr/>
      </vt:variant>
      <vt:variant>
        <vt:i4>6357007</vt:i4>
      </vt:variant>
      <vt:variant>
        <vt:i4>681</vt:i4>
      </vt:variant>
      <vt:variant>
        <vt:i4>0</vt:i4>
      </vt:variant>
      <vt:variant>
        <vt:i4>5</vt:i4>
      </vt:variant>
      <vt:variant>
        <vt:lpwstr>http://business-humanrights.org/sites/default/files/UK Briefing - FINAL.pdf</vt:lpwstr>
      </vt:variant>
      <vt:variant>
        <vt:lpwstr/>
      </vt:variant>
      <vt:variant>
        <vt:i4>8192040</vt:i4>
      </vt:variant>
      <vt:variant>
        <vt:i4>678</vt:i4>
      </vt:variant>
      <vt:variant>
        <vt:i4>0</vt:i4>
      </vt:variant>
      <vt:variant>
        <vt:i4>5</vt:i4>
      </vt:variant>
      <vt:variant>
        <vt:lpwstr>https://www.justice.gov.uk/downloads/legislation/bribery-act-2010-guidance.pdf</vt:lpwstr>
      </vt:variant>
      <vt:variant>
        <vt:lpwstr/>
      </vt:variant>
      <vt:variant>
        <vt:i4>4718622</vt:i4>
      </vt:variant>
      <vt:variant>
        <vt:i4>675</vt:i4>
      </vt:variant>
      <vt:variant>
        <vt:i4>0</vt:i4>
      </vt:variant>
      <vt:variant>
        <vt:i4>5</vt:i4>
      </vt:variant>
      <vt:variant>
        <vt:lpwstr>http://www.biicl.org/documents/724_uk_access_to_remedies.pdf</vt:lpwstr>
      </vt:variant>
      <vt:variant>
        <vt:lpwstr/>
      </vt:variant>
      <vt:variant>
        <vt:i4>4718622</vt:i4>
      </vt:variant>
      <vt:variant>
        <vt:i4>672</vt:i4>
      </vt:variant>
      <vt:variant>
        <vt:i4>0</vt:i4>
      </vt:variant>
      <vt:variant>
        <vt:i4>5</vt:i4>
      </vt:variant>
      <vt:variant>
        <vt:lpwstr>http://www.biicl.org/documents/724_uk_access_to_remedies.pdf</vt:lpwstr>
      </vt:variant>
      <vt:variant>
        <vt:lpwstr/>
      </vt:variant>
      <vt:variant>
        <vt:i4>3539066</vt:i4>
      </vt:variant>
      <vt:variant>
        <vt:i4>669</vt:i4>
      </vt:variant>
      <vt:variant>
        <vt:i4>0</vt:i4>
      </vt:variant>
      <vt:variant>
        <vt:i4>5</vt:i4>
      </vt:variant>
      <vt:variant>
        <vt:lpwstr>http://www.equalityadvisoryservice.com</vt:lpwstr>
      </vt:variant>
      <vt:variant>
        <vt:lpwstr/>
      </vt:variant>
      <vt:variant>
        <vt:i4>2687047</vt:i4>
      </vt:variant>
      <vt:variant>
        <vt:i4>666</vt:i4>
      </vt:variant>
      <vt:variant>
        <vt:i4>0</vt:i4>
      </vt:variant>
      <vt:variant>
        <vt:i4>5</vt:i4>
      </vt:variant>
      <vt:variant>
        <vt:lpwstr>http://www.scottishhumanrights.com/application/resources/documents/HelpHumanRightsFeb15.pdf</vt:lpwstr>
      </vt:variant>
      <vt:variant>
        <vt:lpwstr/>
      </vt:variant>
      <vt:variant>
        <vt:i4>3538957</vt:i4>
      </vt:variant>
      <vt:variant>
        <vt:i4>663</vt:i4>
      </vt:variant>
      <vt:variant>
        <vt:i4>0</vt:i4>
      </vt:variant>
      <vt:variant>
        <vt:i4>5</vt:i4>
      </vt:variant>
      <vt:variant>
        <vt:lpwstr>http://onescotland.org/equality-themes/human-rights/how-to-take-action/</vt:lpwstr>
      </vt:variant>
      <vt:variant>
        <vt:lpwstr/>
      </vt:variant>
      <vt:variant>
        <vt:i4>6225945</vt:i4>
      </vt:variant>
      <vt:variant>
        <vt:i4>660</vt:i4>
      </vt:variant>
      <vt:variant>
        <vt:i4>0</vt:i4>
      </vt:variant>
      <vt:variant>
        <vt:i4>5</vt:i4>
      </vt:variant>
      <vt:variant>
        <vt:lpwstr>http://news.scotland.gov.uk/News/Fly-the-flag-for-human-rights-1f5a.aspx</vt:lpwstr>
      </vt:variant>
      <vt:variant>
        <vt:lpwstr/>
      </vt:variant>
      <vt:variant>
        <vt:i4>3538957</vt:i4>
      </vt:variant>
      <vt:variant>
        <vt:i4>657</vt:i4>
      </vt:variant>
      <vt:variant>
        <vt:i4>0</vt:i4>
      </vt:variant>
      <vt:variant>
        <vt:i4>5</vt:i4>
      </vt:variant>
      <vt:variant>
        <vt:lpwstr>http://onescotland.org/equality-themes/human-rights/how-to-take-action/</vt:lpwstr>
      </vt:variant>
      <vt:variant>
        <vt:lpwstr/>
      </vt:variant>
      <vt:variant>
        <vt:i4>3932217</vt:i4>
      </vt:variant>
      <vt:variant>
        <vt:i4>654</vt:i4>
      </vt:variant>
      <vt:variant>
        <vt:i4>0</vt:i4>
      </vt:variant>
      <vt:variant>
        <vt:i4>5</vt:i4>
      </vt:variant>
      <vt:variant>
        <vt:lpwstr>http://www.legislation.gov.uk/asp/2006/16/contents</vt:lpwstr>
      </vt:variant>
      <vt:variant>
        <vt:lpwstr/>
      </vt:variant>
      <vt:variant>
        <vt:i4>4259910</vt:i4>
      </vt:variant>
      <vt:variant>
        <vt:i4>651</vt:i4>
      </vt:variant>
      <vt:variant>
        <vt:i4>0</vt:i4>
      </vt:variant>
      <vt:variant>
        <vt:i4>5</vt:i4>
      </vt:variant>
      <vt:variant>
        <vt:lpwstr>http://www.legislation.gov.uk/ukpga/1998/46/contents</vt:lpwstr>
      </vt:variant>
      <vt:variant>
        <vt:lpwstr/>
      </vt:variant>
      <vt:variant>
        <vt:i4>4259906</vt:i4>
      </vt:variant>
      <vt:variant>
        <vt:i4>648</vt:i4>
      </vt:variant>
      <vt:variant>
        <vt:i4>0</vt:i4>
      </vt:variant>
      <vt:variant>
        <vt:i4>5</vt:i4>
      </vt:variant>
      <vt:variant>
        <vt:lpwstr>http://www.legislation.gov.uk/ukpga/1998/42/contents</vt:lpwstr>
      </vt:variant>
      <vt:variant>
        <vt:lpwstr/>
      </vt:variant>
      <vt:variant>
        <vt:i4>7471141</vt:i4>
      </vt:variant>
      <vt:variant>
        <vt:i4>645</vt:i4>
      </vt:variant>
      <vt:variant>
        <vt:i4>0</vt:i4>
      </vt:variant>
      <vt:variant>
        <vt:i4>5</vt:i4>
      </vt:variant>
      <vt:variant>
        <vt:lpwstr>http://www.gov.scot/Topics/Justice/policies/human-rights/international</vt:lpwstr>
      </vt:variant>
      <vt:variant>
        <vt:lpwstr/>
      </vt:variant>
      <vt:variant>
        <vt:i4>262183</vt:i4>
      </vt:variant>
      <vt:variant>
        <vt:i4>642</vt:i4>
      </vt:variant>
      <vt:variant>
        <vt:i4>0</vt:i4>
      </vt:variant>
      <vt:variant>
        <vt:i4>5</vt:i4>
      </vt:variant>
      <vt:variant>
        <vt:lpwstr>http://www.gov.scot/Topics/Justice/policies/human-rights/domestic</vt:lpwstr>
      </vt:variant>
      <vt:variant>
        <vt:lpwstr/>
      </vt:variant>
      <vt:variant>
        <vt:i4>6291510</vt:i4>
      </vt:variant>
      <vt:variant>
        <vt:i4>639</vt:i4>
      </vt:variant>
      <vt:variant>
        <vt:i4>0</vt:i4>
      </vt:variant>
      <vt:variant>
        <vt:i4>5</vt:i4>
      </vt:variant>
      <vt:variant>
        <vt:lpwstr>http://www.gov.scot/Topics/Justice/policies/human-rights/scotlandsnationalactionplanforhumanrights</vt:lpwstr>
      </vt:variant>
      <vt:variant>
        <vt:lpwstr/>
      </vt:variant>
      <vt:variant>
        <vt:i4>7733350</vt:i4>
      </vt:variant>
      <vt:variant>
        <vt:i4>636</vt:i4>
      </vt:variant>
      <vt:variant>
        <vt:i4>0</vt:i4>
      </vt:variant>
      <vt:variant>
        <vt:i4>5</vt:i4>
      </vt:variant>
      <vt:variant>
        <vt:lpwstr>http://www.hse.gov.uk/osdr/authority/index.htm</vt:lpwstr>
      </vt:variant>
      <vt:variant>
        <vt:lpwstr/>
      </vt:variant>
      <vt:variant>
        <vt:i4>2556026</vt:i4>
      </vt:variant>
      <vt:variant>
        <vt:i4>633</vt:i4>
      </vt:variant>
      <vt:variant>
        <vt:i4>0</vt:i4>
      </vt:variant>
      <vt:variant>
        <vt:i4>5</vt:i4>
      </vt:variant>
      <vt:variant>
        <vt:lpwstr>http://www.hse.gov.uk/comah/authorityindex.htm</vt:lpwstr>
      </vt:variant>
      <vt:variant>
        <vt:lpwstr/>
      </vt:variant>
      <vt:variant>
        <vt:i4>5505124</vt:i4>
      </vt:variant>
      <vt:variant>
        <vt:i4>630</vt:i4>
      </vt:variant>
      <vt:variant>
        <vt:i4>0</vt:i4>
      </vt:variant>
      <vt:variant>
        <vt:i4>5</vt:i4>
      </vt:variant>
      <vt:variant>
        <vt:lpwstr>http://www.hse.gov.uk/pubns/hse49.pdf</vt:lpwstr>
      </vt:variant>
      <vt:variant>
        <vt:lpwstr/>
      </vt:variant>
      <vt:variant>
        <vt:i4>2949136</vt:i4>
      </vt:variant>
      <vt:variant>
        <vt:i4>627</vt:i4>
      </vt:variant>
      <vt:variant>
        <vt:i4>0</vt:i4>
      </vt:variant>
      <vt:variant>
        <vt:i4>5</vt:i4>
      </vt:variant>
      <vt:variant>
        <vt:lpwstr>https://www.gov.uk/government/uploads/system/uploads/attachment_data/file/509596/Victims-of-modern-slavery-competent-authority-guidance-v3.0.pdf</vt:lpwstr>
      </vt:variant>
      <vt:variant>
        <vt:lpwstr/>
      </vt:variant>
      <vt:variant>
        <vt:i4>2883653</vt:i4>
      </vt:variant>
      <vt:variant>
        <vt:i4>624</vt:i4>
      </vt:variant>
      <vt:variant>
        <vt:i4>0</vt:i4>
      </vt:variant>
      <vt:variant>
        <vt:i4>5</vt:i4>
      </vt:variant>
      <vt:variant>
        <vt:lpwstr>http://www.oecdwatch.org/publications-en/Publication_4201/</vt:lpwstr>
      </vt:variant>
      <vt:variant>
        <vt:lpwstr/>
      </vt:variant>
      <vt:variant>
        <vt:i4>4718622</vt:i4>
      </vt:variant>
      <vt:variant>
        <vt:i4>621</vt:i4>
      </vt:variant>
      <vt:variant>
        <vt:i4>0</vt:i4>
      </vt:variant>
      <vt:variant>
        <vt:i4>5</vt:i4>
      </vt:variant>
      <vt:variant>
        <vt:lpwstr>http://www.biicl.org/documents/724_uk_access_to_remedies.pdf</vt:lpwstr>
      </vt:variant>
      <vt:variant>
        <vt:lpwstr/>
      </vt:variant>
      <vt:variant>
        <vt:i4>1966123</vt:i4>
      </vt:variant>
      <vt:variant>
        <vt:i4>618</vt:i4>
      </vt:variant>
      <vt:variant>
        <vt:i4>0</vt:i4>
      </vt:variant>
      <vt:variant>
        <vt:i4>5</vt:i4>
      </vt:variant>
      <vt:variant>
        <vt:lpwstr>https://www.unison.org.uk/news/press-release/2015/09/unison-welcomes-end-of-employment-tribunal-fees-in-scotland/</vt:lpwstr>
      </vt:variant>
      <vt:variant>
        <vt:lpwstr/>
      </vt:variant>
      <vt:variant>
        <vt:i4>6291561</vt:i4>
      </vt:variant>
      <vt:variant>
        <vt:i4>615</vt:i4>
      </vt:variant>
      <vt:variant>
        <vt:i4>0</vt:i4>
      </vt:variant>
      <vt:variant>
        <vt:i4>5</vt:i4>
      </vt:variant>
      <vt:variant>
        <vt:lpwstr>https://www.citizensadvice.org.uk/work/problems-at-work/employment-tribunals-from-29-july-2013/what-will-it-cost-to-make-a-claim-to-an-employment-tribunal/employment-tribunals-how-much-will-it-cost-to-make-a-claim/</vt:lpwstr>
      </vt:variant>
      <vt:variant>
        <vt:lpwstr/>
      </vt:variant>
      <vt:variant>
        <vt:i4>4718622</vt:i4>
      </vt:variant>
      <vt:variant>
        <vt:i4>612</vt:i4>
      </vt:variant>
      <vt:variant>
        <vt:i4>0</vt:i4>
      </vt:variant>
      <vt:variant>
        <vt:i4>5</vt:i4>
      </vt:variant>
      <vt:variant>
        <vt:lpwstr>http://www.biicl.org/documents/724_uk_access_to_remedies.pdf</vt:lpwstr>
      </vt:variant>
      <vt:variant>
        <vt:lpwstr/>
      </vt:variant>
      <vt:variant>
        <vt:i4>5242969</vt:i4>
      </vt:variant>
      <vt:variant>
        <vt:i4>609</vt:i4>
      </vt:variant>
      <vt:variant>
        <vt:i4>0</vt:i4>
      </vt:variant>
      <vt:variant>
        <vt:i4>5</vt:i4>
      </vt:variant>
      <vt:variant>
        <vt:lpwstr>http://www.scottish.parliament.uk/S4_EconomyEnergyandTourismCommittee/Inquiries/Unite.pdf</vt:lpwstr>
      </vt:variant>
      <vt:variant>
        <vt:lpwstr/>
      </vt:variant>
      <vt:variant>
        <vt:i4>4915308</vt:i4>
      </vt:variant>
      <vt:variant>
        <vt:i4>606</vt:i4>
      </vt:variant>
      <vt:variant>
        <vt:i4>0</vt:i4>
      </vt:variant>
      <vt:variant>
        <vt:i4>5</vt:i4>
      </vt:variant>
      <vt:variant>
        <vt:lpwstr>http://www.sacc.org.uk/press/2014/sacc-statement-scottish-government-advice-against-trade-israeli-settlements</vt:lpwstr>
      </vt:variant>
      <vt:variant>
        <vt:lpwstr/>
      </vt:variant>
      <vt:variant>
        <vt:i4>7077918</vt:i4>
      </vt:variant>
      <vt:variant>
        <vt:i4>603</vt:i4>
      </vt:variant>
      <vt:variant>
        <vt:i4>0</vt:i4>
      </vt:variant>
      <vt:variant>
        <vt:i4>5</vt:i4>
      </vt:variant>
      <vt:variant>
        <vt:lpwstr>http://www.scottish.parliament.uk/S4_LocalGovernmentandRegenerationCommittee/Reports/LGRS042016R07.pdf</vt:lpwstr>
      </vt:variant>
      <vt:variant>
        <vt:lpwstr/>
      </vt:variant>
      <vt:variant>
        <vt:i4>131115</vt:i4>
      </vt:variant>
      <vt:variant>
        <vt:i4>600</vt:i4>
      </vt:variant>
      <vt:variant>
        <vt:i4>0</vt:i4>
      </vt:variant>
      <vt:variant>
        <vt:i4>5</vt:i4>
      </vt:variant>
      <vt:variant>
        <vt:lpwstr>http://mneguidelines.oecd.org/2011HumanRights.pdf</vt:lpwstr>
      </vt:variant>
      <vt:variant>
        <vt:lpwstr/>
      </vt:variant>
      <vt:variant>
        <vt:i4>8060954</vt:i4>
      </vt:variant>
      <vt:variant>
        <vt:i4>597</vt:i4>
      </vt:variant>
      <vt:variant>
        <vt:i4>0</vt:i4>
      </vt:variant>
      <vt:variant>
        <vt:i4>5</vt:i4>
      </vt:variant>
      <vt:variant>
        <vt:lpwstr>http://www.equalityhumanrights.com/sites/default/files/documents/EqualityAct/service_providers_business.pdf</vt:lpwstr>
      </vt:variant>
      <vt:variant>
        <vt:lpwstr/>
      </vt:variant>
      <vt:variant>
        <vt:i4>7340115</vt:i4>
      </vt:variant>
      <vt:variant>
        <vt:i4>594</vt:i4>
      </vt:variant>
      <vt:variant>
        <vt:i4>0</vt:i4>
      </vt:variant>
      <vt:variant>
        <vt:i4>5</vt:i4>
      </vt:variant>
      <vt:variant>
        <vt:lpwstr>https://www.judiciary.gov.uk/publications/directions-for-employment-tribunals-scotland/</vt:lpwstr>
      </vt:variant>
      <vt:variant>
        <vt:lpwstr/>
      </vt:variant>
      <vt:variant>
        <vt:i4>2359320</vt:i4>
      </vt:variant>
      <vt:variant>
        <vt:i4>591</vt:i4>
      </vt:variant>
      <vt:variant>
        <vt:i4>0</vt:i4>
      </vt:variant>
      <vt:variant>
        <vt:i4>5</vt:i4>
      </vt:variant>
      <vt:variant>
        <vt:lpwstr>https://www.gov.uk/employment-tribunals</vt:lpwstr>
      </vt:variant>
      <vt:variant>
        <vt:lpwstr/>
      </vt:variant>
      <vt:variant>
        <vt:i4>4718622</vt:i4>
      </vt:variant>
      <vt:variant>
        <vt:i4>588</vt:i4>
      </vt:variant>
      <vt:variant>
        <vt:i4>0</vt:i4>
      </vt:variant>
      <vt:variant>
        <vt:i4>5</vt:i4>
      </vt:variant>
      <vt:variant>
        <vt:lpwstr>http://www.biicl.org/documents/724_uk_access_to_remedies.pdf</vt:lpwstr>
      </vt:variant>
      <vt:variant>
        <vt:lpwstr/>
      </vt:variant>
      <vt:variant>
        <vt:i4>5308442</vt:i4>
      </vt:variant>
      <vt:variant>
        <vt:i4>585</vt:i4>
      </vt:variant>
      <vt:variant>
        <vt:i4>0</vt:i4>
      </vt:variant>
      <vt:variant>
        <vt:i4>5</vt:i4>
      </vt:variant>
      <vt:variant>
        <vt:lpwstr>https://www.gov.uk/government/speeches/solicitor-general-speech-on-business-and-human-rights</vt:lpwstr>
      </vt:variant>
      <vt:variant>
        <vt:lpwstr/>
      </vt:variant>
      <vt:variant>
        <vt:i4>4718622</vt:i4>
      </vt:variant>
      <vt:variant>
        <vt:i4>582</vt:i4>
      </vt:variant>
      <vt:variant>
        <vt:i4>0</vt:i4>
      </vt:variant>
      <vt:variant>
        <vt:i4>5</vt:i4>
      </vt:variant>
      <vt:variant>
        <vt:lpwstr>http://www.biicl.org/documents/724_uk_access_to_remedies.pdf</vt:lpwstr>
      </vt:variant>
      <vt:variant>
        <vt:lpwstr/>
      </vt:variant>
      <vt:variant>
        <vt:i4>4915308</vt:i4>
      </vt:variant>
      <vt:variant>
        <vt:i4>579</vt:i4>
      </vt:variant>
      <vt:variant>
        <vt:i4>0</vt:i4>
      </vt:variant>
      <vt:variant>
        <vt:i4>5</vt:i4>
      </vt:variant>
      <vt:variant>
        <vt:lpwstr>http://www.sacc.org.uk/press/2014/sacc-statement-scottish-government-advice-against-trade-israeli-settlements</vt:lpwstr>
      </vt:variant>
      <vt:variant>
        <vt:lpwstr/>
      </vt:variant>
      <vt:variant>
        <vt:i4>2490371</vt:i4>
      </vt:variant>
      <vt:variant>
        <vt:i4>576</vt:i4>
      </vt:variant>
      <vt:variant>
        <vt:i4>0</vt:i4>
      </vt:variant>
      <vt:variant>
        <vt:i4>5</vt:i4>
      </vt:variant>
      <vt:variant>
        <vt:lpwstr>https://www.gov.uk/government/publications/financial-sanctions-consolidated-list-of-targets</vt:lpwstr>
      </vt:variant>
      <vt:variant>
        <vt:lpwstr/>
      </vt:variant>
      <vt:variant>
        <vt:i4>4718622</vt:i4>
      </vt:variant>
      <vt:variant>
        <vt:i4>573</vt:i4>
      </vt:variant>
      <vt:variant>
        <vt:i4>0</vt:i4>
      </vt:variant>
      <vt:variant>
        <vt:i4>5</vt:i4>
      </vt:variant>
      <vt:variant>
        <vt:lpwstr>http://www.biicl.org/documents/724_uk_access_to_remedies.pdf</vt:lpwstr>
      </vt:variant>
      <vt:variant>
        <vt:lpwstr/>
      </vt:variant>
      <vt:variant>
        <vt:i4>458821</vt:i4>
      </vt:variant>
      <vt:variant>
        <vt:i4>570</vt:i4>
      </vt:variant>
      <vt:variant>
        <vt:i4>0</vt:i4>
      </vt:variant>
      <vt:variant>
        <vt:i4>5</vt:i4>
      </vt:variant>
      <vt:variant>
        <vt:lpwstr>http://www.eca-watch.org/ecas/uk-export-finance-ecgd</vt:lpwstr>
      </vt:variant>
      <vt:variant>
        <vt:lpwstr/>
      </vt:variant>
      <vt:variant>
        <vt:i4>6488141</vt:i4>
      </vt:variant>
      <vt:variant>
        <vt:i4>567</vt:i4>
      </vt:variant>
      <vt:variant>
        <vt:i4>0</vt:i4>
      </vt:variant>
      <vt:variant>
        <vt:i4>5</vt:i4>
      </vt:variant>
      <vt:variant>
        <vt:lpwstr>https://www.gov.uk/government/publications/uk-export-finance-environmental-social-and-human-rights-policy/policy-and-practice-on-environmental-social-and-human-rights-due-diligence-and-monitoring</vt:lpwstr>
      </vt:variant>
      <vt:variant>
        <vt:lpwstr/>
      </vt:variant>
      <vt:variant>
        <vt:i4>1507422</vt:i4>
      </vt:variant>
      <vt:variant>
        <vt:i4>564</vt:i4>
      </vt:variant>
      <vt:variant>
        <vt:i4>0</vt:i4>
      </vt:variant>
      <vt:variant>
        <vt:i4>5</vt:i4>
      </vt:variant>
      <vt:variant>
        <vt:lpwstr>https://www.gov.uk/government/publications/the-foreign-secretarys-advisory-group-on-human-rights</vt:lpwstr>
      </vt:variant>
      <vt:variant>
        <vt:lpwstr/>
      </vt:variant>
      <vt:variant>
        <vt:i4>6619164</vt:i4>
      </vt:variant>
      <vt:variant>
        <vt:i4>561</vt:i4>
      </vt:variant>
      <vt:variant>
        <vt:i4>0</vt:i4>
      </vt:variant>
      <vt:variant>
        <vt:i4>5</vt:i4>
      </vt:variant>
      <vt:variant>
        <vt:lpwstr>https://www.gov.uk/government/policies/human-rights-internationally</vt:lpwstr>
      </vt:variant>
      <vt:variant>
        <vt:lpwstr/>
      </vt:variant>
      <vt:variant>
        <vt:i4>6029317</vt:i4>
      </vt:variant>
      <vt:variant>
        <vt:i4>558</vt:i4>
      </vt:variant>
      <vt:variant>
        <vt:i4>0</vt:i4>
      </vt:variant>
      <vt:variant>
        <vt:i4>5</vt:i4>
      </vt:variant>
      <vt:variant>
        <vt:lpwstr>https://www.gov.uk/guidance/crime-and-fraud-prevention-for-businesses-in-international-trade</vt:lpwstr>
      </vt:variant>
      <vt:variant>
        <vt:lpwstr/>
      </vt:variant>
      <vt:variant>
        <vt:i4>655484</vt:i4>
      </vt:variant>
      <vt:variant>
        <vt:i4>555</vt:i4>
      </vt:variant>
      <vt:variant>
        <vt:i4>0</vt:i4>
      </vt:variant>
      <vt:variant>
        <vt:i4>5</vt:i4>
      </vt:variant>
      <vt:variant>
        <vt:lpwstr>https://www.gov.uk/guidance/current-arms-embargoes-and-other-restrictions</vt:lpwstr>
      </vt:variant>
      <vt:variant>
        <vt:lpwstr/>
      </vt:variant>
      <vt:variant>
        <vt:i4>5505090</vt:i4>
      </vt:variant>
      <vt:variant>
        <vt:i4>552</vt:i4>
      </vt:variant>
      <vt:variant>
        <vt:i4>0</vt:i4>
      </vt:variant>
      <vt:variant>
        <vt:i4>5</vt:i4>
      </vt:variant>
      <vt:variant>
        <vt:lpwstr>https://www.gov.uk/government/collections/overseas-business-risk</vt:lpwstr>
      </vt:variant>
      <vt:variant>
        <vt:lpwstr/>
      </vt:variant>
      <vt:variant>
        <vt:i4>2752515</vt:i4>
      </vt:variant>
      <vt:variant>
        <vt:i4>549</vt:i4>
      </vt:variant>
      <vt:variant>
        <vt:i4>0</vt:i4>
      </vt:variant>
      <vt:variant>
        <vt:i4>5</vt:i4>
      </vt:variant>
      <vt:variant>
        <vt:lpwstr>https://www.gov.uk/government/uploads/system/uploads/attachment_data/file/35451/business-toolkit.pdf</vt:lpwstr>
      </vt:variant>
      <vt:variant>
        <vt:lpwstr/>
      </vt:variant>
      <vt:variant>
        <vt:i4>7012454</vt:i4>
      </vt:variant>
      <vt:variant>
        <vt:i4>546</vt:i4>
      </vt:variant>
      <vt:variant>
        <vt:i4>0</vt:i4>
      </vt:variant>
      <vt:variant>
        <vt:i4>5</vt:i4>
      </vt:variant>
      <vt:variant>
        <vt:lpwstr>https://scottishbusinesspledge.scot/about/</vt:lpwstr>
      </vt:variant>
      <vt:variant>
        <vt:lpwstr/>
      </vt:variant>
      <vt:variant>
        <vt:i4>7536733</vt:i4>
      </vt:variant>
      <vt:variant>
        <vt:i4>543</vt:i4>
      </vt:variant>
      <vt:variant>
        <vt:i4>0</vt:i4>
      </vt:variant>
      <vt:variant>
        <vt:i4>5</vt:i4>
      </vt:variant>
      <vt:variant>
        <vt:lpwstr>http://www.gov.scot/Resource/Doc/347561/0115733.pdf</vt:lpwstr>
      </vt:variant>
      <vt:variant>
        <vt:lpwstr/>
      </vt:variant>
      <vt:variant>
        <vt:i4>1638418</vt:i4>
      </vt:variant>
      <vt:variant>
        <vt:i4>540</vt:i4>
      </vt:variant>
      <vt:variant>
        <vt:i4>0</vt:i4>
      </vt:variant>
      <vt:variant>
        <vt:i4>5</vt:i4>
      </vt:variant>
      <vt:variant>
        <vt:lpwstr>http://www.gov.scot/Publications/2008/12/23151017/11</vt:lpwstr>
      </vt:variant>
      <vt:variant>
        <vt:lpwstr/>
      </vt:variant>
      <vt:variant>
        <vt:i4>3276807</vt:i4>
      </vt:variant>
      <vt:variant>
        <vt:i4>537</vt:i4>
      </vt:variant>
      <vt:variant>
        <vt:i4>0</vt:i4>
      </vt:variant>
      <vt:variant>
        <vt:i4>5</vt:i4>
      </vt:variant>
      <vt:variant>
        <vt:lpwstr>https://www.procurementjourney.scot/route-3/route-3-contract-supplier-management-managing-improving-performance</vt:lpwstr>
      </vt:variant>
      <vt:variant>
        <vt:lpwstr/>
      </vt:variant>
      <vt:variant>
        <vt:i4>7143427</vt:i4>
      </vt:variant>
      <vt:variant>
        <vt:i4>534</vt:i4>
      </vt:variant>
      <vt:variant>
        <vt:i4>0</vt:i4>
      </vt:variant>
      <vt:variant>
        <vt:i4>5</vt:i4>
      </vt:variant>
      <vt:variant>
        <vt:lpwstr>http://www.scotland.gov.uk/Topics/Government/Procurement/policy</vt:lpwstr>
      </vt:variant>
      <vt:variant>
        <vt:lpwstr/>
      </vt:variant>
      <vt:variant>
        <vt:i4>5308520</vt:i4>
      </vt:variant>
      <vt:variant>
        <vt:i4>531</vt:i4>
      </vt:variant>
      <vt:variant>
        <vt:i4>0</vt:i4>
      </vt:variant>
      <vt:variant>
        <vt:i4>5</vt:i4>
      </vt:variant>
      <vt:variant>
        <vt:lpwstr>http://www.legislation.gov.uk/ssi/2015/446/regulation/70/made</vt:lpwstr>
      </vt:variant>
      <vt:variant>
        <vt:lpwstr/>
      </vt:variant>
      <vt:variant>
        <vt:i4>2228249</vt:i4>
      </vt:variant>
      <vt:variant>
        <vt:i4>528</vt:i4>
      </vt:variant>
      <vt:variant>
        <vt:i4>0</vt:i4>
      </vt:variant>
      <vt:variant>
        <vt:i4>5</vt:i4>
      </vt:variant>
      <vt:variant>
        <vt:lpwstr>http://www.gov.scot/Publications/2015/10/2086/0</vt:lpwstr>
      </vt:variant>
      <vt:variant>
        <vt:lpwstr/>
      </vt:variant>
      <vt:variant>
        <vt:i4>3932191</vt:i4>
      </vt:variant>
      <vt:variant>
        <vt:i4>525</vt:i4>
      </vt:variant>
      <vt:variant>
        <vt:i4>0</vt:i4>
      </vt:variant>
      <vt:variant>
        <vt:i4>5</vt:i4>
      </vt:variant>
      <vt:variant>
        <vt:lpwstr>https://www.procurementjourney.scot</vt:lpwstr>
      </vt:variant>
      <vt:variant>
        <vt:lpwstr/>
      </vt:variant>
      <vt:variant>
        <vt:i4>2556026</vt:i4>
      </vt:variant>
      <vt:variant>
        <vt:i4>522</vt:i4>
      </vt:variant>
      <vt:variant>
        <vt:i4>0</vt:i4>
      </vt:variant>
      <vt:variant>
        <vt:i4>5</vt:i4>
      </vt:variant>
      <vt:variant>
        <vt:lpwstr>http://www.gov.scot/Resource/0048/00486741.pdf</vt:lpwstr>
      </vt:variant>
      <vt:variant>
        <vt:lpwstr/>
      </vt:variant>
      <vt:variant>
        <vt:i4>7405657</vt:i4>
      </vt:variant>
      <vt:variant>
        <vt:i4>519</vt:i4>
      </vt:variant>
      <vt:variant>
        <vt:i4>0</vt:i4>
      </vt:variant>
      <vt:variant>
        <vt:i4>5</vt:i4>
      </vt:variant>
      <vt:variant>
        <vt:lpwstr>http://www.gov.scot/Resource/Doc/116601/0053331.pdf</vt:lpwstr>
      </vt:variant>
      <vt:variant>
        <vt:lpwstr/>
      </vt:variant>
      <vt:variant>
        <vt:i4>4915311</vt:i4>
      </vt:variant>
      <vt:variant>
        <vt:i4>516</vt:i4>
      </vt:variant>
      <vt:variant>
        <vt:i4>0</vt:i4>
      </vt:variant>
      <vt:variant>
        <vt:i4>5</vt:i4>
      </vt:variant>
      <vt:variant>
        <vt:lpwstr>http://www.gov.scot/Resource/Doc/1265/0009333.pdf</vt:lpwstr>
      </vt:variant>
      <vt:variant>
        <vt:lpwstr/>
      </vt:variant>
      <vt:variant>
        <vt:i4>4587589</vt:i4>
      </vt:variant>
      <vt:variant>
        <vt:i4>513</vt:i4>
      </vt:variant>
      <vt:variant>
        <vt:i4>0</vt:i4>
      </vt:variant>
      <vt:variant>
        <vt:i4>5</vt:i4>
      </vt:variant>
      <vt:variant>
        <vt:lpwstr>http://www.legislation.gov.uk/ssi/2016/145/regulation/8/made</vt:lpwstr>
      </vt:variant>
      <vt:variant>
        <vt:lpwstr/>
      </vt:variant>
      <vt:variant>
        <vt:i4>5832810</vt:i4>
      </vt:variant>
      <vt:variant>
        <vt:i4>510</vt:i4>
      </vt:variant>
      <vt:variant>
        <vt:i4>0</vt:i4>
      </vt:variant>
      <vt:variant>
        <vt:i4>5</vt:i4>
      </vt:variant>
      <vt:variant>
        <vt:lpwstr>http://www.legislation.gov.uk/ssi/2015/446/regulation/58/made</vt:lpwstr>
      </vt:variant>
      <vt:variant>
        <vt:lpwstr/>
      </vt:variant>
      <vt:variant>
        <vt:i4>7405657</vt:i4>
      </vt:variant>
      <vt:variant>
        <vt:i4>507</vt:i4>
      </vt:variant>
      <vt:variant>
        <vt:i4>0</vt:i4>
      </vt:variant>
      <vt:variant>
        <vt:i4>5</vt:i4>
      </vt:variant>
      <vt:variant>
        <vt:lpwstr>http://www.gov.scot/Resource/Doc/116601/0053331.pdf</vt:lpwstr>
      </vt:variant>
      <vt:variant>
        <vt:lpwstr/>
      </vt:variant>
      <vt:variant>
        <vt:i4>4915311</vt:i4>
      </vt:variant>
      <vt:variant>
        <vt:i4>504</vt:i4>
      </vt:variant>
      <vt:variant>
        <vt:i4>0</vt:i4>
      </vt:variant>
      <vt:variant>
        <vt:i4>5</vt:i4>
      </vt:variant>
      <vt:variant>
        <vt:lpwstr>http://www.gov.scot/Resource/Doc/1265/0009333.pdf</vt:lpwstr>
      </vt:variant>
      <vt:variant>
        <vt:lpwstr/>
      </vt:variant>
      <vt:variant>
        <vt:i4>1769500</vt:i4>
      </vt:variant>
      <vt:variant>
        <vt:i4>501</vt:i4>
      </vt:variant>
      <vt:variant>
        <vt:i4>0</vt:i4>
      </vt:variant>
      <vt:variant>
        <vt:i4>5</vt:i4>
      </vt:variant>
      <vt:variant>
        <vt:lpwstr>http://www.legislation.gov.uk/asp/2014/12/pdfs/asp_20140012_en.pdf</vt:lpwstr>
      </vt:variant>
      <vt:variant>
        <vt:lpwstr/>
      </vt:variant>
      <vt:variant>
        <vt:i4>2556026</vt:i4>
      </vt:variant>
      <vt:variant>
        <vt:i4>498</vt:i4>
      </vt:variant>
      <vt:variant>
        <vt:i4>0</vt:i4>
      </vt:variant>
      <vt:variant>
        <vt:i4>5</vt:i4>
      </vt:variant>
      <vt:variant>
        <vt:lpwstr>http://www.gov.scot/Resource/0048/00486741.pdf</vt:lpwstr>
      </vt:variant>
      <vt:variant>
        <vt:lpwstr/>
      </vt:variant>
      <vt:variant>
        <vt:i4>4980841</vt:i4>
      </vt:variant>
      <vt:variant>
        <vt:i4>495</vt:i4>
      </vt:variant>
      <vt:variant>
        <vt:i4>0</vt:i4>
      </vt:variant>
      <vt:variant>
        <vt:i4>5</vt:i4>
      </vt:variant>
      <vt:variant>
        <vt:lpwstr>http://www.gov.scot/Topics/Government/ProgrammeProjectDelivery/Template/IATemplates/Feedbackforms</vt:lpwstr>
      </vt:variant>
      <vt:variant>
        <vt:lpwstr/>
      </vt:variant>
      <vt:variant>
        <vt:i4>3473439</vt:i4>
      </vt:variant>
      <vt:variant>
        <vt:i4>492</vt:i4>
      </vt:variant>
      <vt:variant>
        <vt:i4>0</vt:i4>
      </vt:variant>
      <vt:variant>
        <vt:i4>5</vt:i4>
      </vt:variant>
      <vt:variant>
        <vt:lpwstr>http://www.gov.scot/Topics/Government/ProgrammeProjectDelivery/Template/IATemplates/RPA</vt:lpwstr>
      </vt:variant>
      <vt:variant>
        <vt:lpwstr/>
      </vt:variant>
      <vt:variant>
        <vt:i4>2752526</vt:i4>
      </vt:variant>
      <vt:variant>
        <vt:i4>489</vt:i4>
      </vt:variant>
      <vt:variant>
        <vt:i4>0</vt:i4>
      </vt:variant>
      <vt:variant>
        <vt:i4>5</vt:i4>
      </vt:variant>
      <vt:variant>
        <vt:lpwstr>http://www.gov.scot/Topics/Government/ProgrammeProjectDelivery/Template/IATemplates/Reporttemplates</vt:lpwstr>
      </vt:variant>
      <vt:variant>
        <vt:lpwstr/>
      </vt:variant>
      <vt:variant>
        <vt:i4>2424956</vt:i4>
      </vt:variant>
      <vt:variant>
        <vt:i4>486</vt:i4>
      </vt:variant>
      <vt:variant>
        <vt:i4>0</vt:i4>
      </vt:variant>
      <vt:variant>
        <vt:i4>5</vt:i4>
      </vt:variant>
      <vt:variant>
        <vt:lpwstr>http://www.gov.scot/Resource/0041/00415489.pdf</vt:lpwstr>
      </vt:variant>
      <vt:variant>
        <vt:lpwstr/>
      </vt:variant>
      <vt:variant>
        <vt:i4>4456573</vt:i4>
      </vt:variant>
      <vt:variant>
        <vt:i4>483</vt:i4>
      </vt:variant>
      <vt:variant>
        <vt:i4>0</vt:i4>
      </vt:variant>
      <vt:variant>
        <vt:i4>5</vt:i4>
      </vt:variant>
      <vt:variant>
        <vt:lpwstr>http://www.gov.scot/Topics/Government/ProgrammeProjectDelivery/IAOverview</vt:lpwstr>
      </vt:variant>
      <vt:variant>
        <vt:lpwstr/>
      </vt:variant>
      <vt:variant>
        <vt:i4>2818106</vt:i4>
      </vt:variant>
      <vt:variant>
        <vt:i4>480</vt:i4>
      </vt:variant>
      <vt:variant>
        <vt:i4>0</vt:i4>
      </vt:variant>
      <vt:variant>
        <vt:i4>5</vt:i4>
      </vt:variant>
      <vt:variant>
        <vt:lpwstr>http://www.nationalpreventivemechanism.org.uk/wp-content/uploads/2015/12/NPM-Annual-Report-2014-15-web.pdf</vt:lpwstr>
      </vt:variant>
      <vt:variant>
        <vt:lpwstr/>
      </vt:variant>
      <vt:variant>
        <vt:i4>6357017</vt:i4>
      </vt:variant>
      <vt:variant>
        <vt:i4>477</vt:i4>
      </vt:variant>
      <vt:variant>
        <vt:i4>0</vt:i4>
      </vt:variant>
      <vt:variant>
        <vt:i4>5</vt:i4>
      </vt:variant>
      <vt:variant>
        <vt:lpwstr>https://www.gov.uk/government/uploads/system/uploads/attachment_data/file/413607/Public_UK_VPs_annual_report_2014.pdf</vt:lpwstr>
      </vt:variant>
      <vt:variant>
        <vt:lpwstr/>
      </vt:variant>
      <vt:variant>
        <vt:i4>2818088</vt:i4>
      </vt:variant>
      <vt:variant>
        <vt:i4>474</vt:i4>
      </vt:variant>
      <vt:variant>
        <vt:i4>0</vt:i4>
      </vt:variant>
      <vt:variant>
        <vt:i4>5</vt:i4>
      </vt:variant>
      <vt:variant>
        <vt:lpwstr>https://www.scottishhousingregulator.gov.uk/what-we-do/how-we-regulate/scottish-social-housing-charter</vt:lpwstr>
      </vt:variant>
      <vt:variant>
        <vt:lpwstr/>
      </vt:variant>
      <vt:variant>
        <vt:i4>69</vt:i4>
      </vt:variant>
      <vt:variant>
        <vt:i4>471</vt:i4>
      </vt:variant>
      <vt:variant>
        <vt:i4>0</vt:i4>
      </vt:variant>
      <vt:variant>
        <vt:i4>5</vt:i4>
      </vt:variant>
      <vt:variant>
        <vt:lpwstr>http://www.spso.org.uk/sites/spso/files/communications_material/annual_report/SPSO Annual Report 2005-06.pdf</vt:lpwstr>
      </vt:variant>
      <vt:variant>
        <vt:lpwstr/>
      </vt:variant>
      <vt:variant>
        <vt:i4>2162813</vt:i4>
      </vt:variant>
      <vt:variant>
        <vt:i4>468</vt:i4>
      </vt:variant>
      <vt:variant>
        <vt:i4>0</vt:i4>
      </vt:variant>
      <vt:variant>
        <vt:i4>5</vt:i4>
      </vt:variant>
      <vt:variant>
        <vt:lpwstr>http://www.gov.scot/Resource/0047/00472788.pdf</vt:lpwstr>
      </vt:variant>
      <vt:variant>
        <vt:lpwstr/>
      </vt:variant>
      <vt:variant>
        <vt:i4>5505148</vt:i4>
      </vt:variant>
      <vt:variant>
        <vt:i4>465</vt:i4>
      </vt:variant>
      <vt:variant>
        <vt:i4>0</vt:i4>
      </vt:variant>
      <vt:variant>
        <vt:i4>5</vt:i4>
      </vt:variant>
      <vt:variant>
        <vt:lpwstr>http://housingcharter.scotland.gov.uk/media/34241/the scottish social housing charter.pdf</vt:lpwstr>
      </vt:variant>
      <vt:variant>
        <vt:lpwstr/>
      </vt:variant>
      <vt:variant>
        <vt:i4>524319</vt:i4>
      </vt:variant>
      <vt:variant>
        <vt:i4>462</vt:i4>
      </vt:variant>
      <vt:variant>
        <vt:i4>0</vt:i4>
      </vt:variant>
      <vt:variant>
        <vt:i4>5</vt:i4>
      </vt:variant>
      <vt:variant>
        <vt:lpwstr>http://www.gov.scot/resource/doc/924/0013253.pdf</vt:lpwstr>
      </vt:variant>
      <vt:variant>
        <vt:lpwstr/>
      </vt:variant>
      <vt:variant>
        <vt:i4>3014774</vt:i4>
      </vt:variant>
      <vt:variant>
        <vt:i4>459</vt:i4>
      </vt:variant>
      <vt:variant>
        <vt:i4>0</vt:i4>
      </vt:variant>
      <vt:variant>
        <vt:i4>5</vt:i4>
      </vt:variant>
      <vt:variant>
        <vt:lpwstr>http://www.gov.scot/Resource/0046/00464445.pdf</vt:lpwstr>
      </vt:variant>
      <vt:variant>
        <vt:lpwstr/>
      </vt:variant>
      <vt:variant>
        <vt:i4>6684721</vt:i4>
      </vt:variant>
      <vt:variant>
        <vt:i4>456</vt:i4>
      </vt:variant>
      <vt:variant>
        <vt:i4>0</vt:i4>
      </vt:variant>
      <vt:variant>
        <vt:i4>5</vt:i4>
      </vt:variant>
      <vt:variant>
        <vt:lpwstr>http://www.mwcscot.org.uk/media/191992/practitioner_view_of_guides_-_report_-_final.pdf</vt:lpwstr>
      </vt:variant>
      <vt:variant>
        <vt:lpwstr/>
      </vt:variant>
      <vt:variant>
        <vt:i4>4653120</vt:i4>
      </vt:variant>
      <vt:variant>
        <vt:i4>453</vt:i4>
      </vt:variant>
      <vt:variant>
        <vt:i4>0</vt:i4>
      </vt:variant>
      <vt:variant>
        <vt:i4>5</vt:i4>
      </vt:variant>
      <vt:variant>
        <vt:lpwstr>http://scottishhumanrights.com/ourwork/detention</vt:lpwstr>
      </vt:variant>
      <vt:variant>
        <vt:lpwstr/>
      </vt:variant>
      <vt:variant>
        <vt:i4>3014774</vt:i4>
      </vt:variant>
      <vt:variant>
        <vt:i4>450</vt:i4>
      </vt:variant>
      <vt:variant>
        <vt:i4>0</vt:i4>
      </vt:variant>
      <vt:variant>
        <vt:i4>5</vt:i4>
      </vt:variant>
      <vt:variant>
        <vt:lpwstr>http://www.gov.scot/Resource/0047/00475242.pdf</vt:lpwstr>
      </vt:variant>
      <vt:variant>
        <vt:lpwstr/>
      </vt:variant>
      <vt:variant>
        <vt:i4>2424959</vt:i4>
      </vt:variant>
      <vt:variant>
        <vt:i4>447</vt:i4>
      </vt:variant>
      <vt:variant>
        <vt:i4>0</vt:i4>
      </vt:variant>
      <vt:variant>
        <vt:i4>5</vt:i4>
      </vt:variant>
      <vt:variant>
        <vt:lpwstr>http://www.gov.scot/Resource/0049/00490267.pdf</vt:lpwstr>
      </vt:variant>
      <vt:variant>
        <vt:lpwstr/>
      </vt:variant>
      <vt:variant>
        <vt:i4>196618</vt:i4>
      </vt:variant>
      <vt:variant>
        <vt:i4>444</vt:i4>
      </vt:variant>
      <vt:variant>
        <vt:i4>0</vt:i4>
      </vt:variant>
      <vt:variant>
        <vt:i4>5</vt:i4>
      </vt:variant>
      <vt:variant>
        <vt:lpwstr>http://www.gov.scot/Topics/Government/public-bodies/pubs</vt:lpwstr>
      </vt:variant>
      <vt:variant>
        <vt:lpwstr/>
      </vt:variant>
      <vt:variant>
        <vt:i4>8323184</vt:i4>
      </vt:variant>
      <vt:variant>
        <vt:i4>441</vt:i4>
      </vt:variant>
      <vt:variant>
        <vt:i4>0</vt:i4>
      </vt:variant>
      <vt:variant>
        <vt:i4>5</vt:i4>
      </vt:variant>
      <vt:variant>
        <vt:lpwstr>http://www.equalityhumanrights.com/about-us/devolved-authorities/commission-scotland/about-commission-scotland</vt:lpwstr>
      </vt:variant>
      <vt:variant>
        <vt:lpwstr/>
      </vt:variant>
      <vt:variant>
        <vt:i4>6094922</vt:i4>
      </vt:variant>
      <vt:variant>
        <vt:i4>438</vt:i4>
      </vt:variant>
      <vt:variant>
        <vt:i4>0</vt:i4>
      </vt:variant>
      <vt:variant>
        <vt:i4>5</vt:i4>
      </vt:variant>
      <vt:variant>
        <vt:lpwstr>http://www.scottishhumanrights.com/about</vt:lpwstr>
      </vt:variant>
      <vt:variant>
        <vt:lpwstr/>
      </vt:variant>
      <vt:variant>
        <vt:i4>7798786</vt:i4>
      </vt:variant>
      <vt:variant>
        <vt:i4>435</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6488175</vt:i4>
      </vt:variant>
      <vt:variant>
        <vt:i4>432</vt:i4>
      </vt:variant>
      <vt:variant>
        <vt:i4>0</vt:i4>
      </vt:variant>
      <vt:variant>
        <vt:i4>5</vt:i4>
      </vt:variant>
      <vt:variant>
        <vt:lpwstr>http://www.equalityhumanrights.com/sites/default/files/publication_pdf/employercode.pdf</vt:lpwstr>
      </vt:variant>
      <vt:variant>
        <vt:lpwstr/>
      </vt:variant>
      <vt:variant>
        <vt:i4>5767200</vt:i4>
      </vt:variant>
      <vt:variant>
        <vt:i4>429</vt:i4>
      </vt:variant>
      <vt:variant>
        <vt:i4>0</vt:i4>
      </vt:variant>
      <vt:variant>
        <vt:i4>5</vt:i4>
      </vt:variant>
      <vt:variant>
        <vt:lpwstr>http://www.equalityhumanrights.com/private-and-public-sector-guidance/organisations-and-businesses/businesses</vt:lpwstr>
      </vt:variant>
      <vt:variant>
        <vt:lpwstr/>
      </vt:variant>
      <vt:variant>
        <vt:i4>131091</vt:i4>
      </vt:variant>
      <vt:variant>
        <vt:i4>426</vt:i4>
      </vt:variant>
      <vt:variant>
        <vt:i4>0</vt:i4>
      </vt:variant>
      <vt:variant>
        <vt:i4>5</vt:i4>
      </vt:variant>
      <vt:variant>
        <vt:lpwstr>https://ec.europa.eu/anti-trafficking/sites/antitrafficking/files/oil_and_gas_2.pdf</vt:lpwstr>
      </vt:variant>
      <vt:variant>
        <vt:lpwstr/>
      </vt:variant>
      <vt:variant>
        <vt:i4>720935</vt:i4>
      </vt:variant>
      <vt:variant>
        <vt:i4>423</vt:i4>
      </vt:variant>
      <vt:variant>
        <vt:i4>0</vt:i4>
      </vt:variant>
      <vt:variant>
        <vt:i4>5</vt:i4>
      </vt:variant>
      <vt:variant>
        <vt:lpwstr>https://ec.europa.eu/anti-trafficking/sites/antitrafficking/files/employment_and_recruitment_agencies_2.pdf</vt:lpwstr>
      </vt:variant>
      <vt:variant>
        <vt:lpwstr/>
      </vt:variant>
      <vt:variant>
        <vt:i4>7536680</vt:i4>
      </vt:variant>
      <vt:variant>
        <vt:i4>420</vt:i4>
      </vt:variant>
      <vt:variant>
        <vt:i4>0</vt:i4>
      </vt:variant>
      <vt:variant>
        <vt:i4>5</vt:i4>
      </vt:variant>
      <vt:variant>
        <vt:lpwstr>https://ec.europa.eu/anti-trafficking/sites/antitrafficking/files/information_and_communication_technology_2.pdf</vt:lpwstr>
      </vt:variant>
      <vt:variant>
        <vt:lpwstr/>
      </vt:variant>
      <vt:variant>
        <vt:i4>7405683</vt:i4>
      </vt:variant>
      <vt:variant>
        <vt:i4>417</vt:i4>
      </vt:variant>
      <vt:variant>
        <vt:i4>0</vt:i4>
      </vt:variant>
      <vt:variant>
        <vt:i4>5</vt:i4>
      </vt:variant>
      <vt:variant>
        <vt:lpwstr>http://www.icoca.ch/sites/all/themes/icoca/assets/icoc_english3.pdf</vt:lpwstr>
      </vt:variant>
      <vt:variant>
        <vt:lpwstr/>
      </vt:variant>
      <vt:variant>
        <vt:i4>1572900</vt:i4>
      </vt:variant>
      <vt:variant>
        <vt:i4>414</vt:i4>
      </vt:variant>
      <vt:variant>
        <vt:i4>0</vt:i4>
      </vt:variant>
      <vt:variant>
        <vt:i4>5</vt:i4>
      </vt:variant>
      <vt:variant>
        <vt:lpwstr>https://www.gov.uk/government/consultations/open-government-partnership-uk-national-action-plan-2013/open-government-partnership-uk-national-action-plan-2013-to-2015</vt:lpwstr>
      </vt:variant>
      <vt:variant>
        <vt:lpwstr/>
      </vt:variant>
      <vt:variant>
        <vt:i4>7667779</vt:i4>
      </vt:variant>
      <vt:variant>
        <vt:i4>411</vt:i4>
      </vt:variant>
      <vt:variant>
        <vt:i4>0</vt:i4>
      </vt:variant>
      <vt:variant>
        <vt:i4>5</vt:i4>
      </vt:variant>
      <vt:variant>
        <vt:lpwstr>http://tbinternet.ohchr.org/_layouts/treatybodyexternal/Download.aspx?symbolno=INT%2fCESCR%2fCSS%2fGBR%2f23702&amp;Lang=en</vt:lpwstr>
      </vt:variant>
      <vt:variant>
        <vt:lpwstr/>
      </vt:variant>
      <vt:variant>
        <vt:i4>7143458</vt:i4>
      </vt:variant>
      <vt:variant>
        <vt:i4>408</vt:i4>
      </vt:variant>
      <vt:variant>
        <vt:i4>0</vt:i4>
      </vt:variant>
      <vt:variant>
        <vt:i4>5</vt:i4>
      </vt:variant>
      <vt:variant>
        <vt:lpwstr>http://www.justice.gov.uk/downloads/legislation/bribery-act-2010-quick-start-guide.pdf</vt:lpwstr>
      </vt:variant>
      <vt:variant>
        <vt:lpwstr/>
      </vt:variant>
      <vt:variant>
        <vt:i4>196710</vt:i4>
      </vt:variant>
      <vt:variant>
        <vt:i4>405</vt:i4>
      </vt:variant>
      <vt:variant>
        <vt:i4>0</vt:i4>
      </vt:variant>
      <vt:variant>
        <vt:i4>5</vt:i4>
      </vt:variant>
      <vt:variant>
        <vt:lpwstr>https://www.frc.org.uk/Our-Work/Publications/FRC-Board/BIS-consultation-on-the-Non-Financial-Reporting-Di.pdf</vt:lpwstr>
      </vt:variant>
      <vt:variant>
        <vt:lpwstr/>
      </vt:variant>
      <vt:variant>
        <vt:i4>3145818</vt:i4>
      </vt:variant>
      <vt:variant>
        <vt:i4>402</vt:i4>
      </vt:variant>
      <vt:variant>
        <vt:i4>0</vt:i4>
      </vt:variant>
      <vt:variant>
        <vt:i4>5</vt:i4>
      </vt:variant>
      <vt:variant>
        <vt:lpwstr>http://eur-lex.europa.eu/legal-content/EN/TXT/PDF/?uri=CELEX:32014L0095&amp;from=EN</vt:lpwstr>
      </vt:variant>
      <vt:variant>
        <vt:lpwstr/>
      </vt:variant>
      <vt:variant>
        <vt:i4>7208995</vt:i4>
      </vt:variant>
      <vt:variant>
        <vt:i4>399</vt:i4>
      </vt:variant>
      <vt:variant>
        <vt:i4>0</vt:i4>
      </vt:variant>
      <vt:variant>
        <vt:i4>5</vt:i4>
      </vt:variant>
      <vt:variant>
        <vt:lpwstr>http://www.legislation.gov.uk/uksi/2013/1970/contents/made</vt:lpwstr>
      </vt:variant>
      <vt:variant>
        <vt:lpwstr/>
      </vt:variant>
      <vt:variant>
        <vt:i4>6422574</vt:i4>
      </vt:variant>
      <vt:variant>
        <vt:i4>396</vt:i4>
      </vt:variant>
      <vt:variant>
        <vt:i4>0</vt:i4>
      </vt:variant>
      <vt:variant>
        <vt:i4>5</vt:i4>
      </vt:variant>
      <vt:variant>
        <vt:lpwstr>https://www.gov.uk/guidance/beginners-guide-to-export-controls</vt:lpwstr>
      </vt:variant>
      <vt:variant>
        <vt:lpwstr/>
      </vt:variant>
      <vt:variant>
        <vt:i4>5046391</vt:i4>
      </vt:variant>
      <vt:variant>
        <vt:i4>393</vt:i4>
      </vt:variant>
      <vt:variant>
        <vt:i4>0</vt:i4>
      </vt:variant>
      <vt:variant>
        <vt:i4>5</vt:i4>
      </vt:variant>
      <vt:variant>
        <vt:lpwstr>http://www.publications.parliament.uk/pa/cm201415/cmselect/cmscotaf/272/27202.htm</vt:lpwstr>
      </vt:variant>
      <vt:variant>
        <vt:lpwstr/>
      </vt:variant>
      <vt:variant>
        <vt:i4>5242969</vt:i4>
      </vt:variant>
      <vt:variant>
        <vt:i4>390</vt:i4>
      </vt:variant>
      <vt:variant>
        <vt:i4>0</vt:i4>
      </vt:variant>
      <vt:variant>
        <vt:i4>5</vt:i4>
      </vt:variant>
      <vt:variant>
        <vt:lpwstr>http://www.scottish.parliament.uk/S4_EconomyEnergyandTourismCommittee/Inquiries/Unite.pdf</vt:lpwstr>
      </vt:variant>
      <vt:variant>
        <vt:lpwstr/>
      </vt:variant>
      <vt:variant>
        <vt:i4>7667779</vt:i4>
      </vt:variant>
      <vt:variant>
        <vt:i4>387</vt:i4>
      </vt:variant>
      <vt:variant>
        <vt:i4>0</vt:i4>
      </vt:variant>
      <vt:variant>
        <vt:i4>5</vt:i4>
      </vt:variant>
      <vt:variant>
        <vt:lpwstr>http://tbinternet.ohchr.org/_layouts/treatybodyexternal/Download.aspx?symbolno=INT%2fCESCR%2fCSS%2fGBR%2f23702&amp;Lang=en</vt:lpwstr>
      </vt:variant>
      <vt:variant>
        <vt:lpwstr/>
      </vt:variant>
      <vt:variant>
        <vt:i4>1966123</vt:i4>
      </vt:variant>
      <vt:variant>
        <vt:i4>384</vt:i4>
      </vt:variant>
      <vt:variant>
        <vt:i4>0</vt:i4>
      </vt:variant>
      <vt:variant>
        <vt:i4>5</vt:i4>
      </vt:variant>
      <vt:variant>
        <vt:lpwstr>https://www.unison.org.uk/news/press-release/2015/09/unison-welcomes-end-of-employment-tribunal-fees-in-scotland/</vt:lpwstr>
      </vt:variant>
      <vt:variant>
        <vt:lpwstr/>
      </vt:variant>
      <vt:variant>
        <vt:i4>6291561</vt:i4>
      </vt:variant>
      <vt:variant>
        <vt:i4>381</vt:i4>
      </vt:variant>
      <vt:variant>
        <vt:i4>0</vt:i4>
      </vt:variant>
      <vt:variant>
        <vt:i4>5</vt:i4>
      </vt:variant>
      <vt:variant>
        <vt:lpwstr>https://www.citizensadvice.org.uk/work/problems-at-work/employment-tribunals-from-29-july-2013/what-will-it-cost-to-make-a-claim-to-an-employment-tribunal/employment-tribunals-how-much-will-it-cost-to-make-a-claim/</vt:lpwstr>
      </vt:variant>
      <vt:variant>
        <vt:lpwstr/>
      </vt:variant>
      <vt:variant>
        <vt:i4>3866660</vt:i4>
      </vt:variant>
      <vt:variant>
        <vt:i4>378</vt:i4>
      </vt:variant>
      <vt:variant>
        <vt:i4>0</vt:i4>
      </vt:variant>
      <vt:variant>
        <vt:i4>5</vt:i4>
      </vt:variant>
      <vt:variant>
        <vt:lpwstr>http://tbinternet.ohchr.org/Treaties/CESCR/Shared Documents/GBR/INT_CESCR_CSS_GBR_23990_E.pdf</vt:lpwstr>
      </vt:variant>
      <vt:variant>
        <vt:lpwstr/>
      </vt:variant>
      <vt:variant>
        <vt:i4>2949242</vt:i4>
      </vt:variant>
      <vt:variant>
        <vt:i4>375</vt:i4>
      </vt:variant>
      <vt:variant>
        <vt:i4>0</vt:i4>
      </vt:variant>
      <vt:variant>
        <vt:i4>5</vt:i4>
      </vt:variant>
      <vt:variant>
        <vt:lpwstr>http://www.gov.scot/Resource/0049/00497944.pdf</vt:lpwstr>
      </vt:variant>
      <vt:variant>
        <vt:lpwstr/>
      </vt:variant>
      <vt:variant>
        <vt:i4>5439607</vt:i4>
      </vt:variant>
      <vt:variant>
        <vt:i4>372</vt:i4>
      </vt:variant>
      <vt:variant>
        <vt:i4>0</vt:i4>
      </vt:variant>
      <vt:variant>
        <vt:i4>5</vt:i4>
      </vt:variant>
      <vt:variant>
        <vt:lpwstr>https://documents-dds-ny.un.org/doc/UNDOC/GEN/G16/079/26/PDF/G1607926.pdf?OpenElement</vt:lpwstr>
      </vt:variant>
      <vt:variant>
        <vt:lpwstr/>
      </vt:variant>
      <vt:variant>
        <vt:i4>4653178</vt:i4>
      </vt:variant>
      <vt:variant>
        <vt:i4>369</vt:i4>
      </vt:variant>
      <vt:variant>
        <vt:i4>0</vt:i4>
      </vt:variant>
      <vt:variant>
        <vt:i4>5</vt:i4>
      </vt:variant>
      <vt:variant>
        <vt:lpwstr>http://docstore.ohchr.org/SelfServices/FilesHandler.ashx?enc=4slQ6QSmlBEDzFEovLCuW3XRinAE8KCBFoqOHNz%2fvuBbH3pVJGzXimm%2bGzxMXB3jtfF114YMvhpk1Yz%2bsChaV6gW5IwMqfRV81JKEbjEzFZR8OvjqNIqYW07M%2fqVUOvl</vt:lpwstr>
      </vt:variant>
      <vt:variant>
        <vt:lpwstr/>
      </vt:variant>
      <vt:variant>
        <vt:i4>5439607</vt:i4>
      </vt:variant>
      <vt:variant>
        <vt:i4>366</vt:i4>
      </vt:variant>
      <vt:variant>
        <vt:i4>0</vt:i4>
      </vt:variant>
      <vt:variant>
        <vt:i4>5</vt:i4>
      </vt:variant>
      <vt:variant>
        <vt:lpwstr>https://documents-dds-ny.un.org/doc/UNDOC/GEN/G16/079/26/PDF/G1607926.pdf?OpenElement</vt:lpwstr>
      </vt:variant>
      <vt:variant>
        <vt:lpwstr/>
      </vt:variant>
      <vt:variant>
        <vt:i4>4653178</vt:i4>
      </vt:variant>
      <vt:variant>
        <vt:i4>363</vt:i4>
      </vt:variant>
      <vt:variant>
        <vt:i4>0</vt:i4>
      </vt:variant>
      <vt:variant>
        <vt:i4>5</vt:i4>
      </vt:variant>
      <vt:variant>
        <vt:lpwstr>http://docstore.ohchr.org/SelfServices/FilesHandler.ashx?enc=4slQ6QSmlBEDzFEovLCuW3XRinAE8KCBFoqOHNz%2fvuBbH3pVJGzXimm%2bGzxMXB3jtfF114YMvhpk1Yz%2bsChaV6gW5IwMqfRV81JKEbjEzFZR8OvjqNIqYW07M%2fqVUOvl</vt:lpwstr>
      </vt:variant>
      <vt:variant>
        <vt:lpwstr/>
      </vt:variant>
      <vt:variant>
        <vt:i4>3211280</vt:i4>
      </vt:variant>
      <vt:variant>
        <vt:i4>360</vt:i4>
      </vt:variant>
      <vt:variant>
        <vt:i4>0</vt:i4>
      </vt:variant>
      <vt:variant>
        <vt:i4>5</vt:i4>
      </vt:variant>
      <vt:variant>
        <vt:lpwstr>https://www.amnesty.org.uk/sites/default/files/uk_ncp_review_exec_summary.pdf</vt:lpwstr>
      </vt:variant>
      <vt:variant>
        <vt:lpwstr/>
      </vt:variant>
      <vt:variant>
        <vt:i4>5111877</vt:i4>
      </vt:variant>
      <vt:variant>
        <vt:i4>357</vt:i4>
      </vt:variant>
      <vt:variant>
        <vt:i4>0</vt:i4>
      </vt:variant>
      <vt:variant>
        <vt:i4>5</vt:i4>
      </vt:variant>
      <vt:variant>
        <vt:lpwstr>http://www.parliament.scot/parliamentarybusiness/report.aspx?r=10424&amp;i=95961</vt:lpwstr>
      </vt:variant>
      <vt:variant>
        <vt:lpwstr/>
      </vt:variant>
      <vt:variant>
        <vt:i4>458797</vt:i4>
      </vt:variant>
      <vt:variant>
        <vt:i4>354</vt:i4>
      </vt:variant>
      <vt:variant>
        <vt:i4>0</vt:i4>
      </vt:variant>
      <vt:variant>
        <vt:i4>5</vt:i4>
      </vt:variant>
      <vt:variant>
        <vt:lpwstr>https://www.cypcs.org.uk/ufiles/Youth-football-report.pdf</vt:lpwstr>
      </vt:variant>
      <vt:variant>
        <vt:lpwstr/>
      </vt:variant>
      <vt:variant>
        <vt:i4>5373977</vt:i4>
      </vt:variant>
      <vt:variant>
        <vt:i4>351</vt:i4>
      </vt:variant>
      <vt:variant>
        <vt:i4>0</vt:i4>
      </vt:variant>
      <vt:variant>
        <vt:i4>5</vt:i4>
      </vt:variant>
      <vt:variant>
        <vt:lpwstr>http://www.parliament.scot/GettingInvolved/Petitions/PE01319</vt:lpwstr>
      </vt:variant>
      <vt:variant>
        <vt:lpwstr/>
      </vt:variant>
      <vt:variant>
        <vt:i4>1507452</vt:i4>
      </vt:variant>
      <vt:variant>
        <vt:i4>348</vt:i4>
      </vt:variant>
      <vt:variant>
        <vt:i4>0</vt:i4>
      </vt:variant>
      <vt:variant>
        <vt:i4>5</vt:i4>
      </vt:variant>
      <vt:variant>
        <vt:lpwstr>https://www.equalityhumanrights.com/en/britain-fairer/scotland-fairer-introduction/scotland-fairer-report</vt:lpwstr>
      </vt:variant>
      <vt:variant>
        <vt:lpwstr/>
      </vt:variant>
      <vt:variant>
        <vt:i4>2490411</vt:i4>
      </vt:variant>
      <vt:variant>
        <vt:i4>345</vt:i4>
      </vt:variant>
      <vt:variant>
        <vt:i4>0</vt:i4>
      </vt:variant>
      <vt:variant>
        <vt:i4>5</vt:i4>
      </vt:variant>
      <vt:variant>
        <vt:lpwstr>http://www.stuc.org.uk/files/Womens page/Older women report/SCOW Report FINAL Embargoed 200815.pdf</vt:lpwstr>
      </vt:variant>
      <vt:variant>
        <vt:lpwstr/>
      </vt:variant>
      <vt:variant>
        <vt:i4>6619151</vt:i4>
      </vt:variant>
      <vt:variant>
        <vt:i4>342</vt:i4>
      </vt:variant>
      <vt:variant>
        <vt:i4>0</vt:i4>
      </vt:variant>
      <vt:variant>
        <vt:i4>5</vt:i4>
      </vt:variant>
      <vt:variant>
        <vt:lpwstr>http://www.slab.org.uk/providers/mailshots/newsfeed/What_AxA_covers</vt:lpwstr>
      </vt:variant>
      <vt:variant>
        <vt:lpwstr/>
      </vt:variant>
      <vt:variant>
        <vt:i4>6357011</vt:i4>
      </vt:variant>
      <vt:variant>
        <vt:i4>339</vt:i4>
      </vt:variant>
      <vt:variant>
        <vt:i4>0</vt:i4>
      </vt:variant>
      <vt:variant>
        <vt:i4>5</vt:i4>
      </vt:variant>
      <vt:variant>
        <vt:lpwstr>http://www.hse.gov.uk/enforce/enforcementguide/court/reporting-echr.htm</vt:lpwstr>
      </vt:variant>
      <vt:variant>
        <vt:lpwstr/>
      </vt:variant>
      <vt:variant>
        <vt:i4>7340069</vt:i4>
      </vt:variant>
      <vt:variant>
        <vt:i4>336</vt:i4>
      </vt:variant>
      <vt:variant>
        <vt:i4>0</vt:i4>
      </vt:variant>
      <vt:variant>
        <vt:i4>5</vt:i4>
      </vt:variant>
      <vt:variant>
        <vt:lpwstr>http://www.hse.gov.uk/scotland/workingwith.htm</vt:lpwstr>
      </vt:variant>
      <vt:variant>
        <vt:lpwstr/>
      </vt:variant>
      <vt:variant>
        <vt:i4>7209013</vt:i4>
      </vt:variant>
      <vt:variant>
        <vt:i4>333</vt:i4>
      </vt:variant>
      <vt:variant>
        <vt:i4>0</vt:i4>
      </vt:variant>
      <vt:variant>
        <vt:i4>5</vt:i4>
      </vt:variant>
      <vt:variant>
        <vt:lpwstr>http://www.scottishhumanrights.com/application/resources/documents/SNAP/SNAPpdfWeb.pdf</vt:lpwstr>
      </vt:variant>
      <vt:variant>
        <vt:lpwstr/>
      </vt:variant>
      <vt:variant>
        <vt:i4>2949242</vt:i4>
      </vt:variant>
      <vt:variant>
        <vt:i4>330</vt:i4>
      </vt:variant>
      <vt:variant>
        <vt:i4>0</vt:i4>
      </vt:variant>
      <vt:variant>
        <vt:i4>5</vt:i4>
      </vt:variant>
      <vt:variant>
        <vt:lpwstr>http://www.gov.scot/Resource/0049/00497944.pdf</vt:lpwstr>
      </vt:variant>
      <vt:variant>
        <vt:lpwstr/>
      </vt:variant>
      <vt:variant>
        <vt:i4>5636165</vt:i4>
      </vt:variant>
      <vt:variant>
        <vt:i4>327</vt:i4>
      </vt:variant>
      <vt:variant>
        <vt:i4>0</vt:i4>
      </vt:variant>
      <vt:variant>
        <vt:i4>5</vt:i4>
      </vt:variant>
      <vt:variant>
        <vt:lpwstr>https://www.skillsdevelopmentscotland.co.uk/media/40691/2869_sds_equalities_action_plan_digital_v7.pdf</vt:lpwstr>
      </vt:variant>
      <vt:variant>
        <vt:lpwstr/>
      </vt:variant>
      <vt:variant>
        <vt:i4>2949242</vt:i4>
      </vt:variant>
      <vt:variant>
        <vt:i4>324</vt:i4>
      </vt:variant>
      <vt:variant>
        <vt:i4>0</vt:i4>
      </vt:variant>
      <vt:variant>
        <vt:i4>5</vt:i4>
      </vt:variant>
      <vt:variant>
        <vt:lpwstr>http://www.gov.scot/Resource/0049/00497944.pdf</vt:lpwstr>
      </vt:variant>
      <vt:variant>
        <vt:lpwstr/>
      </vt:variant>
      <vt:variant>
        <vt:i4>6881407</vt:i4>
      </vt:variant>
      <vt:variant>
        <vt:i4>321</vt:i4>
      </vt:variant>
      <vt:variant>
        <vt:i4>0</vt:i4>
      </vt:variant>
      <vt:variant>
        <vt:i4>5</vt:i4>
      </vt:variant>
      <vt:variant>
        <vt:lpwstr>http://www.educationscotland.gov.uk/Images/ESOLStrategy2015to2020_tcm4-855848.pdf</vt:lpwstr>
      </vt:variant>
      <vt:variant>
        <vt:lpwstr/>
      </vt:variant>
      <vt:variant>
        <vt:i4>6815859</vt:i4>
      </vt:variant>
      <vt:variant>
        <vt:i4>318</vt:i4>
      </vt:variant>
      <vt:variant>
        <vt:i4>0</vt:i4>
      </vt:variant>
      <vt:variant>
        <vt:i4>5</vt:i4>
      </vt:variant>
      <vt:variant>
        <vt:lpwstr>http://keystolife.info</vt:lpwstr>
      </vt:variant>
      <vt:variant>
        <vt:lpwstr/>
      </vt:variant>
      <vt:variant>
        <vt:i4>1835132</vt:i4>
      </vt:variant>
      <vt:variant>
        <vt:i4>315</vt:i4>
      </vt:variant>
      <vt:variant>
        <vt:i4>0</vt:i4>
      </vt:variant>
      <vt:variant>
        <vt:i4>5</vt:i4>
      </vt:variant>
      <vt:variant>
        <vt:lpwstr>http://185.123.98.6/~keystoli/wp-content/uploads/2015/06/The-Keys-to-Life-Implementation-Framework-and-Priorities.pdf</vt:lpwstr>
      </vt:variant>
      <vt:variant>
        <vt:lpwstr/>
      </vt:variant>
      <vt:variant>
        <vt:i4>983066</vt:i4>
      </vt:variant>
      <vt:variant>
        <vt:i4>312</vt:i4>
      </vt:variant>
      <vt:variant>
        <vt:i4>0</vt:i4>
      </vt:variant>
      <vt:variant>
        <vt:i4>5</vt:i4>
      </vt:variant>
      <vt:variant>
        <vt:lpwstr>http://www.sqa.org.uk/sqa/58040.html</vt:lpwstr>
      </vt:variant>
      <vt:variant>
        <vt:lpwstr/>
      </vt:variant>
      <vt:variant>
        <vt:i4>7798871</vt:i4>
      </vt:variant>
      <vt:variant>
        <vt:i4>309</vt:i4>
      </vt:variant>
      <vt:variant>
        <vt:i4>0</vt:i4>
      </vt:variant>
      <vt:variant>
        <vt:i4>5</vt:i4>
      </vt:variant>
      <vt:variant>
        <vt:lpwstr>http://www.gov.scot/resource/doc/303629/0095168.pdf</vt:lpwstr>
      </vt:variant>
      <vt:variant>
        <vt:lpwstr/>
      </vt:variant>
      <vt:variant>
        <vt:i4>3342379</vt:i4>
      </vt:variant>
      <vt:variant>
        <vt:i4>306</vt:i4>
      </vt:variant>
      <vt:variant>
        <vt:i4>0</vt:i4>
      </vt:variant>
      <vt:variant>
        <vt:i4>5</vt:i4>
      </vt:variant>
      <vt:variant>
        <vt:lpwstr>https://www.gov.uk/government/uploads/system/uploads/attachment_data/file/232303/Supporting_Working_Carers_Final_Report__accessible_.pdf</vt:lpwstr>
      </vt:variant>
      <vt:variant>
        <vt:lpwstr/>
      </vt:variant>
      <vt:variant>
        <vt:i4>4849673</vt:i4>
      </vt:variant>
      <vt:variant>
        <vt:i4>303</vt:i4>
      </vt:variant>
      <vt:variant>
        <vt:i4>0</vt:i4>
      </vt:variant>
      <vt:variant>
        <vt:i4>5</vt:i4>
      </vt:variant>
      <vt:variant>
        <vt:lpwstr>http://www.carerpositive.org</vt:lpwstr>
      </vt:variant>
      <vt:variant>
        <vt:lpwstr/>
      </vt:variant>
      <vt:variant>
        <vt:i4>4587567</vt:i4>
      </vt:variant>
      <vt:variant>
        <vt:i4>300</vt:i4>
      </vt:variant>
      <vt:variant>
        <vt:i4>0</vt:i4>
      </vt:variant>
      <vt:variant>
        <vt:i4>5</vt:i4>
      </vt:variant>
      <vt:variant>
        <vt:lpwstr>http://www.legislation.gov.uk/asp/2016/9/contents/enacted</vt:lpwstr>
      </vt:variant>
      <vt:variant>
        <vt:lpwstr/>
      </vt:variant>
      <vt:variant>
        <vt:i4>5046351</vt:i4>
      </vt:variant>
      <vt:variant>
        <vt:i4>297</vt:i4>
      </vt:variant>
      <vt:variant>
        <vt:i4>0</vt:i4>
      </vt:variant>
      <vt:variant>
        <vt:i4>5</vt:i4>
      </vt:variant>
      <vt:variant>
        <vt:lpwstr>https://www.gov.uk/government/uploads/system/uploads/attachment_data/file/411420/a-new-vision-for-older-workers.pdf</vt:lpwstr>
      </vt:variant>
      <vt:variant>
        <vt:lpwstr/>
      </vt:variant>
      <vt:variant>
        <vt:i4>4587546</vt:i4>
      </vt:variant>
      <vt:variant>
        <vt:i4>294</vt:i4>
      </vt:variant>
      <vt:variant>
        <vt:i4>0</vt:i4>
      </vt:variant>
      <vt:variant>
        <vt:i4>5</vt:i4>
      </vt:variant>
      <vt:variant>
        <vt:lpwstr>https://www.gov.uk/government/publications/help-and-support-for-older-workers/help-and-support-for-older-workers</vt:lpwstr>
      </vt:variant>
      <vt:variant>
        <vt:lpwstr/>
      </vt:variant>
      <vt:variant>
        <vt:i4>5570571</vt:i4>
      </vt:variant>
      <vt:variant>
        <vt:i4>291</vt:i4>
      </vt:variant>
      <vt:variant>
        <vt:i4>0</vt:i4>
      </vt:variant>
      <vt:variant>
        <vt:i4>5</vt:i4>
      </vt:variant>
      <vt:variant>
        <vt:lpwstr>http://www.scottishunionlearning.com</vt:lpwstr>
      </vt:variant>
      <vt:variant>
        <vt:lpwstr/>
      </vt:variant>
      <vt:variant>
        <vt:i4>2883711</vt:i4>
      </vt:variant>
      <vt:variant>
        <vt:i4>288</vt:i4>
      </vt:variant>
      <vt:variant>
        <vt:i4>0</vt:i4>
      </vt:variant>
      <vt:variant>
        <vt:i4>5</vt:i4>
      </vt:variant>
      <vt:variant>
        <vt:lpwstr>http://www.gov.scot/Resource/0048/00484439.pdf</vt:lpwstr>
      </vt:variant>
      <vt:variant>
        <vt:lpwstr/>
      </vt:variant>
      <vt:variant>
        <vt:i4>7733254</vt:i4>
      </vt:variant>
      <vt:variant>
        <vt:i4>285</vt:i4>
      </vt:variant>
      <vt:variant>
        <vt:i4>0</vt:i4>
      </vt:variant>
      <vt:variant>
        <vt:i4>5</vt:i4>
      </vt:variant>
      <vt:variant>
        <vt:lpwstr>http://news.scotland.gov.uk/News/Poverty-advisor-report-published-217a.aspx</vt:lpwstr>
      </vt:variant>
      <vt:variant>
        <vt:lpwstr/>
      </vt:variant>
      <vt:variant>
        <vt:i4>2359416</vt:i4>
      </vt:variant>
      <vt:variant>
        <vt:i4>282</vt:i4>
      </vt:variant>
      <vt:variant>
        <vt:i4>0</vt:i4>
      </vt:variant>
      <vt:variant>
        <vt:i4>5</vt:i4>
      </vt:variant>
      <vt:variant>
        <vt:lpwstr>http://www.gov.scot/Resource/0049/00492430.pdf</vt:lpwstr>
      </vt:variant>
      <vt:variant>
        <vt:lpwstr/>
      </vt:variant>
      <vt:variant>
        <vt:i4>2490490</vt:i4>
      </vt:variant>
      <vt:variant>
        <vt:i4>279</vt:i4>
      </vt:variant>
      <vt:variant>
        <vt:i4>0</vt:i4>
      </vt:variant>
      <vt:variant>
        <vt:i4>5</vt:i4>
      </vt:variant>
      <vt:variant>
        <vt:lpwstr>http://www.gov.scot/Resource/0049/00492513.pdf</vt:lpwstr>
      </vt:variant>
      <vt:variant>
        <vt:lpwstr/>
      </vt:variant>
      <vt:variant>
        <vt:i4>7733368</vt:i4>
      </vt:variant>
      <vt:variant>
        <vt:i4>276</vt:i4>
      </vt:variant>
      <vt:variant>
        <vt:i4>0</vt:i4>
      </vt:variant>
      <vt:variant>
        <vt:i4>5</vt:i4>
      </vt:variant>
      <vt:variant>
        <vt:lpwstr>http://www.gov.scot/Topics/People/Young-People/early-years/WorkforceReview</vt:lpwstr>
      </vt:variant>
      <vt:variant>
        <vt:lpwstr/>
      </vt:variant>
      <vt:variant>
        <vt:i4>2424863</vt:i4>
      </vt:variant>
      <vt:variant>
        <vt:i4>273</vt:i4>
      </vt:variant>
      <vt:variant>
        <vt:i4>0</vt:i4>
      </vt:variant>
      <vt:variant>
        <vt:i4>5</vt:i4>
      </vt:variant>
      <vt:variant>
        <vt:lpwstr>http://familyfriendlyworkingscotland.org.uk</vt:lpwstr>
      </vt:variant>
      <vt:variant>
        <vt:lpwstr/>
      </vt:variant>
      <vt:variant>
        <vt:i4>5111834</vt:i4>
      </vt:variant>
      <vt:variant>
        <vt:i4>270</vt:i4>
      </vt:variant>
      <vt:variant>
        <vt:i4>0</vt:i4>
      </vt:variant>
      <vt:variant>
        <vt:i4>5</vt:i4>
      </vt:variant>
      <vt:variant>
        <vt:lpwstr>http://www.employabilityinscotland.com/key-clients/women-and-work/strategic-group-on-women-and-work/</vt:lpwstr>
      </vt:variant>
      <vt:variant>
        <vt:lpwstr/>
      </vt:variant>
      <vt:variant>
        <vt:i4>1376351</vt:i4>
      </vt:variant>
      <vt:variant>
        <vt:i4>267</vt:i4>
      </vt:variant>
      <vt:variant>
        <vt:i4>0</vt:i4>
      </vt:variant>
      <vt:variant>
        <vt:i4>5</vt:i4>
      </vt:variant>
      <vt:variant>
        <vt:lpwstr>http://news.scotland.gov.uk/News/Fairer-Work-practices-1bdf.aspx</vt:lpwstr>
      </vt:variant>
      <vt:variant>
        <vt:lpwstr/>
      </vt:variant>
      <vt:variant>
        <vt:i4>1179768</vt:i4>
      </vt:variant>
      <vt:variant>
        <vt:i4>264</vt:i4>
      </vt:variant>
      <vt:variant>
        <vt:i4>0</vt:i4>
      </vt:variant>
      <vt:variant>
        <vt:i4>5</vt:i4>
      </vt:variant>
      <vt:variant>
        <vt:lpwstr>http://www.equalityhumanrights.com/sites/default/files/publication_pdf/Experiences of migrant workers in fish and food processing v2.pdf</vt:lpwstr>
      </vt:variant>
      <vt:variant>
        <vt:lpwstr/>
      </vt:variant>
      <vt:variant>
        <vt:i4>65584</vt:i4>
      </vt:variant>
      <vt:variant>
        <vt:i4>261</vt:i4>
      </vt:variant>
      <vt:variant>
        <vt:i4>0</vt:i4>
      </vt:variant>
      <vt:variant>
        <vt:i4>5</vt:i4>
      </vt:variant>
      <vt:variant>
        <vt:lpwstr>http://www.equalityhumanrights.com/about-us/our-work/key-projects/cleaners-rights</vt:lpwstr>
      </vt:variant>
      <vt:variant>
        <vt:lpwstr/>
      </vt:variant>
      <vt:variant>
        <vt:i4>3932284</vt:i4>
      </vt:variant>
      <vt:variant>
        <vt:i4>258</vt:i4>
      </vt:variant>
      <vt:variant>
        <vt:i4>0</vt:i4>
      </vt:variant>
      <vt:variant>
        <vt:i4>5</vt:i4>
      </vt:variant>
      <vt:variant>
        <vt:lpwstr>http://www.equalityhumanrights.com/sites/default/files/uploads/Pregnancy-and-maternity-related-discrimination-and-disadvantage.pdf</vt:lpwstr>
      </vt:variant>
      <vt:variant>
        <vt:lpwstr/>
      </vt:variant>
      <vt:variant>
        <vt:i4>5963825</vt:i4>
      </vt:variant>
      <vt:variant>
        <vt:i4>255</vt:i4>
      </vt:variant>
      <vt:variant>
        <vt:i4>0</vt:i4>
      </vt:variant>
      <vt:variant>
        <vt:i4>5</vt:i4>
      </vt:variant>
      <vt:variant>
        <vt:lpwstr>http://www.heraldscotland.com/news/13201727.Sturgeon_demands_zero_tolerance_on_obscene_and_despicable_tax_avoidance/</vt:lpwstr>
      </vt:variant>
      <vt:variant>
        <vt:lpwstr/>
      </vt:variant>
      <vt:variant>
        <vt:i4>7798856</vt:i4>
      </vt:variant>
      <vt:variant>
        <vt:i4>252</vt:i4>
      </vt:variant>
      <vt:variant>
        <vt:i4>0</vt:i4>
      </vt:variant>
      <vt:variant>
        <vt:i4>5</vt:i4>
      </vt:variant>
      <vt:variant>
        <vt:lpwstr>http://www.heraldscotland.com/opinion/14278715.Agenda__Impact_of_corporate_tax_dodging_in_world_s_poorest_countries_is_virtually_unfathomable/?ref=twtrec</vt:lpwstr>
      </vt:variant>
      <vt:variant>
        <vt:lpwstr/>
      </vt:variant>
      <vt:variant>
        <vt:i4>1835010</vt:i4>
      </vt:variant>
      <vt:variant>
        <vt:i4>249</vt:i4>
      </vt:variant>
      <vt:variant>
        <vt:i4>0</vt:i4>
      </vt:variant>
      <vt:variant>
        <vt:i4>5</vt:i4>
      </vt:variant>
      <vt:variant>
        <vt:lpwstr>http://www.oecd.org/ctp/beps.htm</vt:lpwstr>
      </vt:variant>
      <vt:variant>
        <vt:lpwstr/>
      </vt:variant>
      <vt:variant>
        <vt:i4>327750</vt:i4>
      </vt:variant>
      <vt:variant>
        <vt:i4>246</vt:i4>
      </vt:variant>
      <vt:variant>
        <vt:i4>0</vt:i4>
      </vt:variant>
      <vt:variant>
        <vt:i4>5</vt:i4>
      </vt:variant>
      <vt:variant>
        <vt:lpwstr>https://www.gov.uk/government/uploads/system/uploads/attachment_data/file/470540/HMRC-measuring-tax-gaps-2015-1.pdf</vt:lpwstr>
      </vt:variant>
      <vt:variant>
        <vt:lpwstr/>
      </vt:variant>
      <vt:variant>
        <vt:i4>1245204</vt:i4>
      </vt:variant>
      <vt:variant>
        <vt:i4>243</vt:i4>
      </vt:variant>
      <vt:variant>
        <vt:i4>0</vt:i4>
      </vt:variant>
      <vt:variant>
        <vt:i4>5</vt:i4>
      </vt:variant>
      <vt:variant>
        <vt:lpwstr>http://research-information.bristol.ac.uk/en/publications/tax-abuses-poverty-and-human-rights(5f487991-1c4e-471c-8570-841adbf1a47b).html</vt:lpwstr>
      </vt:variant>
      <vt:variant>
        <vt:lpwstr/>
      </vt:variant>
      <vt:variant>
        <vt:i4>262189</vt:i4>
      </vt:variant>
      <vt:variant>
        <vt:i4>240</vt:i4>
      </vt:variant>
      <vt:variant>
        <vt:i4>0</vt:i4>
      </vt:variant>
      <vt:variant>
        <vt:i4>5</vt:i4>
      </vt:variant>
      <vt:variant>
        <vt:lpwstr>http://business-humanrights.org/en/documents/uk-corporate-tax-avoidance-2012-2013</vt:lpwstr>
      </vt:variant>
      <vt:variant>
        <vt:lpwstr/>
      </vt:variant>
      <vt:variant>
        <vt:i4>524347</vt:i4>
      </vt:variant>
      <vt:variant>
        <vt:i4>237</vt:i4>
      </vt:variant>
      <vt:variant>
        <vt:i4>0</vt:i4>
      </vt:variant>
      <vt:variant>
        <vt:i4>5</vt:i4>
      </vt:variant>
      <vt:variant>
        <vt:lpwstr>http://www.legislation.gov.uk/asp/2014/2/contents</vt:lpwstr>
      </vt:variant>
      <vt:variant>
        <vt:lpwstr/>
      </vt:variant>
      <vt:variant>
        <vt:i4>3735615</vt:i4>
      </vt:variant>
      <vt:variant>
        <vt:i4>234</vt:i4>
      </vt:variant>
      <vt:variant>
        <vt:i4>0</vt:i4>
      </vt:variant>
      <vt:variant>
        <vt:i4>5</vt:i4>
      </vt:variant>
      <vt:variant>
        <vt:lpwstr>http://www.legislation.gov.uk/asp/2013/11/contents</vt:lpwstr>
      </vt:variant>
      <vt:variant>
        <vt:lpwstr/>
      </vt:variant>
      <vt:variant>
        <vt:i4>7667790</vt:i4>
      </vt:variant>
      <vt:variant>
        <vt:i4>231</vt:i4>
      </vt:variant>
      <vt:variant>
        <vt:i4>0</vt:i4>
      </vt:variant>
      <vt:variant>
        <vt:i4>5</vt:i4>
      </vt:variant>
      <vt:variant>
        <vt:lpwstr>http://www.legislation.gov.uk/ukpga/2010/4/contents</vt:lpwstr>
      </vt:variant>
      <vt:variant>
        <vt:lpwstr/>
      </vt:variant>
      <vt:variant>
        <vt:i4>4915267</vt:i4>
      </vt:variant>
      <vt:variant>
        <vt:i4>228</vt:i4>
      </vt:variant>
      <vt:variant>
        <vt:i4>0</vt:i4>
      </vt:variant>
      <vt:variant>
        <vt:i4>5</vt:i4>
      </vt:variant>
      <vt:variant>
        <vt:lpwstr>http://www.legislation.gov.uk/ukpga/1994/23/contents</vt:lpwstr>
      </vt:variant>
      <vt:variant>
        <vt:lpwstr/>
      </vt:variant>
      <vt:variant>
        <vt:i4>4522020</vt:i4>
      </vt:variant>
      <vt:variant>
        <vt:i4>225</vt:i4>
      </vt:variant>
      <vt:variant>
        <vt:i4>0</vt:i4>
      </vt:variant>
      <vt:variant>
        <vt:i4>5</vt:i4>
      </vt:variant>
      <vt:variant>
        <vt:lpwstr>https://www.gov.uk/topic/business-tax</vt:lpwstr>
      </vt:variant>
      <vt:variant>
        <vt:lpwstr/>
      </vt:variant>
      <vt:variant>
        <vt:i4>7077984</vt:i4>
      </vt:variant>
      <vt:variant>
        <vt:i4>222</vt:i4>
      </vt:variant>
      <vt:variant>
        <vt:i4>0</vt:i4>
      </vt:variant>
      <vt:variant>
        <vt:i4>5</vt:i4>
      </vt:variant>
      <vt:variant>
        <vt:lpwstr>https://www.sepa.org.uk/media/34761/car_a_practical_guide.pdf</vt:lpwstr>
      </vt:variant>
      <vt:variant>
        <vt:lpwstr/>
      </vt:variant>
      <vt:variant>
        <vt:i4>4522084</vt:i4>
      </vt:variant>
      <vt:variant>
        <vt:i4>219</vt:i4>
      </vt:variant>
      <vt:variant>
        <vt:i4>0</vt:i4>
      </vt:variant>
      <vt:variant>
        <vt:i4>5</vt:i4>
      </vt:variant>
      <vt:variant>
        <vt:lpwstr>http://www.gov.scot/Publications/2000/08/pan60-root/pan60</vt:lpwstr>
      </vt:variant>
      <vt:variant>
        <vt:lpwstr/>
      </vt:variant>
      <vt:variant>
        <vt:i4>7536652</vt:i4>
      </vt:variant>
      <vt:variant>
        <vt:i4>216</vt:i4>
      </vt:variant>
      <vt:variant>
        <vt:i4>0</vt:i4>
      </vt:variant>
      <vt:variant>
        <vt:i4>5</vt:i4>
      </vt:variant>
      <vt:variant>
        <vt:lpwstr>http://www.snh.gov.uk/docs/A1198363.pdf</vt:lpwstr>
      </vt:variant>
      <vt:variant>
        <vt:lpwstr/>
      </vt:variant>
      <vt:variant>
        <vt:i4>3211280</vt:i4>
      </vt:variant>
      <vt:variant>
        <vt:i4>213</vt:i4>
      </vt:variant>
      <vt:variant>
        <vt:i4>0</vt:i4>
      </vt:variant>
      <vt:variant>
        <vt:i4>5</vt:i4>
      </vt:variant>
      <vt:variant>
        <vt:lpwstr>https://www.amnesty.org.uk/sites/default/files/uk_ncp_review_exec_summary.pdf</vt:lpwstr>
      </vt:variant>
      <vt:variant>
        <vt:lpwstr/>
      </vt:variant>
      <vt:variant>
        <vt:i4>6357017</vt:i4>
      </vt:variant>
      <vt:variant>
        <vt:i4>210</vt:i4>
      </vt:variant>
      <vt:variant>
        <vt:i4>0</vt:i4>
      </vt:variant>
      <vt:variant>
        <vt:i4>5</vt:i4>
      </vt:variant>
      <vt:variant>
        <vt:lpwstr>https://www.gov.uk/government/uploads/system/uploads/attachment_data/file/413607/Public_UK_VPs_annual_report_2014.pdf</vt:lpwstr>
      </vt:variant>
      <vt:variant>
        <vt:lpwstr/>
      </vt:variant>
      <vt:variant>
        <vt:i4>2228296</vt:i4>
      </vt:variant>
      <vt:variant>
        <vt:i4>207</vt:i4>
      </vt:variant>
      <vt:variant>
        <vt:i4>0</vt:i4>
      </vt:variant>
      <vt:variant>
        <vt:i4>5</vt:i4>
      </vt:variant>
      <vt:variant>
        <vt:lpwstr>http://www.voluntaryprinciples.org/for-governments/</vt:lpwstr>
      </vt:variant>
      <vt:variant>
        <vt:lpwstr/>
      </vt:variant>
      <vt:variant>
        <vt:i4>2818123</vt:i4>
      </vt:variant>
      <vt:variant>
        <vt:i4>204</vt:i4>
      </vt:variant>
      <vt:variant>
        <vt:i4>0</vt:i4>
      </vt:variant>
      <vt:variant>
        <vt:i4>5</vt:i4>
      </vt:variant>
      <vt:variant>
        <vt:lpwstr>http://www.icoca.ch/en/icoc-association</vt:lpwstr>
      </vt:variant>
      <vt:variant>
        <vt:lpwstr/>
      </vt:variant>
      <vt:variant>
        <vt:i4>2359393</vt:i4>
      </vt:variant>
      <vt:variant>
        <vt:i4>201</vt:i4>
      </vt:variant>
      <vt:variant>
        <vt:i4>0</vt:i4>
      </vt:variant>
      <vt:variant>
        <vt:i4>5</vt:i4>
      </vt:variant>
      <vt:variant>
        <vt:lpwstr>https://eiti.org/files/English_EITI_STANDARD.pdf</vt:lpwstr>
      </vt:variant>
      <vt:variant>
        <vt:lpwstr/>
      </vt:variant>
      <vt:variant>
        <vt:i4>4456550</vt:i4>
      </vt:variant>
      <vt:variant>
        <vt:i4>198</vt:i4>
      </vt:variant>
      <vt:variant>
        <vt:i4>0</vt:i4>
      </vt:variant>
      <vt:variant>
        <vt:i4>5</vt:i4>
      </vt:variant>
      <vt:variant>
        <vt:lpwstr>https://www.gov.uk/guidance/the-united-nations-global-compact</vt:lpwstr>
      </vt:variant>
      <vt:variant>
        <vt:lpwstr/>
      </vt:variant>
      <vt:variant>
        <vt:i4>4259868</vt:i4>
      </vt:variant>
      <vt:variant>
        <vt:i4>195</vt:i4>
      </vt:variant>
      <vt:variant>
        <vt:i4>0</vt:i4>
      </vt:variant>
      <vt:variant>
        <vt:i4>5</vt:i4>
      </vt:variant>
      <vt:variant>
        <vt:lpwstr>http://www.globalcompact.org.uk/about-the-uk-network/strategic-partners/</vt:lpwstr>
      </vt:variant>
      <vt:variant>
        <vt:lpwstr/>
      </vt:variant>
      <vt:variant>
        <vt:i4>7798901</vt:i4>
      </vt:variant>
      <vt:variant>
        <vt:i4>192</vt:i4>
      </vt:variant>
      <vt:variant>
        <vt:i4>0</vt:i4>
      </vt:variant>
      <vt:variant>
        <vt:i4>5</vt:i4>
      </vt:variant>
      <vt:variant>
        <vt:lpwstr>https://www.gov.uk/government/uploads/system/uploads/attachment_data/file/34809/12-p98-uk-ncp-annual-report-oecd-investment-committee-2011-12.pdf</vt:lpwstr>
      </vt:variant>
      <vt:variant>
        <vt:lpwstr/>
      </vt:variant>
      <vt:variant>
        <vt:i4>65618</vt:i4>
      </vt:variant>
      <vt:variant>
        <vt:i4>189</vt:i4>
      </vt:variant>
      <vt:variant>
        <vt:i4>0</vt:i4>
      </vt:variant>
      <vt:variant>
        <vt:i4>5</vt:i4>
      </vt:variant>
      <vt:variant>
        <vt:lpwstr>https://www.gov.uk/government/groups/uk-national-contact-point-for-the-organisation-for-economic-co-operation-and-development-guidelines</vt:lpwstr>
      </vt:variant>
      <vt:variant>
        <vt:lpwstr/>
      </vt:variant>
      <vt:variant>
        <vt:i4>2752595</vt:i4>
      </vt:variant>
      <vt:variant>
        <vt:i4>186</vt:i4>
      </vt:variant>
      <vt:variant>
        <vt:i4>0</vt:i4>
      </vt:variant>
      <vt:variant>
        <vt:i4>5</vt:i4>
      </vt:variant>
      <vt:variant>
        <vt:lpwstr>https://www.gov.uk/government/uploads/system/uploads/attachment_data/file/274255/guidance-on-processes-and-factors-uk-export-finance.pdf</vt:lpwstr>
      </vt:variant>
      <vt:variant>
        <vt:lpwstr/>
      </vt:variant>
      <vt:variant>
        <vt:i4>2359405</vt:i4>
      </vt:variant>
      <vt:variant>
        <vt:i4>183</vt:i4>
      </vt:variant>
      <vt:variant>
        <vt:i4>0</vt:i4>
      </vt:variant>
      <vt:variant>
        <vt:i4>5</vt:i4>
      </vt:variant>
      <vt:variant>
        <vt:lpwstr>http://www.independent.co.uk/news/uk/politics/human-rights-are-no-longer-a-top-priority-for-the-government-says-foreign-office-chief-a6677661.html</vt:lpwstr>
      </vt:variant>
      <vt:variant>
        <vt:lpwstr/>
      </vt:variant>
      <vt:variant>
        <vt:i4>4194424</vt:i4>
      </vt:variant>
      <vt:variant>
        <vt:i4>180</vt:i4>
      </vt:variant>
      <vt:variant>
        <vt:i4>0</vt:i4>
      </vt:variant>
      <vt:variant>
        <vt:i4>5</vt:i4>
      </vt:variant>
      <vt:variant>
        <vt:lpwstr>http://business-humanrights.org/sites/default/files/documents/UK National Action Plan - feedback from action plan update workshops June-July 2015.pdf</vt:lpwstr>
      </vt:variant>
      <vt:variant>
        <vt:lpwstr/>
      </vt:variant>
      <vt:variant>
        <vt:i4>6291578</vt:i4>
      </vt:variant>
      <vt:variant>
        <vt:i4>177</vt:i4>
      </vt:variant>
      <vt:variant>
        <vt:i4>0</vt:i4>
      </vt:variant>
      <vt:variant>
        <vt:i4>5</vt:i4>
      </vt:variant>
      <vt:variant>
        <vt:lpwstr>https://ukhumanrightsblog.com/2013/09/04/expecting-business-to-respect-human-rights-without-incentives-or-sanctions-robert-mccorquodale/</vt:lpwstr>
      </vt:variant>
      <vt:variant>
        <vt:lpwstr>more-19483</vt:lpwstr>
      </vt:variant>
      <vt:variant>
        <vt:i4>2818098</vt:i4>
      </vt:variant>
      <vt:variant>
        <vt:i4>174</vt:i4>
      </vt:variant>
      <vt:variant>
        <vt:i4>0</vt:i4>
      </vt:variant>
      <vt:variant>
        <vt:i4>5</vt:i4>
      </vt:variant>
      <vt:variant>
        <vt:lpwstr>http://www.corporatejustice.org/IMG/pdf/goodbusiness_corecommentonuknap_final_dec2013-1.pdf</vt:lpwstr>
      </vt:variant>
      <vt:variant>
        <vt:lpwstr/>
      </vt:variant>
      <vt:variant>
        <vt:i4>6619181</vt:i4>
      </vt:variant>
      <vt:variant>
        <vt:i4>171</vt:i4>
      </vt:variant>
      <vt:variant>
        <vt:i4>0</vt:i4>
      </vt:variant>
      <vt:variant>
        <vt:i4>5</vt:i4>
      </vt:variant>
      <vt:variant>
        <vt:lpwstr>http://scottishhumanrights.com/application/resources/documents/SNAP_Report_Year_Two_2015.pdf</vt:lpwstr>
      </vt:variant>
      <vt:variant>
        <vt:lpwstr/>
      </vt:variant>
      <vt:variant>
        <vt:i4>262179</vt:i4>
      </vt:variant>
      <vt:variant>
        <vt:i4>168</vt:i4>
      </vt:variant>
      <vt:variant>
        <vt:i4>0</vt:i4>
      </vt:variant>
      <vt:variant>
        <vt:i4>5</vt:i4>
      </vt:variant>
      <vt:variant>
        <vt:lpwstr>http://www.scottishhumanrights.com/application/resources/documents/SNAP_Year_One_report_final_approved.pdf</vt:lpwstr>
      </vt:variant>
      <vt:variant>
        <vt:lpwstr/>
      </vt:variant>
      <vt:variant>
        <vt:i4>7209013</vt:i4>
      </vt:variant>
      <vt:variant>
        <vt:i4>165</vt:i4>
      </vt:variant>
      <vt:variant>
        <vt:i4>0</vt:i4>
      </vt:variant>
      <vt:variant>
        <vt:i4>5</vt:i4>
      </vt:variant>
      <vt:variant>
        <vt:lpwstr>http://www.scottishhumanrights.com/application/resources/documents/SNAP/SNAPpdfWeb.pdf</vt:lpwstr>
      </vt:variant>
      <vt:variant>
        <vt:lpwstr/>
      </vt:variant>
      <vt:variant>
        <vt:i4>5898246</vt:i4>
      </vt:variant>
      <vt:variant>
        <vt:i4>162</vt:i4>
      </vt:variant>
      <vt:variant>
        <vt:i4>0</vt:i4>
      </vt:variant>
      <vt:variant>
        <vt:i4>5</vt:i4>
      </vt:variant>
      <vt:variant>
        <vt:lpwstr>https://www.gov.uk/government/publications/human-rights-and-democracy-report-2014/human-rights-and-democracy-report-2014</vt:lpwstr>
      </vt:variant>
      <vt:variant>
        <vt:lpwstr/>
      </vt:variant>
      <vt:variant>
        <vt:i4>5701674</vt:i4>
      </vt:variant>
      <vt:variant>
        <vt:i4>159</vt:i4>
      </vt:variant>
      <vt:variant>
        <vt:i4>0</vt:i4>
      </vt:variant>
      <vt:variant>
        <vt:i4>5</vt:i4>
      </vt:variant>
      <vt:variant>
        <vt:lpwstr>http://business-humanrights.org/en/united-kingdom</vt:lpwstr>
      </vt:variant>
      <vt:variant>
        <vt:lpwstr/>
      </vt:variant>
      <vt:variant>
        <vt:i4>7536748</vt:i4>
      </vt:variant>
      <vt:variant>
        <vt:i4>156</vt:i4>
      </vt:variant>
      <vt:variant>
        <vt:i4>0</vt:i4>
      </vt:variant>
      <vt:variant>
        <vt:i4>5</vt:i4>
      </vt:variant>
      <vt:variant>
        <vt:lpwstr>http://business-humanrights.org/en/submissions-uk-natl-action-plan-review-process-2015</vt:lpwstr>
      </vt:variant>
      <vt:variant>
        <vt:lpwstr/>
      </vt:variant>
      <vt:variant>
        <vt:i4>327712</vt:i4>
      </vt:variant>
      <vt:variant>
        <vt:i4>153</vt:i4>
      </vt:variant>
      <vt:variant>
        <vt:i4>0</vt:i4>
      </vt:variant>
      <vt:variant>
        <vt:i4>5</vt:i4>
      </vt:variant>
      <vt:variant>
        <vt:lpwstr>https://www.gov.uk/government/uploads/system/uploads/attachment_data/file/236901/BHR_Action_Plan_-_final_online_version_1_.pdf</vt:lpwstr>
      </vt:variant>
      <vt:variant>
        <vt:lpwstr/>
      </vt:variant>
      <vt:variant>
        <vt:i4>3211280</vt:i4>
      </vt:variant>
      <vt:variant>
        <vt:i4>150</vt:i4>
      </vt:variant>
      <vt:variant>
        <vt:i4>0</vt:i4>
      </vt:variant>
      <vt:variant>
        <vt:i4>5</vt:i4>
      </vt:variant>
      <vt:variant>
        <vt:lpwstr>https://www.amnesty.org.uk/sites/default/files/uk_ncp_review_exec_summary.pdf</vt:lpwstr>
      </vt:variant>
      <vt:variant>
        <vt:lpwstr/>
      </vt:variant>
      <vt:variant>
        <vt:i4>2883653</vt:i4>
      </vt:variant>
      <vt:variant>
        <vt:i4>147</vt:i4>
      </vt:variant>
      <vt:variant>
        <vt:i4>0</vt:i4>
      </vt:variant>
      <vt:variant>
        <vt:i4>5</vt:i4>
      </vt:variant>
      <vt:variant>
        <vt:lpwstr>http://www.oecdwatch.org/publications-en/Publication_4201/</vt:lpwstr>
      </vt:variant>
      <vt:variant>
        <vt:lpwstr/>
      </vt:variant>
      <vt:variant>
        <vt:i4>4718622</vt:i4>
      </vt:variant>
      <vt:variant>
        <vt:i4>144</vt:i4>
      </vt:variant>
      <vt:variant>
        <vt:i4>0</vt:i4>
      </vt:variant>
      <vt:variant>
        <vt:i4>5</vt:i4>
      </vt:variant>
      <vt:variant>
        <vt:lpwstr>http://www.biicl.org/documents/724_uk_access_to_remedies.pdf</vt:lpwstr>
      </vt:variant>
      <vt:variant>
        <vt:lpwstr/>
      </vt:variant>
      <vt:variant>
        <vt:i4>5636133</vt:i4>
      </vt:variant>
      <vt:variant>
        <vt:i4>141</vt:i4>
      </vt:variant>
      <vt:variant>
        <vt:i4>0</vt:i4>
      </vt:variant>
      <vt:variant>
        <vt:i4>5</vt:i4>
      </vt:variant>
      <vt:variant>
        <vt:lpwstr>http://humanrights.dev3.oneltd.eu/?p=4305</vt:lpwstr>
      </vt:variant>
      <vt:variant>
        <vt:lpwstr/>
      </vt:variant>
      <vt:variant>
        <vt:i4>4128810</vt:i4>
      </vt:variant>
      <vt:variant>
        <vt:i4>138</vt:i4>
      </vt:variant>
      <vt:variant>
        <vt:i4>0</vt:i4>
      </vt:variant>
      <vt:variant>
        <vt:i4>5</vt:i4>
      </vt:variant>
      <vt:variant>
        <vt:lpwstr>http://www.coe.int/en/web/turin-european-social-charter/united-kingdom-and-the-european-social-charter</vt:lpwstr>
      </vt:variant>
      <vt:variant>
        <vt:lpwstr/>
      </vt:variant>
      <vt:variant>
        <vt:i4>6881393</vt:i4>
      </vt:variant>
      <vt:variant>
        <vt:i4>135</vt:i4>
      </vt:variant>
      <vt:variant>
        <vt:i4>0</vt:i4>
      </vt:variant>
      <vt:variant>
        <vt:i4>5</vt:i4>
      </vt:variant>
      <vt:variant>
        <vt:lpwstr>http://www.equalityhumanrights.com/sites/default/files/documents/humanrights/human_rights_report.pdf</vt:lpwstr>
      </vt:variant>
      <vt:variant>
        <vt:lpwstr/>
      </vt:variant>
      <vt:variant>
        <vt:i4>5701720</vt:i4>
      </vt:variant>
      <vt:variant>
        <vt:i4>132</vt:i4>
      </vt:variant>
      <vt:variant>
        <vt:i4>0</vt:i4>
      </vt:variant>
      <vt:variant>
        <vt:i4>5</vt:i4>
      </vt:variant>
      <vt:variant>
        <vt:lpwstr>http://www.scottishhumanrights.com/resources/policysubmissions/CATreportnews2013</vt:lpwstr>
      </vt:variant>
      <vt:variant>
        <vt:lpwstr/>
      </vt:variant>
      <vt:variant>
        <vt:i4>5767222</vt:i4>
      </vt:variant>
      <vt:variant>
        <vt:i4>129</vt:i4>
      </vt:variant>
      <vt:variant>
        <vt:i4>0</vt:i4>
      </vt:variant>
      <vt:variant>
        <vt:i4>5</vt:i4>
      </vt:variant>
      <vt:variant>
        <vt:lpwstr>http://onescotland.org/documents/1DE-_STAND_ALONE_SCOTTISH_GOV_REPORT_TO_ODI_RE_UNCRDP.doc</vt:lpwstr>
      </vt:variant>
      <vt:variant>
        <vt:lpwstr/>
      </vt:variant>
      <vt:variant>
        <vt:i4>524335</vt:i4>
      </vt:variant>
      <vt:variant>
        <vt:i4>126</vt:i4>
      </vt:variant>
      <vt:variant>
        <vt:i4>0</vt:i4>
      </vt:variant>
      <vt:variant>
        <vt:i4>5</vt:i4>
      </vt:variant>
      <vt:variant>
        <vt:lpwstr>http://www.gov.scot/Publications/2012/05/3593</vt:lpwstr>
      </vt:variant>
      <vt:variant>
        <vt:lpwstr/>
      </vt:variant>
      <vt:variant>
        <vt:i4>6094893</vt:i4>
      </vt:variant>
      <vt:variant>
        <vt:i4>123</vt:i4>
      </vt:variant>
      <vt:variant>
        <vt:i4>0</vt:i4>
      </vt:variant>
      <vt:variant>
        <vt:i4>5</vt:i4>
      </vt:variant>
      <vt:variant>
        <vt:lpwstr>http://www.scottishhumanrights.com/ourwork/international/treatybodies</vt:lpwstr>
      </vt:variant>
      <vt:variant>
        <vt:lpwstr/>
      </vt:variant>
      <vt:variant>
        <vt:i4>5111857</vt:i4>
      </vt:variant>
      <vt:variant>
        <vt:i4>120</vt:i4>
      </vt:variant>
      <vt:variant>
        <vt:i4>0</vt:i4>
      </vt:variant>
      <vt:variant>
        <vt:i4>5</vt:i4>
      </vt:variant>
      <vt:variant>
        <vt:lpwstr>http://www.amnesty.org.uk/sites/default/files/the_rights_referendum_2014.pdf</vt:lpwstr>
      </vt:variant>
      <vt:variant>
        <vt:lpwstr/>
      </vt:variant>
      <vt:variant>
        <vt:i4>5111857</vt:i4>
      </vt:variant>
      <vt:variant>
        <vt:i4>117</vt:i4>
      </vt:variant>
      <vt:variant>
        <vt:i4>0</vt:i4>
      </vt:variant>
      <vt:variant>
        <vt:i4>5</vt:i4>
      </vt:variant>
      <vt:variant>
        <vt:lpwstr>http://www.amnesty.org.uk/sites/default/files/the_rights_referendum_2014.pdf</vt:lpwstr>
      </vt:variant>
      <vt:variant>
        <vt:lpwstr/>
      </vt:variant>
      <vt:variant>
        <vt:i4>3342392</vt:i4>
      </vt:variant>
      <vt:variant>
        <vt:i4>114</vt:i4>
      </vt:variant>
      <vt:variant>
        <vt:i4>0</vt:i4>
      </vt:variant>
      <vt:variant>
        <vt:i4>5</vt:i4>
      </vt:variant>
      <vt:variant>
        <vt:lpwstr>http://www.scottish.parliament.uk/parliamentarybusiness/92617.aspx</vt:lpwstr>
      </vt:variant>
      <vt:variant>
        <vt:lpwstr/>
      </vt:variant>
      <vt:variant>
        <vt:i4>3801195</vt:i4>
      </vt:variant>
      <vt:variant>
        <vt:i4>111</vt:i4>
      </vt:variant>
      <vt:variant>
        <vt:i4>0</vt:i4>
      </vt:variant>
      <vt:variant>
        <vt:i4>5</vt:i4>
      </vt:variant>
      <vt:variant>
        <vt:lpwstr>http://www.ilo.org/dyn/normlex/en/f?p=NORMLEXPUB:11200:0::NO::P11200_COUNTRY_ID:102651</vt:lpwstr>
      </vt:variant>
      <vt:variant>
        <vt:lpwstr/>
      </vt:variant>
      <vt:variant>
        <vt:i4>7995424</vt:i4>
      </vt:variant>
      <vt:variant>
        <vt:i4>108</vt:i4>
      </vt:variant>
      <vt:variant>
        <vt:i4>0</vt:i4>
      </vt:variant>
      <vt:variant>
        <vt:i4>5</vt:i4>
      </vt:variant>
      <vt:variant>
        <vt:lpwstr>http://www.scottishhumanrights.com/application/resources/documents/SNAP/8_AccesstoJustice.pdf</vt:lpwstr>
      </vt:variant>
      <vt:variant>
        <vt:lpwstr/>
      </vt:variant>
      <vt:variant>
        <vt:i4>5439584</vt:i4>
      </vt:variant>
      <vt:variant>
        <vt:i4>105</vt:i4>
      </vt:variant>
      <vt:variant>
        <vt:i4>0</vt:i4>
      </vt:variant>
      <vt:variant>
        <vt:i4>5</vt:i4>
      </vt:variant>
      <vt:variant>
        <vt:lpwstr>https://www.lawscot.org.uk/media/409526/legal-assistance-in-scotland-discussion-paper.pdf</vt:lpwstr>
      </vt:variant>
      <vt:variant>
        <vt:lpwstr/>
      </vt:variant>
      <vt:variant>
        <vt:i4>6291561</vt:i4>
      </vt:variant>
      <vt:variant>
        <vt:i4>102</vt:i4>
      </vt:variant>
      <vt:variant>
        <vt:i4>0</vt:i4>
      </vt:variant>
      <vt:variant>
        <vt:i4>5</vt:i4>
      </vt:variant>
      <vt:variant>
        <vt:lpwstr>https://www.citizensadvice.org.uk/work/problems-at-work/employment-tribunals-from-29-july-2013/what-will-it-cost-to-make-a-claim-to-an-employment-tribunal/employment-tribunals-how-much-will-it-cost-to-make-a-claim/</vt:lpwstr>
      </vt:variant>
      <vt:variant>
        <vt:lpwstr/>
      </vt:variant>
      <vt:variant>
        <vt:i4>6357007</vt:i4>
      </vt:variant>
      <vt:variant>
        <vt:i4>99</vt:i4>
      </vt:variant>
      <vt:variant>
        <vt:i4>0</vt:i4>
      </vt:variant>
      <vt:variant>
        <vt:i4>5</vt:i4>
      </vt:variant>
      <vt:variant>
        <vt:lpwstr>http://business-humanrights.org/sites/default/files/UK Briefing - FINAL.pdf</vt:lpwstr>
      </vt:variant>
      <vt:variant>
        <vt:lpwstr/>
      </vt:variant>
      <vt:variant>
        <vt:i4>8192040</vt:i4>
      </vt:variant>
      <vt:variant>
        <vt:i4>96</vt:i4>
      </vt:variant>
      <vt:variant>
        <vt:i4>0</vt:i4>
      </vt:variant>
      <vt:variant>
        <vt:i4>5</vt:i4>
      </vt:variant>
      <vt:variant>
        <vt:lpwstr>https://www.justice.gov.uk/downloads/legislation/bribery-act-2010-guidance.pdf</vt:lpwstr>
      </vt:variant>
      <vt:variant>
        <vt:lpwstr/>
      </vt:variant>
      <vt:variant>
        <vt:i4>4718622</vt:i4>
      </vt:variant>
      <vt:variant>
        <vt:i4>93</vt:i4>
      </vt:variant>
      <vt:variant>
        <vt:i4>0</vt:i4>
      </vt:variant>
      <vt:variant>
        <vt:i4>5</vt:i4>
      </vt:variant>
      <vt:variant>
        <vt:lpwstr>http://www.biicl.org/documents/724_uk_access_to_remedies.pdf</vt:lpwstr>
      </vt:variant>
      <vt:variant>
        <vt:lpwstr/>
      </vt:variant>
      <vt:variant>
        <vt:i4>4718622</vt:i4>
      </vt:variant>
      <vt:variant>
        <vt:i4>90</vt:i4>
      </vt:variant>
      <vt:variant>
        <vt:i4>0</vt:i4>
      </vt:variant>
      <vt:variant>
        <vt:i4>5</vt:i4>
      </vt:variant>
      <vt:variant>
        <vt:lpwstr>http://www.biicl.org/documents/724_uk_access_to_remedies.pdf</vt:lpwstr>
      </vt:variant>
      <vt:variant>
        <vt:lpwstr/>
      </vt:variant>
      <vt:variant>
        <vt:i4>2883653</vt:i4>
      </vt:variant>
      <vt:variant>
        <vt:i4>87</vt:i4>
      </vt:variant>
      <vt:variant>
        <vt:i4>0</vt:i4>
      </vt:variant>
      <vt:variant>
        <vt:i4>5</vt:i4>
      </vt:variant>
      <vt:variant>
        <vt:lpwstr>http://www.oecdwatch.org/publications-en/Publication_4201/</vt:lpwstr>
      </vt:variant>
      <vt:variant>
        <vt:lpwstr/>
      </vt:variant>
      <vt:variant>
        <vt:i4>4718622</vt:i4>
      </vt:variant>
      <vt:variant>
        <vt:i4>84</vt:i4>
      </vt:variant>
      <vt:variant>
        <vt:i4>0</vt:i4>
      </vt:variant>
      <vt:variant>
        <vt:i4>5</vt:i4>
      </vt:variant>
      <vt:variant>
        <vt:lpwstr>http://www.biicl.org/documents/724_uk_access_to_remedies.pdf</vt:lpwstr>
      </vt:variant>
      <vt:variant>
        <vt:lpwstr/>
      </vt:variant>
      <vt:variant>
        <vt:i4>1966123</vt:i4>
      </vt:variant>
      <vt:variant>
        <vt:i4>81</vt:i4>
      </vt:variant>
      <vt:variant>
        <vt:i4>0</vt:i4>
      </vt:variant>
      <vt:variant>
        <vt:i4>5</vt:i4>
      </vt:variant>
      <vt:variant>
        <vt:lpwstr>https://www.unison.org.uk/news/press-release/2015/09/unison-welcomes-end-of-employment-tribunal-fees-in-scotland/</vt:lpwstr>
      </vt:variant>
      <vt:variant>
        <vt:lpwstr/>
      </vt:variant>
      <vt:variant>
        <vt:i4>6291561</vt:i4>
      </vt:variant>
      <vt:variant>
        <vt:i4>78</vt:i4>
      </vt:variant>
      <vt:variant>
        <vt:i4>0</vt:i4>
      </vt:variant>
      <vt:variant>
        <vt:i4>5</vt:i4>
      </vt:variant>
      <vt:variant>
        <vt:lpwstr>https://www.citizensadvice.org.uk/work/problems-at-work/employment-tribunals-from-29-july-2013/what-will-it-cost-to-make-a-claim-to-an-employment-tribunal/employment-tribunals-how-much-will-it-cost-to-make-a-claim/</vt:lpwstr>
      </vt:variant>
      <vt:variant>
        <vt:lpwstr/>
      </vt:variant>
      <vt:variant>
        <vt:i4>4718622</vt:i4>
      </vt:variant>
      <vt:variant>
        <vt:i4>75</vt:i4>
      </vt:variant>
      <vt:variant>
        <vt:i4>0</vt:i4>
      </vt:variant>
      <vt:variant>
        <vt:i4>5</vt:i4>
      </vt:variant>
      <vt:variant>
        <vt:lpwstr>http://www.biicl.org/documents/724_uk_access_to_remedies.pdf</vt:lpwstr>
      </vt:variant>
      <vt:variant>
        <vt:lpwstr/>
      </vt:variant>
      <vt:variant>
        <vt:i4>5242969</vt:i4>
      </vt:variant>
      <vt:variant>
        <vt:i4>72</vt:i4>
      </vt:variant>
      <vt:variant>
        <vt:i4>0</vt:i4>
      </vt:variant>
      <vt:variant>
        <vt:i4>5</vt:i4>
      </vt:variant>
      <vt:variant>
        <vt:lpwstr>http://www.scottish.parliament.uk/S4_EconomyEnergyandTourismCommittee/Inquiries/Unite.pdf</vt:lpwstr>
      </vt:variant>
      <vt:variant>
        <vt:lpwstr/>
      </vt:variant>
      <vt:variant>
        <vt:i4>4915308</vt:i4>
      </vt:variant>
      <vt:variant>
        <vt:i4>69</vt:i4>
      </vt:variant>
      <vt:variant>
        <vt:i4>0</vt:i4>
      </vt:variant>
      <vt:variant>
        <vt:i4>5</vt:i4>
      </vt:variant>
      <vt:variant>
        <vt:lpwstr>http://www.sacc.org.uk/press/2014/sacc-statement-scottish-government-advice-against-trade-israeli-settlements</vt:lpwstr>
      </vt:variant>
      <vt:variant>
        <vt:lpwstr/>
      </vt:variant>
      <vt:variant>
        <vt:i4>4718622</vt:i4>
      </vt:variant>
      <vt:variant>
        <vt:i4>66</vt:i4>
      </vt:variant>
      <vt:variant>
        <vt:i4>0</vt:i4>
      </vt:variant>
      <vt:variant>
        <vt:i4>5</vt:i4>
      </vt:variant>
      <vt:variant>
        <vt:lpwstr>http://www.biicl.org/documents/724_uk_access_to_remedies.pdf</vt:lpwstr>
      </vt:variant>
      <vt:variant>
        <vt:lpwstr/>
      </vt:variant>
      <vt:variant>
        <vt:i4>2556026</vt:i4>
      </vt:variant>
      <vt:variant>
        <vt:i4>63</vt:i4>
      </vt:variant>
      <vt:variant>
        <vt:i4>0</vt:i4>
      </vt:variant>
      <vt:variant>
        <vt:i4>5</vt:i4>
      </vt:variant>
      <vt:variant>
        <vt:lpwstr>http://www.gov.scot/Resource/0048/00486741.pdf</vt:lpwstr>
      </vt:variant>
      <vt:variant>
        <vt:lpwstr/>
      </vt:variant>
      <vt:variant>
        <vt:i4>1638418</vt:i4>
      </vt:variant>
      <vt:variant>
        <vt:i4>60</vt:i4>
      </vt:variant>
      <vt:variant>
        <vt:i4>0</vt:i4>
      </vt:variant>
      <vt:variant>
        <vt:i4>5</vt:i4>
      </vt:variant>
      <vt:variant>
        <vt:lpwstr>http://www.gov.scot/Publications/2008/12/23151017/11</vt:lpwstr>
      </vt:variant>
      <vt:variant>
        <vt:lpwstr/>
      </vt:variant>
      <vt:variant>
        <vt:i4>3932267</vt:i4>
      </vt:variant>
      <vt:variant>
        <vt:i4>57</vt:i4>
      </vt:variant>
      <vt:variant>
        <vt:i4>0</vt:i4>
      </vt:variant>
      <vt:variant>
        <vt:i4>5</vt:i4>
      </vt:variant>
      <vt:variant>
        <vt:lpwstr>https://businesshumanrightsireland.wordpress.com/2016/01/28/guest-post-claire-methven-obrien-on-irelands-working-outline-for-a-national-plan-on-business-and-human-rights/</vt:lpwstr>
      </vt:variant>
      <vt:variant>
        <vt:lpwstr/>
      </vt:variant>
      <vt:variant>
        <vt:i4>5111877</vt:i4>
      </vt:variant>
      <vt:variant>
        <vt:i4>54</vt:i4>
      </vt:variant>
      <vt:variant>
        <vt:i4>0</vt:i4>
      </vt:variant>
      <vt:variant>
        <vt:i4>5</vt:i4>
      </vt:variant>
      <vt:variant>
        <vt:lpwstr>http://www.parliament.scot/parliamentarybusiness/report.aspx?r=10424&amp;i=95961</vt:lpwstr>
      </vt:variant>
      <vt:variant>
        <vt:lpwstr/>
      </vt:variant>
      <vt:variant>
        <vt:i4>458797</vt:i4>
      </vt:variant>
      <vt:variant>
        <vt:i4>51</vt:i4>
      </vt:variant>
      <vt:variant>
        <vt:i4>0</vt:i4>
      </vt:variant>
      <vt:variant>
        <vt:i4>5</vt:i4>
      </vt:variant>
      <vt:variant>
        <vt:lpwstr>https://www.cypcs.org.uk/ufiles/Youth-football-report.pdf</vt:lpwstr>
      </vt:variant>
      <vt:variant>
        <vt:lpwstr/>
      </vt:variant>
      <vt:variant>
        <vt:i4>7667779</vt:i4>
      </vt:variant>
      <vt:variant>
        <vt:i4>48</vt:i4>
      </vt:variant>
      <vt:variant>
        <vt:i4>0</vt:i4>
      </vt:variant>
      <vt:variant>
        <vt:i4>5</vt:i4>
      </vt:variant>
      <vt:variant>
        <vt:lpwstr>http://tbinternet.ohchr.org/_layouts/treatybodyexternal/Download.aspx?symbolno=INT%2fCESCR%2fCSS%2fGBR%2f23702&amp;Lang=en</vt:lpwstr>
      </vt:variant>
      <vt:variant>
        <vt:lpwstr/>
      </vt:variant>
      <vt:variant>
        <vt:i4>1507452</vt:i4>
      </vt:variant>
      <vt:variant>
        <vt:i4>45</vt:i4>
      </vt:variant>
      <vt:variant>
        <vt:i4>0</vt:i4>
      </vt:variant>
      <vt:variant>
        <vt:i4>5</vt:i4>
      </vt:variant>
      <vt:variant>
        <vt:lpwstr>https://www.equalityhumanrights.com/en/britain-fairer/scotland-fairer-introduction/scotland-fairer-report</vt:lpwstr>
      </vt:variant>
      <vt:variant>
        <vt:lpwstr/>
      </vt:variant>
      <vt:variant>
        <vt:i4>3670134</vt:i4>
      </vt:variant>
      <vt:variant>
        <vt:i4>42</vt:i4>
      </vt:variant>
      <vt:variant>
        <vt:i4>0</vt:i4>
      </vt:variant>
      <vt:variant>
        <vt:i4>5</vt:i4>
      </vt:variant>
      <vt:variant>
        <vt:lpwstr>http://www.fairtaxmark.net</vt:lpwstr>
      </vt:variant>
      <vt:variant>
        <vt:lpwstr/>
      </vt:variant>
      <vt:variant>
        <vt:i4>1376289</vt:i4>
      </vt:variant>
      <vt:variant>
        <vt:i4>39</vt:i4>
      </vt:variant>
      <vt:variant>
        <vt:i4>0</vt:i4>
      </vt:variant>
      <vt:variant>
        <vt:i4>5</vt:i4>
      </vt:variant>
      <vt:variant>
        <vt:lpwstr>http://www.unison-scotland.org.uk/response/PublicProcurement_changestorules_UNISONResponse_Apr2015.pdf</vt:lpwstr>
      </vt:variant>
      <vt:variant>
        <vt:lpwstr/>
      </vt:variant>
      <vt:variant>
        <vt:i4>7798856</vt:i4>
      </vt:variant>
      <vt:variant>
        <vt:i4>36</vt:i4>
      </vt:variant>
      <vt:variant>
        <vt:i4>0</vt:i4>
      </vt:variant>
      <vt:variant>
        <vt:i4>5</vt:i4>
      </vt:variant>
      <vt:variant>
        <vt:lpwstr>http://www.heraldscotland.com/opinion/14278715.Agenda__Impact_of_corporate_tax_dodging_in_world_s_poorest_countries_is_virtually_unfathomable/?ref=twtrec</vt:lpwstr>
      </vt:variant>
      <vt:variant>
        <vt:lpwstr/>
      </vt:variant>
      <vt:variant>
        <vt:i4>7274586</vt:i4>
      </vt:variant>
      <vt:variant>
        <vt:i4>33</vt:i4>
      </vt:variant>
      <vt:variant>
        <vt:i4>0</vt:i4>
      </vt:variant>
      <vt:variant>
        <vt:i4>5</vt:i4>
      </vt:variant>
      <vt:variant>
        <vt:lpwstr>https://www.gov.uk/government/news/factsheet-on-hmrc-and-multinational-corporations</vt:lpwstr>
      </vt:variant>
      <vt:variant>
        <vt:lpwstr/>
      </vt:variant>
      <vt:variant>
        <vt:i4>5767183</vt:i4>
      </vt:variant>
      <vt:variant>
        <vt:i4>30</vt:i4>
      </vt:variant>
      <vt:variant>
        <vt:i4>0</vt:i4>
      </vt:variant>
      <vt:variant>
        <vt:i4>5</vt:i4>
      </vt:variant>
      <vt:variant>
        <vt:lpwstr>http://www.taxresearch.org.uk/Blog/2016/04/04/failing-to-provide-the-resources-hmrc-needs-to-tackle-tax-abuse-is-in-itself-a-form-of-corruption/</vt:lpwstr>
      </vt:variant>
      <vt:variant>
        <vt:lpwstr/>
      </vt:variant>
      <vt:variant>
        <vt:i4>327750</vt:i4>
      </vt:variant>
      <vt:variant>
        <vt:i4>27</vt:i4>
      </vt:variant>
      <vt:variant>
        <vt:i4>0</vt:i4>
      </vt:variant>
      <vt:variant>
        <vt:i4>5</vt:i4>
      </vt:variant>
      <vt:variant>
        <vt:lpwstr>https://www.gov.uk/government/uploads/system/uploads/attachment_data/file/470540/HMRC-measuring-tax-gaps-2015-1.pdf</vt:lpwstr>
      </vt:variant>
      <vt:variant>
        <vt:lpwstr/>
      </vt:variant>
      <vt:variant>
        <vt:i4>1245204</vt:i4>
      </vt:variant>
      <vt:variant>
        <vt:i4>24</vt:i4>
      </vt:variant>
      <vt:variant>
        <vt:i4>0</vt:i4>
      </vt:variant>
      <vt:variant>
        <vt:i4>5</vt:i4>
      </vt:variant>
      <vt:variant>
        <vt:lpwstr>http://research-information.bristol.ac.uk/en/publications/tax-abuses-poverty-and-human-rights(5f487991-1c4e-471c-8570-841adbf1a47b).html</vt:lpwstr>
      </vt:variant>
      <vt:variant>
        <vt:lpwstr/>
      </vt:variant>
      <vt:variant>
        <vt:i4>327712</vt:i4>
      </vt:variant>
      <vt:variant>
        <vt:i4>21</vt:i4>
      </vt:variant>
      <vt:variant>
        <vt:i4>0</vt:i4>
      </vt:variant>
      <vt:variant>
        <vt:i4>5</vt:i4>
      </vt:variant>
      <vt:variant>
        <vt:lpwstr>https://www.gov.uk/government/uploads/system/uploads/attachment_data/file/236901/BHR_Action_Plan_-_final_online_version_1_.pdf</vt:lpwstr>
      </vt:variant>
      <vt:variant>
        <vt:lpwstr/>
      </vt:variant>
      <vt:variant>
        <vt:i4>2883684</vt:i4>
      </vt:variant>
      <vt:variant>
        <vt:i4>18</vt:i4>
      </vt:variant>
      <vt:variant>
        <vt:i4>0</vt:i4>
      </vt:variant>
      <vt:variant>
        <vt:i4>5</vt:i4>
      </vt:variant>
      <vt:variant>
        <vt:lpwstr>http://www.humanrights.dk/projects/human-rights-business-country-guide</vt:lpwstr>
      </vt:variant>
      <vt:variant>
        <vt:lpwstr/>
      </vt:variant>
      <vt:variant>
        <vt:i4>983043</vt:i4>
      </vt:variant>
      <vt:variant>
        <vt:i4>15</vt:i4>
      </vt:variant>
      <vt:variant>
        <vt:i4>0</vt:i4>
      </vt:variant>
      <vt:variant>
        <vt:i4>5</vt:i4>
      </vt:variant>
      <vt:variant>
        <vt:lpwstr>http://icar.ngo/wp-content/uploads/2015/03/ICAR-Shadow-U.S.-NBA-Pillar-I.pdf</vt:lpwstr>
      </vt:variant>
      <vt:variant>
        <vt:lpwstr/>
      </vt:variant>
      <vt:variant>
        <vt:i4>7733372</vt:i4>
      </vt:variant>
      <vt:variant>
        <vt:i4>12</vt:i4>
      </vt:variant>
      <vt:variant>
        <vt:i4>0</vt:i4>
      </vt:variant>
      <vt:variant>
        <vt:i4>5</vt:i4>
      </vt:variant>
      <vt:variant>
        <vt:lpwstr>http://icar.ngo/wp-content/uploads/2016/04/Shadow-SA-NBA-Final.pdf</vt:lpwstr>
      </vt:variant>
      <vt:variant>
        <vt:lpwstr/>
      </vt:variant>
      <vt:variant>
        <vt:i4>2359300</vt:i4>
      </vt:variant>
      <vt:variant>
        <vt:i4>9</vt:i4>
      </vt:variant>
      <vt:variant>
        <vt:i4>0</vt:i4>
      </vt:variant>
      <vt:variant>
        <vt:i4>5</vt:i4>
      </vt:variant>
      <vt:variant>
        <vt:lpwstr>http://www.humanrights.dk/files/media/dokumenter/udgivelser/DIHR - ICAR National Action Plans %28NAPs%29 Report.pdf</vt:lpwstr>
      </vt:variant>
      <vt:variant>
        <vt:lpwstr/>
      </vt:variant>
      <vt:variant>
        <vt:i4>4194343</vt:i4>
      </vt:variant>
      <vt:variant>
        <vt:i4>6</vt:i4>
      </vt:variant>
      <vt:variant>
        <vt:i4>0</vt:i4>
      </vt:variant>
      <vt:variant>
        <vt:i4>5</vt:i4>
      </vt:variant>
      <vt:variant>
        <vt:lpwstr>http://www.ohchr.org/Documents/Publications/HR.PUB.12.2_En.pdf</vt:lpwstr>
      </vt:variant>
      <vt:variant>
        <vt:lpwstr/>
      </vt:variant>
      <vt:variant>
        <vt:i4>7209013</vt:i4>
      </vt:variant>
      <vt:variant>
        <vt:i4>3</vt:i4>
      </vt:variant>
      <vt:variant>
        <vt:i4>0</vt:i4>
      </vt:variant>
      <vt:variant>
        <vt:i4>5</vt:i4>
      </vt:variant>
      <vt:variant>
        <vt:lpwstr>http://www.scottishhumanrights.com/application/resources/documents/SNAP/SNAPpdfWeb.pdf</vt:lpwstr>
      </vt:variant>
      <vt:variant>
        <vt:lpwstr/>
      </vt:variant>
      <vt:variant>
        <vt:i4>327712</vt:i4>
      </vt:variant>
      <vt:variant>
        <vt:i4>0</vt:i4>
      </vt:variant>
      <vt:variant>
        <vt:i4>0</vt:i4>
      </vt:variant>
      <vt:variant>
        <vt:i4>5</vt:i4>
      </vt:variant>
      <vt:variant>
        <vt:lpwstr>https://www.gov.uk/government/uploads/system/uploads/attachment_data/file/236901/BHR_Action_Plan_-_final_online_version_1_.pdf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u418404</dc:creator>
  <cp:lastModifiedBy>u418404</cp:lastModifiedBy>
  <cp:revision>4</cp:revision>
  <dcterms:created xsi:type="dcterms:W3CDTF">2016-10-12T10:27:00Z</dcterms:created>
  <dcterms:modified xsi:type="dcterms:W3CDTF">2016-10-12T11:36:00Z</dcterms:modified>
</cp:coreProperties>
</file>